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E6C" w:rsidRDefault="000C1E6C" w:rsidP="000C1E6C">
      <w:pPr>
        <w:rPr>
          <w:rFonts w:ascii="Times New Roman" w:hAnsi="Times New Roman"/>
          <w:bCs/>
          <w:color w:val="000000"/>
          <w:sz w:val="24"/>
          <w:szCs w:val="24"/>
          <w:lang w:eastAsia="bg-BG"/>
        </w:rPr>
      </w:pPr>
      <w:r>
        <w:rPr>
          <w:rFonts w:ascii="Palatino Linotype" w:eastAsia="Calibri" w:hAnsi="Palatino Linotype"/>
          <w:b/>
          <w:noProof/>
          <w:color w:val="242424"/>
          <w:sz w:val="40"/>
          <w:szCs w:val="40"/>
          <w:lang w:eastAsia="bg-BG"/>
        </w:rPr>
        <w:drawing>
          <wp:anchor distT="0" distB="0" distL="114300" distR="114300" simplePos="0" relativeHeight="251660288" behindDoc="0" locked="0" layoutInCell="1" allowOverlap="1" wp14:anchorId="04BB54AD" wp14:editId="21AC2A78">
            <wp:simplePos x="0" y="0"/>
            <wp:positionH relativeFrom="column">
              <wp:posOffset>382905</wp:posOffset>
            </wp:positionH>
            <wp:positionV relativeFrom="paragraph">
              <wp:posOffset>-4445</wp:posOffset>
            </wp:positionV>
            <wp:extent cx="2647950" cy="1531620"/>
            <wp:effectExtent l="0" t="0" r="0" b="0"/>
            <wp:wrapTopAndBottom/>
            <wp:docPr id="26" name="Picture 26"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лого"/>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950" cy="15316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Cs/>
          <w:noProof/>
          <w:color w:val="000000"/>
          <w:sz w:val="24"/>
          <w:szCs w:val="24"/>
          <w:lang w:eastAsia="bg-BG"/>
        </w:rPr>
        <mc:AlternateContent>
          <mc:Choice Requires="wps">
            <w:drawing>
              <wp:anchor distT="0" distB="0" distL="114300" distR="114300" simplePos="0" relativeHeight="251659264" behindDoc="1" locked="0" layoutInCell="1" allowOverlap="1" wp14:anchorId="5E2675E1" wp14:editId="04853127">
                <wp:simplePos x="0" y="0"/>
                <wp:positionH relativeFrom="margin">
                  <wp:posOffset>-710565</wp:posOffset>
                </wp:positionH>
                <wp:positionV relativeFrom="margin">
                  <wp:posOffset>-350521</wp:posOffset>
                </wp:positionV>
                <wp:extent cx="988695" cy="10696575"/>
                <wp:effectExtent l="0" t="76200" r="78105" b="952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8695" cy="10696575"/>
                        </a:xfrm>
                        <a:prstGeom prst="rect">
                          <a:avLst/>
                        </a:prstGeom>
                        <a:solidFill>
                          <a:srgbClr val="243F60"/>
                        </a:solidFill>
                        <a:ln>
                          <a:noFill/>
                        </a:ln>
                        <a:effectLst>
                          <a:outerShdw dist="107763" dir="18900000" algn="ctr" rotWithShape="0">
                            <a:srgbClr val="243F60">
                              <a:alpha val="50000"/>
                            </a:srgbClr>
                          </a:outerShdw>
                        </a:effectLst>
                        <a:extLst>
                          <a:ext uri="{91240B29-F687-4F45-9708-019B960494DF}">
                            <a14:hiddenLine xmlns:a14="http://schemas.microsoft.com/office/drawing/2010/main" w="38100" algn="ctr">
                              <a:solidFill>
                                <a:srgbClr val="F2F2F2"/>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8811EC" id="Rectangle 20" o:spid="_x0000_s1026" style="position:absolute;margin-left:-55.95pt;margin-top:-27.6pt;width:77.85pt;height:842.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" fillcolor="#243f60" stroked="f" strokecolor="#f2f2f2" strokeweight="3pt">
                <v:shadow on="t" color="#243f60" opacity=".5" offset="6pt,-6pt"/>
                <w10:wrap anchorx="margin" anchory="margin"/>
              </v:rect>
            </w:pict>
          </mc:Fallback>
        </mc:AlternateContent>
      </w:r>
    </w:p>
    <w:p w:rsidR="000C1E6C" w:rsidRPr="000C1E6C" w:rsidRDefault="000C1E6C" w:rsidP="000C1E6C">
      <w:pPr>
        <w:spacing w:after="200" w:line="276" w:lineRule="auto"/>
        <w:jc w:val="center"/>
        <w:rPr>
          <w:rFonts w:ascii="Calibri" w:eastAsia="Calibri" w:hAnsi="Calibri"/>
          <w:lang w:val="en-GB"/>
        </w:rPr>
      </w:pPr>
      <w:r w:rsidRPr="000C1E6C">
        <w:rPr>
          <w:rFonts w:ascii="Arial" w:eastAsia="Calibri" w:hAnsi="Arial" w:cs="Arial"/>
          <w:noProof/>
          <w:color w:val="1F352C"/>
          <w:sz w:val="20"/>
          <w:szCs w:val="20"/>
        </w:rPr>
        <w:t xml:space="preserve">          </w:t>
      </w:r>
    </w:p>
    <w:p w:rsidR="000C1E6C" w:rsidRPr="000C1E6C" w:rsidRDefault="000C1E6C" w:rsidP="000C1E6C">
      <w:pPr>
        <w:spacing w:after="200" w:line="276" w:lineRule="auto"/>
        <w:ind w:left="1560" w:right="-109"/>
        <w:jc w:val="both"/>
        <w:rPr>
          <w:rFonts w:ascii="Calibri" w:eastAsia="Calibri" w:hAnsi="Calibri"/>
          <w:lang w:val="en-GB"/>
        </w:rPr>
      </w:pPr>
    </w:p>
    <w:p w:rsidR="000C1E6C" w:rsidRPr="000C1E6C" w:rsidRDefault="000C1E6C" w:rsidP="00A23C44">
      <w:pPr>
        <w:spacing w:after="200" w:line="276" w:lineRule="auto"/>
        <w:ind w:left="851"/>
        <w:jc w:val="right"/>
        <w:rPr>
          <w:rFonts w:ascii="Calibri" w:eastAsia="Calibri" w:hAnsi="Calibri"/>
          <w:lang w:val="en-GB"/>
        </w:rPr>
      </w:pPr>
      <w:r>
        <w:rPr>
          <w:rFonts w:ascii="Calibri" w:eastAsia="Calibri" w:hAnsi="Calibri"/>
          <w:noProof/>
          <w:lang w:eastAsia="bg-BG"/>
        </w:rPr>
        <w:drawing>
          <wp:inline distT="0" distB="0" distL="0" distR="0">
            <wp:extent cx="5474525" cy="3596045"/>
            <wp:effectExtent l="0" t="0" r="0" b="4445"/>
            <wp:docPr id="25" name="Picture 25" descr="map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ap_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5455" cy="3596656"/>
                    </a:xfrm>
                    <a:prstGeom prst="rect">
                      <a:avLst/>
                    </a:prstGeom>
                    <a:noFill/>
                    <a:ln>
                      <a:noFill/>
                    </a:ln>
                  </pic:spPr>
                </pic:pic>
              </a:graphicData>
            </a:graphic>
          </wp:inline>
        </w:drawing>
      </w:r>
    </w:p>
    <w:tbl>
      <w:tblPr>
        <w:tblW w:w="4603" w:type="pct"/>
        <w:tblInd w:w="1101" w:type="dxa"/>
        <w:tblLayout w:type="fixed"/>
        <w:tblLook w:val="04A0" w:firstRow="1" w:lastRow="0" w:firstColumn="1" w:lastColumn="0" w:noHBand="0" w:noVBand="1"/>
      </w:tblPr>
      <w:tblGrid>
        <w:gridCol w:w="9072"/>
      </w:tblGrid>
      <w:tr w:rsidR="000C1E6C" w:rsidRPr="000C1E6C" w:rsidTr="000C1E6C">
        <w:trPr>
          <w:trHeight w:val="3335"/>
        </w:trPr>
        <w:tc>
          <w:tcPr>
            <w:tcW w:w="9072" w:type="dxa"/>
          </w:tcPr>
          <w:p w:rsidR="000C1E6C" w:rsidRDefault="000C1E6C" w:rsidP="000C1E6C">
            <w:pPr>
              <w:contextualSpacing/>
              <w:jc w:val="center"/>
              <w:rPr>
                <w:rFonts w:ascii="Palatino Linotype" w:eastAsia="SimSun" w:hAnsi="Palatino Linotype"/>
                <w:b/>
                <w:color w:val="244061"/>
                <w:spacing w:val="5"/>
                <w:kern w:val="28"/>
                <w:sz w:val="40"/>
                <w:szCs w:val="40"/>
                <w:lang w:eastAsia="ja-JP"/>
              </w:rPr>
            </w:pPr>
            <w:r>
              <w:rPr>
                <w:rFonts w:ascii="Palatino Linotype" w:eastAsia="SimSun" w:hAnsi="Palatino Linotype"/>
                <w:b/>
                <w:noProof/>
                <w:color w:val="244061"/>
                <w:spacing w:val="5"/>
                <w:kern w:val="28"/>
                <w:sz w:val="40"/>
                <w:szCs w:val="40"/>
                <w:lang w:eastAsia="bg-BG"/>
              </w:rPr>
              <mc:AlternateContent>
                <mc:Choice Requires="wps">
                  <w:drawing>
                    <wp:anchor distT="0" distB="0" distL="114300" distR="114300" simplePos="0" relativeHeight="251661312" behindDoc="0" locked="0" layoutInCell="1" allowOverlap="1" wp14:anchorId="7E9E39AC" wp14:editId="1717649D">
                      <wp:simplePos x="0" y="0"/>
                      <wp:positionH relativeFrom="column">
                        <wp:posOffset>1158875</wp:posOffset>
                      </wp:positionH>
                      <wp:positionV relativeFrom="paragraph">
                        <wp:posOffset>8910955</wp:posOffset>
                      </wp:positionV>
                      <wp:extent cx="6169660" cy="817880"/>
                      <wp:effectExtent l="1270" t="635" r="1270" b="63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81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826" w:rsidRPr="00DD0656" w:rsidRDefault="00F07826" w:rsidP="00EE5847">
                                  <w:pPr>
                                    <w:jc w:val="right"/>
                                    <w:rPr>
                                      <w:rFonts w:ascii="Cambria" w:hAnsi="Cambria"/>
                                      <w:b/>
                                      <w:i/>
                                    </w:rPr>
                                  </w:pPr>
                                  <w:r w:rsidRPr="00DD0656">
                                    <w:rPr>
                                      <w:rFonts w:ascii="Cambria" w:hAnsi="Cambria"/>
                                      <w:b/>
                                      <w:i/>
                                    </w:rPr>
                                    <w:t>Проектът се осъществява с финансовата подкрепа на „Европейският земеделски фонд за развитие на селските райони:  Европа инвестира в селските райони“</w:t>
                                  </w:r>
                                </w:p>
                                <w:p w:rsidR="00F07826" w:rsidRPr="00DD0656" w:rsidRDefault="00F07826" w:rsidP="00EE5847">
                                  <w:pPr>
                                    <w:jc w:val="right"/>
                                    <w:rPr>
                                      <w:rFonts w:ascii="Cambria" w:hAnsi="Cambria"/>
                                      <w:b/>
                                      <w:i/>
                                      <w:color w:val="17365D"/>
                                    </w:rPr>
                                  </w:pPr>
                                  <w:r w:rsidRPr="00DD0656">
                                    <w:rPr>
                                      <w:rFonts w:ascii="Cambria" w:hAnsi="Cambria"/>
                                      <w:b/>
                                      <w:i/>
                                      <w:color w:val="17365D"/>
                                    </w:rPr>
                                    <w:t>Програма за развитие на селските райони 2014 - 2020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9E39AC" id="_x0000_t202" coordsize="21600,21600" o:spt="202" path="m,l,21600r21600,l21600,xe">
                      <v:stroke joinstyle="miter"/>
                      <v:path gradientshapeok="t" o:connecttype="rect"/>
                    </v:shapetype>
                    <v:shape id="Text Box 27" o:spid="_x0000_s1026" type="#_x0000_t202" style="position:absolute;left:0;text-align:left;margin-left:91.25pt;margin-top:701.65pt;width:485.8pt;height:6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q66twIAALs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" filled="f" stroked="f">
                      <v:textbox>
                        <w:txbxContent>
                          <w:p w:rsidR="00F07826" w:rsidRPr="00DD0656" w:rsidRDefault="00F07826" w:rsidP="00EE5847">
                            <w:pPr>
                              <w:jc w:val="right"/>
                              <w:rPr>
                                <w:rFonts w:ascii="Cambria" w:hAnsi="Cambria"/>
                                <w:b/>
                                <w:i/>
                              </w:rPr>
                            </w:pPr>
                            <w:r w:rsidRPr="00DD0656">
                              <w:rPr>
                                <w:rFonts w:ascii="Cambria" w:hAnsi="Cambria"/>
                                <w:b/>
                                <w:i/>
                              </w:rPr>
                              <w:t>Проектът се осъществява с финансовата подкрепа на „Европейският земеделски фонд за развитие на селските райони:  Европа инвестира в селските райони“</w:t>
                            </w:r>
                          </w:p>
                          <w:p w:rsidR="00F07826" w:rsidRPr="00DD0656" w:rsidRDefault="00F07826" w:rsidP="00EE5847">
                            <w:pPr>
                              <w:jc w:val="right"/>
                              <w:rPr>
                                <w:rFonts w:ascii="Cambria" w:hAnsi="Cambria"/>
                                <w:b/>
                                <w:i/>
                                <w:color w:val="17365D"/>
                              </w:rPr>
                            </w:pPr>
                            <w:r w:rsidRPr="00DD0656">
                              <w:rPr>
                                <w:rFonts w:ascii="Cambria" w:hAnsi="Cambria"/>
                                <w:b/>
                                <w:i/>
                                <w:color w:val="17365D"/>
                              </w:rPr>
                              <w:t>Програма за развитие на селските райони 2014 - 2020 г.</w:t>
                            </w:r>
                          </w:p>
                        </w:txbxContent>
                      </v:textbox>
                    </v:shape>
                  </w:pict>
                </mc:Fallback>
              </mc:AlternateContent>
            </w:r>
            <w:r w:rsidRPr="000C1E6C">
              <w:rPr>
                <w:rFonts w:ascii="Palatino Linotype" w:eastAsia="SimSun" w:hAnsi="Palatino Linotype"/>
                <w:b/>
                <w:color w:val="244061"/>
                <w:spacing w:val="5"/>
                <w:kern w:val="28"/>
                <w:sz w:val="40"/>
                <w:szCs w:val="40"/>
                <w:lang w:eastAsia="ja-JP"/>
              </w:rPr>
              <w:t>СТРАТЕГИЯ ЗА ВОДЕНО ОТ ОБЩНОСТИТЕ</w:t>
            </w:r>
            <w:r>
              <w:rPr>
                <w:rFonts w:ascii="Palatino Linotype" w:eastAsia="SimSun" w:hAnsi="Palatino Linotype"/>
                <w:b/>
                <w:color w:val="244061"/>
                <w:spacing w:val="5"/>
                <w:kern w:val="28"/>
                <w:sz w:val="40"/>
                <w:szCs w:val="40"/>
                <w:lang w:eastAsia="ja-JP"/>
              </w:rPr>
              <w:t xml:space="preserve"> </w:t>
            </w:r>
            <w:r w:rsidRPr="000C1E6C">
              <w:rPr>
                <w:rFonts w:ascii="Palatino Linotype" w:eastAsia="SimSun" w:hAnsi="Palatino Linotype"/>
                <w:b/>
                <w:color w:val="244061"/>
                <w:spacing w:val="5"/>
                <w:kern w:val="28"/>
                <w:sz w:val="40"/>
                <w:szCs w:val="40"/>
                <w:lang w:eastAsia="ja-JP"/>
              </w:rPr>
              <w:t xml:space="preserve">МЕСТНО РАЗВИТИЕ </w:t>
            </w:r>
          </w:p>
          <w:p w:rsidR="000C1E6C" w:rsidRPr="000C1E6C" w:rsidRDefault="000C1E6C" w:rsidP="000C1E6C">
            <w:pPr>
              <w:contextualSpacing/>
              <w:jc w:val="center"/>
              <w:rPr>
                <w:rFonts w:ascii="Palatino Linotype" w:eastAsia="SimSun" w:hAnsi="Palatino Linotype"/>
                <w:b/>
                <w:color w:val="244061"/>
                <w:spacing w:val="5"/>
                <w:kern w:val="28"/>
                <w:sz w:val="40"/>
                <w:szCs w:val="40"/>
                <w:lang w:val="en-US" w:eastAsia="ja-JP"/>
              </w:rPr>
            </w:pPr>
            <w:r w:rsidRPr="000C1E6C">
              <w:rPr>
                <w:rFonts w:ascii="Palatino Linotype" w:eastAsia="SimSun" w:hAnsi="Palatino Linotype"/>
                <w:b/>
                <w:color w:val="244061"/>
                <w:spacing w:val="5"/>
                <w:kern w:val="28"/>
                <w:sz w:val="40"/>
                <w:szCs w:val="40"/>
                <w:lang w:eastAsia="ja-JP"/>
              </w:rPr>
              <w:t>2014 – 2020 г.</w:t>
            </w:r>
          </w:p>
          <w:p w:rsidR="000C1E6C" w:rsidRPr="000C1E6C" w:rsidRDefault="000C1E6C" w:rsidP="000C1E6C">
            <w:pPr>
              <w:contextualSpacing/>
              <w:jc w:val="center"/>
              <w:rPr>
                <w:rFonts w:ascii="Palatino Linotype" w:eastAsia="SimSun" w:hAnsi="Palatino Linotype"/>
                <w:b/>
                <w:i/>
                <w:color w:val="244061"/>
                <w:spacing w:val="5"/>
                <w:kern w:val="28"/>
                <w:sz w:val="40"/>
                <w:szCs w:val="40"/>
                <w:lang w:eastAsia="ja-JP"/>
              </w:rPr>
            </w:pPr>
            <w:r>
              <w:rPr>
                <w:rFonts w:ascii="Palatino Linotype" w:eastAsia="SimSun" w:hAnsi="Palatino Linotype"/>
                <w:b/>
                <w:color w:val="244061"/>
                <w:spacing w:val="5"/>
                <w:kern w:val="28"/>
                <w:sz w:val="40"/>
                <w:szCs w:val="40"/>
                <w:lang w:eastAsia="ja-JP"/>
              </w:rPr>
              <w:t xml:space="preserve">на </w:t>
            </w:r>
            <w:r w:rsidRPr="000C1E6C">
              <w:rPr>
                <w:rFonts w:ascii="Palatino Linotype" w:eastAsia="SimSun" w:hAnsi="Palatino Linotype"/>
                <w:b/>
                <w:color w:val="244061"/>
                <w:spacing w:val="5"/>
                <w:kern w:val="28"/>
                <w:sz w:val="40"/>
                <w:szCs w:val="40"/>
                <w:lang w:eastAsia="ja-JP"/>
              </w:rPr>
              <w:t>С</w:t>
            </w:r>
            <w:r>
              <w:rPr>
                <w:rFonts w:ascii="Palatino Linotype" w:eastAsia="SimSun" w:hAnsi="Palatino Linotype"/>
                <w:b/>
                <w:color w:val="244061"/>
                <w:spacing w:val="5"/>
                <w:kern w:val="28"/>
                <w:sz w:val="40"/>
                <w:szCs w:val="40"/>
                <w:lang w:eastAsia="ja-JP"/>
              </w:rPr>
              <w:t xml:space="preserve">дружение с нестопанска цел    </w:t>
            </w:r>
            <w:r w:rsidRPr="000C1E6C">
              <w:rPr>
                <w:rFonts w:ascii="Palatino Linotype" w:eastAsia="SimSun" w:hAnsi="Palatino Linotype"/>
                <w:b/>
                <w:color w:val="244061"/>
                <w:spacing w:val="5"/>
                <w:kern w:val="28"/>
                <w:sz w:val="40"/>
                <w:szCs w:val="40"/>
                <w:lang w:eastAsia="ja-JP"/>
              </w:rPr>
              <w:t xml:space="preserve"> </w:t>
            </w:r>
            <w:r w:rsidR="00E64F6A">
              <w:rPr>
                <w:rFonts w:ascii="Palatino Linotype" w:eastAsia="SimSun" w:hAnsi="Palatino Linotype"/>
                <w:b/>
                <w:i/>
                <w:color w:val="244061"/>
                <w:spacing w:val="5"/>
                <w:kern w:val="28"/>
                <w:sz w:val="48"/>
                <w:szCs w:val="48"/>
                <w:lang w:eastAsia="ja-JP"/>
              </w:rPr>
              <w:t>„</w:t>
            </w:r>
            <w:r w:rsidRPr="00E64F6A">
              <w:rPr>
                <w:rFonts w:ascii="Palatino Linotype" w:eastAsia="SimSun" w:hAnsi="Palatino Linotype"/>
                <w:b/>
                <w:i/>
                <w:color w:val="244061"/>
                <w:spacing w:val="5"/>
                <w:kern w:val="28"/>
                <w:sz w:val="48"/>
                <w:szCs w:val="48"/>
                <w:lang w:eastAsia="ja-JP"/>
              </w:rPr>
              <w:t>Местна инициативна група Чирпан"</w:t>
            </w:r>
          </w:p>
          <w:p w:rsidR="000C1E6C" w:rsidRDefault="000C1E6C" w:rsidP="000C1E6C">
            <w:pPr>
              <w:spacing w:after="200" w:line="276" w:lineRule="auto"/>
              <w:jc w:val="center"/>
              <w:rPr>
                <w:rFonts w:ascii="Cambria" w:eastAsia="Calibri" w:hAnsi="Cambria"/>
                <w:b/>
                <w:i/>
                <w:sz w:val="24"/>
                <w:szCs w:val="24"/>
                <w:lang w:eastAsia="ja-JP"/>
              </w:rPr>
            </w:pPr>
            <w:r w:rsidRPr="000C1E6C">
              <w:rPr>
                <w:rFonts w:ascii="Cambria" w:eastAsia="Calibri" w:hAnsi="Cambria"/>
                <w:b/>
                <w:i/>
                <w:sz w:val="24"/>
                <w:szCs w:val="24"/>
                <w:lang w:val="en-US" w:eastAsia="ja-JP"/>
              </w:rPr>
              <w:t xml:space="preserve">         </w:t>
            </w:r>
          </w:p>
          <w:p w:rsidR="000C1E6C" w:rsidRPr="000C1E6C" w:rsidRDefault="000C1E6C" w:rsidP="000C1E6C">
            <w:pPr>
              <w:tabs>
                <w:tab w:val="center" w:pos="4536"/>
                <w:tab w:val="right" w:pos="9072"/>
              </w:tabs>
              <w:jc w:val="center"/>
              <w:rPr>
                <w:rFonts w:ascii="Cambria" w:eastAsia="Times New Roman" w:hAnsi="Cambria"/>
                <w:i/>
                <w:noProof/>
                <w:sz w:val="24"/>
                <w:szCs w:val="24"/>
                <w:lang w:eastAsia="bg-BG"/>
              </w:rPr>
            </w:pPr>
            <w:r>
              <w:rPr>
                <w:rFonts w:ascii="Cambria" w:eastAsia="Times New Roman" w:hAnsi="Cambria"/>
                <w:noProof/>
                <w:sz w:val="24"/>
                <w:szCs w:val="24"/>
                <w:lang w:eastAsia="bg-BG"/>
              </w:rPr>
              <w:drawing>
                <wp:inline distT="0" distB="0" distL="0" distR="0" wp14:anchorId="5E61C676" wp14:editId="680779B4">
                  <wp:extent cx="1080770" cy="653415"/>
                  <wp:effectExtent l="0" t="0" r="5080" b="0"/>
                  <wp:docPr id="24" name="Pictur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0770" cy="653415"/>
                          </a:xfrm>
                          <a:prstGeom prst="rect">
                            <a:avLst/>
                          </a:prstGeom>
                          <a:noFill/>
                          <a:ln>
                            <a:noFill/>
                          </a:ln>
                        </pic:spPr>
                      </pic:pic>
                    </a:graphicData>
                  </a:graphic>
                </wp:inline>
              </w:drawing>
            </w:r>
            <w:r>
              <w:rPr>
                <w:rFonts w:ascii="Cambria" w:eastAsia="Times New Roman" w:hAnsi="Cambria"/>
                <w:noProof/>
                <w:sz w:val="24"/>
                <w:szCs w:val="28"/>
                <w:lang w:eastAsia="bg-BG"/>
              </w:rPr>
              <w:drawing>
                <wp:inline distT="0" distB="0" distL="0" distR="0" wp14:anchorId="01D4CA42" wp14:editId="5B5FED9D">
                  <wp:extent cx="962025" cy="641350"/>
                  <wp:effectExtent l="19050" t="19050" r="28575" b="2540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2025" cy="641350"/>
                          </a:xfrm>
                          <a:prstGeom prst="rect">
                            <a:avLst/>
                          </a:prstGeom>
                          <a:noFill/>
                          <a:ln w="9525" cmpd="sng">
                            <a:solidFill>
                              <a:srgbClr val="000000"/>
                            </a:solidFill>
                            <a:miter lim="800000"/>
                            <a:headEnd/>
                            <a:tailEnd/>
                          </a:ln>
                          <a:effectLst/>
                        </pic:spPr>
                      </pic:pic>
                    </a:graphicData>
                  </a:graphic>
                </wp:inline>
              </w:drawing>
            </w:r>
            <w:r>
              <w:rPr>
                <w:rFonts w:ascii="Cambria" w:eastAsia="Times New Roman" w:hAnsi="Cambria"/>
                <w:noProof/>
                <w:sz w:val="24"/>
                <w:szCs w:val="24"/>
                <w:lang w:eastAsia="bg-BG"/>
              </w:rPr>
              <w:drawing>
                <wp:inline distT="0" distB="0" distL="0" distR="0" wp14:anchorId="0A2B7D40" wp14:editId="4170C93B">
                  <wp:extent cx="1318260" cy="664845"/>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8260" cy="664845"/>
                          </a:xfrm>
                          <a:prstGeom prst="rect">
                            <a:avLst/>
                          </a:prstGeom>
                          <a:noFill/>
                          <a:ln>
                            <a:noFill/>
                          </a:ln>
                        </pic:spPr>
                      </pic:pic>
                    </a:graphicData>
                  </a:graphic>
                </wp:inline>
              </w:drawing>
            </w:r>
            <w:r>
              <w:rPr>
                <w:rFonts w:ascii="Cambria" w:eastAsia="Times New Roman" w:hAnsi="Cambria"/>
                <w:i/>
                <w:noProof/>
                <w:sz w:val="24"/>
                <w:szCs w:val="24"/>
                <w:lang w:eastAsia="bg-BG"/>
              </w:rPr>
              <w:drawing>
                <wp:inline distT="0" distB="0" distL="0" distR="0" wp14:anchorId="1EE4B321" wp14:editId="46B8B288">
                  <wp:extent cx="890905" cy="653415"/>
                  <wp:effectExtent l="0" t="0" r="4445" b="0"/>
                  <wp:docPr id="21"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0905" cy="653415"/>
                          </a:xfrm>
                          <a:prstGeom prst="rect">
                            <a:avLst/>
                          </a:prstGeom>
                          <a:noFill/>
                          <a:ln>
                            <a:noFill/>
                          </a:ln>
                        </pic:spPr>
                      </pic:pic>
                    </a:graphicData>
                  </a:graphic>
                </wp:inline>
              </w:drawing>
            </w:r>
          </w:p>
          <w:p w:rsidR="000C1E6C" w:rsidRPr="000C1E6C" w:rsidRDefault="000C1E6C" w:rsidP="000C1E6C">
            <w:pPr>
              <w:spacing w:after="200" w:line="276" w:lineRule="auto"/>
              <w:jc w:val="center"/>
              <w:rPr>
                <w:rFonts w:ascii="Cambria" w:eastAsia="Calibri" w:hAnsi="Cambria"/>
                <w:b/>
                <w:i/>
                <w:color w:val="17365D"/>
                <w:sz w:val="24"/>
                <w:szCs w:val="24"/>
                <w:lang w:val="en-US" w:eastAsia="ja-JP"/>
              </w:rPr>
            </w:pPr>
          </w:p>
        </w:tc>
      </w:tr>
    </w:tbl>
    <w:p w:rsidR="000C1E6C" w:rsidRPr="00E64F6A" w:rsidRDefault="000C1E6C" w:rsidP="000C1E6C">
      <w:pPr>
        <w:jc w:val="right"/>
        <w:rPr>
          <w:rFonts w:asciiTheme="majorHAnsi" w:hAnsiTheme="majorHAnsi"/>
          <w:b/>
          <w:bCs/>
          <w:i/>
          <w:color w:val="00B050"/>
          <w:lang w:eastAsia="bg-BG"/>
        </w:rPr>
      </w:pPr>
      <w:r w:rsidRPr="00E64F6A">
        <w:rPr>
          <w:rFonts w:asciiTheme="majorHAnsi" w:hAnsiTheme="majorHAnsi"/>
          <w:b/>
          <w:bCs/>
          <w:i/>
          <w:color w:val="00B050"/>
          <w:lang w:eastAsia="bg-BG"/>
        </w:rPr>
        <w:t xml:space="preserve">Проектът се осъществява с финансовата подкрепа на „Европейският земеделски </w:t>
      </w:r>
      <w:r w:rsidR="00A23C44" w:rsidRPr="00E64F6A">
        <w:rPr>
          <w:rFonts w:asciiTheme="majorHAnsi" w:hAnsiTheme="majorHAnsi"/>
          <w:b/>
          <w:bCs/>
          <w:i/>
          <w:color w:val="00B050"/>
          <w:lang w:eastAsia="bg-BG"/>
        </w:rPr>
        <w:t xml:space="preserve">         </w:t>
      </w:r>
      <w:r w:rsidRPr="00E64F6A">
        <w:rPr>
          <w:rFonts w:asciiTheme="majorHAnsi" w:hAnsiTheme="majorHAnsi"/>
          <w:b/>
          <w:bCs/>
          <w:i/>
          <w:color w:val="00B050"/>
          <w:lang w:eastAsia="bg-BG"/>
        </w:rPr>
        <w:t>фонд за развитие на селските райони:  Европа инвестира в селските райони“</w:t>
      </w:r>
    </w:p>
    <w:p w:rsidR="000C1E6C" w:rsidRPr="00A23C44" w:rsidRDefault="000C1E6C" w:rsidP="000C1E6C">
      <w:pPr>
        <w:jc w:val="right"/>
        <w:rPr>
          <w:rFonts w:asciiTheme="majorHAnsi" w:hAnsiTheme="majorHAnsi"/>
          <w:b/>
          <w:bCs/>
          <w:i/>
          <w:color w:val="000000"/>
          <w:lang w:eastAsia="bg-BG"/>
        </w:rPr>
      </w:pPr>
    </w:p>
    <w:p w:rsidR="000C1E6C" w:rsidRPr="00A23C44" w:rsidRDefault="000C1E6C" w:rsidP="000C1E6C">
      <w:pPr>
        <w:jc w:val="right"/>
        <w:rPr>
          <w:rFonts w:asciiTheme="majorHAnsi" w:hAnsiTheme="majorHAnsi"/>
          <w:b/>
          <w:bCs/>
          <w:i/>
          <w:color w:val="00B050"/>
          <w:lang w:eastAsia="bg-BG"/>
        </w:rPr>
      </w:pPr>
      <w:r w:rsidRPr="00A23C44">
        <w:rPr>
          <w:rFonts w:asciiTheme="majorHAnsi" w:hAnsiTheme="majorHAnsi"/>
          <w:b/>
          <w:bCs/>
          <w:i/>
          <w:color w:val="00B050"/>
          <w:lang w:eastAsia="bg-BG"/>
        </w:rPr>
        <w:t>Програма за развитие на селските райони 2014 - 2020 г.</w:t>
      </w:r>
    </w:p>
    <w:p w:rsidR="00C0779C" w:rsidRPr="00A23C44" w:rsidRDefault="00C0779C" w:rsidP="000C1E6C">
      <w:pPr>
        <w:jc w:val="center"/>
        <w:rPr>
          <w:rFonts w:ascii="Times New Roman" w:hAnsi="Times New Roman"/>
          <w:bCs/>
          <w:color w:val="000000"/>
          <w:sz w:val="24"/>
          <w:szCs w:val="24"/>
          <w:lang w:eastAsia="bg-BG"/>
        </w:rPr>
      </w:pPr>
      <w:r w:rsidRPr="00A23C44">
        <w:rPr>
          <w:rFonts w:ascii="Times New Roman" w:hAnsi="Times New Roman"/>
          <w:bCs/>
          <w:color w:val="000000"/>
          <w:sz w:val="24"/>
          <w:szCs w:val="24"/>
          <w:lang w:eastAsia="bg-BG"/>
        </w:rPr>
        <w:lastRenderedPageBreak/>
        <w:t>Приложение № 3 към чл. 14, ал. 1 от НАРЕДБА № 22 от 14.12.2015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p w:rsidR="00C0779C" w:rsidRPr="0010658B" w:rsidRDefault="00C0779C" w:rsidP="00C0779C">
      <w:pPr>
        <w:shd w:val="clear" w:color="auto" w:fill="FFFFFF"/>
        <w:jc w:val="center"/>
        <w:rPr>
          <w:rFonts w:ascii="Times New Roman" w:hAnsi="Times New Roman"/>
          <w:b/>
          <w:bCs/>
          <w:color w:val="000000"/>
          <w:sz w:val="24"/>
          <w:szCs w:val="24"/>
          <w:lang w:eastAsia="bg-BG"/>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4A0" w:firstRow="1" w:lastRow="0" w:firstColumn="1" w:lastColumn="0" w:noHBand="0" w:noVBand="1"/>
      </w:tblPr>
      <w:tblGrid>
        <w:gridCol w:w="845"/>
        <w:gridCol w:w="603"/>
        <w:gridCol w:w="420"/>
        <w:gridCol w:w="856"/>
        <w:gridCol w:w="3412"/>
        <w:gridCol w:w="1784"/>
        <w:gridCol w:w="1778"/>
      </w:tblGrid>
      <w:tr w:rsidR="00C0779C" w:rsidRPr="00A23C44" w:rsidTr="005B0FF4">
        <w:trPr>
          <w:trHeight w:val="578"/>
          <w:jc w:val="center"/>
        </w:trPr>
        <w:tc>
          <w:tcPr>
            <w:tcW w:w="9698" w:type="dxa"/>
            <w:gridSpan w:val="7"/>
            <w:vAlign w:val="center"/>
            <w:hideMark/>
          </w:tcPr>
          <w:p w:rsidR="00C0779C" w:rsidRPr="00A23C44" w:rsidRDefault="00C0779C" w:rsidP="00C0779C">
            <w:pPr>
              <w:spacing w:before="100" w:beforeAutospacing="1" w:after="100" w:afterAutospacing="1"/>
              <w:jc w:val="center"/>
              <w:rPr>
                <w:rFonts w:ascii="Times New Roman" w:hAnsi="Times New Roman"/>
                <w:b/>
                <w:color w:val="000000"/>
                <w:sz w:val="28"/>
                <w:szCs w:val="28"/>
                <w:lang w:eastAsia="bg-BG"/>
              </w:rPr>
            </w:pPr>
            <w:r w:rsidRPr="00A23C44">
              <w:rPr>
                <w:rFonts w:ascii="Times New Roman" w:hAnsi="Times New Roman"/>
                <w:b/>
                <w:color w:val="000000"/>
                <w:sz w:val="28"/>
                <w:szCs w:val="28"/>
                <w:lang w:eastAsia="bg-BG"/>
              </w:rPr>
              <w:t>СТРАТЕГИЯ ЗА ВОМР</w:t>
            </w:r>
          </w:p>
          <w:p w:rsidR="00C0779C" w:rsidRPr="00A23C44" w:rsidRDefault="00360BCC" w:rsidP="00A23C44">
            <w:pPr>
              <w:spacing w:before="100" w:beforeAutospacing="1" w:after="100" w:afterAutospacing="1"/>
              <w:jc w:val="center"/>
              <w:rPr>
                <w:rFonts w:ascii="Times New Roman" w:hAnsi="Times New Roman"/>
                <w:b/>
                <w:color w:val="000000"/>
                <w:sz w:val="28"/>
                <w:szCs w:val="28"/>
                <w:lang w:eastAsia="bg-BG"/>
              </w:rPr>
            </w:pPr>
            <w:r w:rsidRPr="00A23C44">
              <w:rPr>
                <w:rFonts w:ascii="Times New Roman" w:hAnsi="Times New Roman"/>
                <w:b/>
                <w:color w:val="000000"/>
                <w:sz w:val="28"/>
                <w:szCs w:val="28"/>
                <w:lang w:eastAsia="bg-BG"/>
              </w:rPr>
              <w:t xml:space="preserve">НА </w:t>
            </w:r>
            <w:r w:rsidR="00A23C44" w:rsidRPr="00A23C44">
              <w:rPr>
                <w:rFonts w:ascii="Times New Roman" w:hAnsi="Times New Roman"/>
                <w:b/>
                <w:color w:val="000000"/>
                <w:sz w:val="28"/>
                <w:szCs w:val="28"/>
                <w:lang w:eastAsia="bg-BG"/>
              </w:rPr>
              <w:t>Сдружение с нестопанска цел "Местна инициативна група Чирпан"</w:t>
            </w:r>
          </w:p>
        </w:tc>
      </w:tr>
      <w:tr w:rsidR="00C0779C" w:rsidRPr="00A23C44" w:rsidTr="005B0FF4">
        <w:trPr>
          <w:trHeight w:val="303"/>
          <w:jc w:val="center"/>
        </w:trPr>
        <w:tc>
          <w:tcPr>
            <w:tcW w:w="9698" w:type="dxa"/>
            <w:gridSpan w:val="7"/>
            <w:vAlign w:val="center"/>
            <w:hideMark/>
          </w:tcPr>
          <w:p w:rsidR="005B35F3" w:rsidRPr="00A23C44" w:rsidRDefault="00C0779C" w:rsidP="00A23C44">
            <w:pPr>
              <w:shd w:val="clear" w:color="auto" w:fill="244061" w:themeFill="accent1" w:themeFillShade="80"/>
              <w:spacing w:before="100" w:beforeAutospacing="1" w:after="100" w:afterAutospacing="1"/>
              <w:rPr>
                <w:rFonts w:ascii="Times New Roman" w:hAnsi="Times New Roman"/>
                <w:b/>
                <w:color w:val="FFFFFF" w:themeColor="background1"/>
                <w:sz w:val="24"/>
                <w:szCs w:val="24"/>
                <w:lang w:eastAsia="bg-BG"/>
              </w:rPr>
            </w:pPr>
            <w:r w:rsidRPr="00A23C44">
              <w:rPr>
                <w:rFonts w:ascii="Times New Roman" w:hAnsi="Times New Roman"/>
                <w:b/>
                <w:color w:val="FFFFFF" w:themeColor="background1"/>
                <w:sz w:val="24"/>
                <w:szCs w:val="24"/>
                <w:lang w:eastAsia="bg-BG"/>
              </w:rPr>
              <w:t>1. Описание на МИГ:</w:t>
            </w:r>
            <w:r w:rsidR="005B35F3" w:rsidRPr="00A23C44">
              <w:rPr>
                <w:rFonts w:ascii="Times New Roman" w:hAnsi="Times New Roman"/>
                <w:b/>
                <w:color w:val="FFFFFF" w:themeColor="background1"/>
                <w:sz w:val="24"/>
                <w:szCs w:val="24"/>
                <w:lang w:eastAsia="bg-BG"/>
              </w:rPr>
              <w:t xml:space="preserve"> </w:t>
            </w:r>
          </w:p>
        </w:tc>
      </w:tr>
      <w:tr w:rsidR="005B0FF4" w:rsidRPr="0010658B" w:rsidTr="005B0FF4">
        <w:trPr>
          <w:trHeight w:val="260"/>
          <w:jc w:val="center"/>
        </w:trPr>
        <w:tc>
          <w:tcPr>
            <w:tcW w:w="9698" w:type="dxa"/>
            <w:gridSpan w:val="7"/>
            <w:vAlign w:val="center"/>
          </w:tcPr>
          <w:p w:rsidR="005B0FF4" w:rsidRPr="0010658B" w:rsidRDefault="005B0FF4" w:rsidP="00BB589B">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Територията на МИГ-Чирпан обхваща територията на една община - община Чирпан с всички 20 населени места в нея – 1 град и 19 села. Община Чирпан е административно-териториална единица по смисъла на ЗАТУРБ – част от област Стара Загора, и статистическа териториална единица от ниво LAU2 по Номенклатурата за статистически териториални единици (NUTS) на ЕС. Съгласно закона за регионалното развитие област Стара Загора, респективно община Чирпан, се включва към Югоизточния район за планиране.</w:t>
            </w:r>
          </w:p>
          <w:p w:rsidR="00BB589B" w:rsidRPr="0010658B" w:rsidRDefault="00BB589B" w:rsidP="00BB589B">
            <w:pPr>
              <w:spacing w:line="276" w:lineRule="auto"/>
              <w:jc w:val="both"/>
              <w:rPr>
                <w:rFonts w:ascii="Times New Roman" w:hAnsi="Times New Roman"/>
                <w:color w:val="000000"/>
                <w:sz w:val="24"/>
                <w:szCs w:val="24"/>
                <w:lang w:eastAsia="bg-BG"/>
              </w:rPr>
            </w:pPr>
            <w:r w:rsidRPr="0010658B">
              <w:rPr>
                <w:rFonts w:ascii="Times New Roman" w:hAnsi="Times New Roman"/>
                <w:b/>
                <w:i/>
                <w:color w:val="000000"/>
                <w:sz w:val="24"/>
                <w:szCs w:val="24"/>
                <w:lang w:eastAsia="bg-BG"/>
              </w:rPr>
              <w:t>Основни физико-географски характеристики</w:t>
            </w:r>
            <w:r w:rsidRPr="0010658B">
              <w:rPr>
                <w:rFonts w:ascii="Times New Roman" w:hAnsi="Times New Roman"/>
                <w:color w:val="000000"/>
                <w:sz w:val="24"/>
                <w:szCs w:val="24"/>
                <w:lang w:eastAsia="bg-BG"/>
              </w:rPr>
              <w:t xml:space="preserve"> на територията на МИГ – Чирпан</w:t>
            </w:r>
            <w:r w:rsidR="00115C97" w:rsidRPr="0010658B">
              <w:rPr>
                <w:rFonts w:ascii="Times New Roman" w:hAnsi="Times New Roman"/>
                <w:color w:val="000000"/>
                <w:sz w:val="24"/>
                <w:szCs w:val="24"/>
                <w:lang w:eastAsia="bg-BG"/>
              </w:rPr>
              <w:t>.</w:t>
            </w:r>
            <w:r w:rsidRPr="0010658B">
              <w:rPr>
                <w:rFonts w:ascii="Times New Roman" w:hAnsi="Times New Roman"/>
                <w:color w:val="000000"/>
                <w:sz w:val="24"/>
                <w:szCs w:val="24"/>
                <w:lang w:eastAsia="bg-BG"/>
              </w:rPr>
              <w:t xml:space="preserve"> По-голямата част от територията на общината - 76% е заета от земеделски земи. Община Чирпан се характеризира с относително ниска лесистост - под 1/5 от територията (17,1%) е горска територия, при средна за областта 34%. Общината е на 8-мо място от 11 общини в областта по обем на този ресурс.</w:t>
            </w:r>
            <w:r w:rsidR="00115C97" w:rsidRPr="0010658B">
              <w:rPr>
                <w:rFonts w:ascii="Times New Roman" w:hAnsi="Times New Roman"/>
                <w:color w:val="000000"/>
                <w:sz w:val="24"/>
                <w:szCs w:val="24"/>
                <w:lang w:eastAsia="bg-BG"/>
              </w:rPr>
              <w:t xml:space="preserve"> </w:t>
            </w:r>
            <w:r w:rsidRPr="0010658B">
              <w:rPr>
                <w:rFonts w:ascii="Times New Roman" w:hAnsi="Times New Roman"/>
                <w:color w:val="000000"/>
                <w:sz w:val="24"/>
                <w:szCs w:val="24"/>
                <w:lang w:eastAsia="bg-BG"/>
              </w:rPr>
              <w:t>Площта, обхваната от населени места, урбанизирани територии, транспорт и инфраструктура възлиза на 4,7% (при 4,5% средно за областта и около 7% за  двете най-урбанизирани общини – Гълъбово и Стара Загора. За сравнение, за София този дял е над 20%).</w:t>
            </w:r>
          </w:p>
          <w:p w:rsidR="00BB589B" w:rsidRPr="0010658B" w:rsidRDefault="00BB589B" w:rsidP="00BB589B">
            <w:pPr>
              <w:spacing w:line="276" w:lineRule="auto"/>
              <w:jc w:val="both"/>
              <w:rPr>
                <w:rFonts w:ascii="Times New Roman" w:hAnsi="Times New Roman"/>
                <w:color w:val="000000"/>
                <w:sz w:val="24"/>
                <w:szCs w:val="24"/>
                <w:lang w:eastAsia="bg-BG"/>
              </w:rPr>
            </w:pPr>
            <w:r w:rsidRPr="0010658B">
              <w:rPr>
                <w:rFonts w:ascii="Times New Roman" w:hAnsi="Times New Roman"/>
                <w:b/>
                <w:i/>
                <w:color w:val="000000"/>
                <w:sz w:val="24"/>
                <w:szCs w:val="24"/>
                <w:lang w:eastAsia="bg-BG"/>
              </w:rPr>
              <w:t>Разположение и релеф:</w:t>
            </w:r>
            <w:r w:rsidRPr="0010658B">
              <w:rPr>
                <w:rFonts w:ascii="Times New Roman" w:hAnsi="Times New Roman"/>
                <w:color w:val="000000"/>
                <w:sz w:val="24"/>
                <w:szCs w:val="24"/>
                <w:lang w:eastAsia="bg-BG"/>
              </w:rPr>
              <w:t xml:space="preserve"> Община Чирпан се намира в Горно-тракийската низина, между поречието на р. Марица на юг и Чирпанските възвишения – част от Сърнена Средна гора, на север. Особеностите на релефа оформят два дяла: южен, по поречието на р. Марица – по-скоро равнинен, и северен – до Чирпанските възвишения, който е по-скоро хълмист. Средната надморска височина  е около 240 м, като варира от 155 до 650 м.</w:t>
            </w:r>
          </w:p>
          <w:p w:rsidR="00BB589B" w:rsidRPr="0010658B" w:rsidRDefault="00BB589B" w:rsidP="00BB589B">
            <w:pPr>
              <w:spacing w:line="276" w:lineRule="auto"/>
              <w:jc w:val="both"/>
              <w:rPr>
                <w:rFonts w:ascii="Times New Roman" w:hAnsi="Times New Roman"/>
                <w:color w:val="000000"/>
                <w:sz w:val="24"/>
                <w:szCs w:val="24"/>
                <w:lang w:eastAsia="bg-BG"/>
              </w:rPr>
            </w:pPr>
            <w:r w:rsidRPr="0010658B">
              <w:rPr>
                <w:rFonts w:ascii="Times New Roman" w:hAnsi="Times New Roman"/>
                <w:b/>
                <w:i/>
                <w:color w:val="000000"/>
                <w:sz w:val="24"/>
                <w:szCs w:val="24"/>
                <w:lang w:eastAsia="bg-BG"/>
              </w:rPr>
              <w:t>Климатът</w:t>
            </w:r>
            <w:r w:rsidRPr="0010658B">
              <w:rPr>
                <w:rFonts w:ascii="Times New Roman" w:hAnsi="Times New Roman"/>
                <w:color w:val="000000"/>
                <w:sz w:val="24"/>
                <w:szCs w:val="24"/>
                <w:lang w:eastAsia="bg-BG"/>
              </w:rPr>
              <w:t xml:space="preserve"> на територията е умерено-континентален. Климатичните условия са повлияни от планинските вериги на Стара планина на север и Родопите на юг, които осигуряват защита от ветровете. Средната годишна температура е около 12 градуса С. Средногодишната сума на валежите е 574 мм, което е малко под средната за страната (650 мм).</w:t>
            </w:r>
          </w:p>
          <w:p w:rsidR="00BB589B" w:rsidRPr="0010658B" w:rsidRDefault="00BB589B" w:rsidP="00BB589B">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Ограничените </w:t>
            </w:r>
            <w:r w:rsidRPr="0010658B">
              <w:rPr>
                <w:rFonts w:ascii="Times New Roman" w:hAnsi="Times New Roman"/>
                <w:b/>
                <w:i/>
                <w:color w:val="000000"/>
                <w:sz w:val="24"/>
                <w:szCs w:val="24"/>
                <w:lang w:eastAsia="bg-BG"/>
              </w:rPr>
              <w:t>водни ресурси</w:t>
            </w:r>
            <w:r w:rsidRPr="0010658B">
              <w:rPr>
                <w:rFonts w:ascii="Times New Roman" w:hAnsi="Times New Roman"/>
                <w:color w:val="000000"/>
                <w:sz w:val="24"/>
                <w:szCs w:val="24"/>
                <w:lang w:eastAsia="bg-BG"/>
              </w:rPr>
              <w:t xml:space="preserve"> са основен проблем за територията. Освен водите на р. Марица, естествените водоизточници са ограничени – през територията преминават няколко малки леви притока на р. Марица (реките Текирска, Омуровска, Стара река, Меричлерска река). Изградени са множество микроязовири (28), които осигуряват гравитачно напояване.</w:t>
            </w:r>
          </w:p>
          <w:p w:rsidR="00BB589B" w:rsidRPr="0010658B" w:rsidRDefault="00BB589B" w:rsidP="00BB589B">
            <w:pPr>
              <w:spacing w:line="276" w:lineRule="auto"/>
              <w:jc w:val="both"/>
              <w:rPr>
                <w:rFonts w:ascii="Times New Roman" w:hAnsi="Times New Roman"/>
                <w:color w:val="000000"/>
                <w:sz w:val="24"/>
                <w:szCs w:val="24"/>
                <w:lang w:eastAsia="bg-BG"/>
              </w:rPr>
            </w:pPr>
            <w:r w:rsidRPr="0010658B">
              <w:rPr>
                <w:rFonts w:ascii="Times New Roman" w:hAnsi="Times New Roman"/>
                <w:b/>
                <w:i/>
                <w:color w:val="000000"/>
                <w:sz w:val="24"/>
                <w:szCs w:val="24"/>
                <w:lang w:eastAsia="bg-BG"/>
              </w:rPr>
              <w:t>Почвите</w:t>
            </w:r>
            <w:r w:rsidRPr="0010658B">
              <w:rPr>
                <w:rFonts w:ascii="Times New Roman" w:hAnsi="Times New Roman"/>
                <w:color w:val="000000"/>
                <w:sz w:val="24"/>
                <w:szCs w:val="24"/>
                <w:lang w:eastAsia="bg-BG"/>
              </w:rPr>
              <w:t xml:space="preserve"> са основен природен ресурс на територията. Почвите на голяма част от земеделските площи са черноземни смолници (над 50%), преобладават в равнинните части и са подходящи за култури като пшеница, ечемик, царевица, слънчоглед, памук. Около 1/3 са канелени горски почви, подходящи за лозя, лавандула, бадеми и др. Малко над 10% са хумусно-карбонатните почви – също за лозя, орехи, бадеми и някои зърнени култури; и около 5% алувиално-делувиални – зеленчуци, кореноплодни, фуражни, овощни видове.</w:t>
            </w:r>
          </w:p>
          <w:p w:rsidR="005B0FF4" w:rsidRPr="0010658B" w:rsidRDefault="005B0FF4" w:rsidP="00BB589B">
            <w:pPr>
              <w:spacing w:line="276" w:lineRule="auto"/>
              <w:jc w:val="both"/>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Гъстота на население</w:t>
            </w:r>
            <w:r w:rsidR="00BB589B" w:rsidRPr="0010658B">
              <w:rPr>
                <w:rFonts w:ascii="Times New Roman" w:hAnsi="Times New Roman"/>
                <w:b/>
                <w:i/>
                <w:color w:val="000000"/>
                <w:sz w:val="24"/>
                <w:szCs w:val="24"/>
                <w:lang w:eastAsia="bg-BG"/>
              </w:rPr>
              <w:t>то:</w:t>
            </w:r>
          </w:p>
          <w:p w:rsidR="005B0FF4" w:rsidRPr="0010658B" w:rsidRDefault="005B0FF4" w:rsidP="00BB589B">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Общият брой на населението на община Чирпан по данни на НСИ към 31.12.2014 г. е 20 407 души и представлява 6,3% от населението на област Стара Загора, като по този показател общината е трета по големина в областта след общините Стара Загора и Казанлък. В сравнение с 2009 г. населението е намаляло с 3063 души, като в това намаление се включва и административният ефект от преминаването на с. Яворово (327 д.) към община Стара Загора през 2013 г.</w:t>
            </w:r>
          </w:p>
          <w:p w:rsidR="005B0FF4" w:rsidRPr="0010658B" w:rsidRDefault="005B0FF4" w:rsidP="00BB589B">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lastRenderedPageBreak/>
              <w:t>Гъстотата на населението към същата дата е 39 души на кв.км, като  Чирпан е третата най-гъсто населена община в областта след Стара Загора и Казанлък. Стойността на този показател е над 1,5 пъти по-ниска от тази за страната (65,3) и за област Стара Загора (63,5). В сравнение с 2009 г. гъстотата на населението е намаляла с 6 души на кв. км.</w:t>
            </w:r>
          </w:p>
          <w:p w:rsidR="005B0FF4" w:rsidRPr="0010658B" w:rsidRDefault="005B0FF4" w:rsidP="00BB589B">
            <w:pPr>
              <w:spacing w:line="276" w:lineRule="auto"/>
              <w:jc w:val="both"/>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Селищна мрежа</w:t>
            </w:r>
            <w:r w:rsidR="00BB589B" w:rsidRPr="0010658B">
              <w:rPr>
                <w:rFonts w:ascii="Times New Roman" w:hAnsi="Times New Roman"/>
                <w:b/>
                <w:i/>
                <w:color w:val="000000"/>
                <w:sz w:val="24"/>
                <w:szCs w:val="24"/>
                <w:lang w:eastAsia="bg-BG"/>
              </w:rPr>
              <w:t>:</w:t>
            </w:r>
          </w:p>
          <w:p w:rsidR="005B0FF4" w:rsidRPr="0010658B" w:rsidRDefault="005B0FF4" w:rsidP="00D75D26">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Селищната мрежа на община Чирпан включва 20 населени места, от които 1 град (Чирпан) и 19 села. В града живеят 73% от населението на общината. Още 15% от населението живее в трите най-големи села – Зетьово, Свобода и Гита. В останалите 16 по-малки села живее едва 12% от населението, като в 4 села населението е под  100 души и в едно от които няма население (0 души по данни на НСИ за 2014 г.). Делът на селското население показва тенденция на намаляване - от 30,3% през 2009 г.  на 27% в края на 2014 г.</w:t>
            </w:r>
          </w:p>
          <w:p w:rsidR="00D75D26" w:rsidRPr="0010658B" w:rsidRDefault="00D75D26" w:rsidP="00D75D26">
            <w:pPr>
              <w:spacing w:line="276" w:lineRule="auto"/>
              <w:jc w:val="both"/>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Основни демографски показатели:</w:t>
            </w:r>
          </w:p>
          <w:p w:rsidR="00D75D26" w:rsidRPr="0010658B" w:rsidRDefault="00D75D26" w:rsidP="00D75D26">
            <w:pPr>
              <w:pStyle w:val="a6"/>
              <w:numPr>
                <w:ilvl w:val="0"/>
                <w:numId w:val="1"/>
              </w:numPr>
              <w:spacing w:line="276" w:lineRule="auto"/>
              <w:jc w:val="both"/>
              <w:rPr>
                <w:rFonts w:ascii="Times New Roman" w:hAnsi="Times New Roman"/>
                <w:color w:val="000000"/>
                <w:sz w:val="24"/>
                <w:szCs w:val="24"/>
                <w:lang w:eastAsia="bg-BG"/>
              </w:rPr>
            </w:pPr>
            <w:r w:rsidRPr="0010658B">
              <w:rPr>
                <w:rFonts w:ascii="Times New Roman" w:hAnsi="Times New Roman"/>
                <w:b/>
                <w:color w:val="000000"/>
                <w:sz w:val="24"/>
                <w:szCs w:val="24"/>
                <w:lang w:eastAsia="bg-BG"/>
              </w:rPr>
              <w:t>Население</w:t>
            </w:r>
            <w:r w:rsidRPr="0010658B">
              <w:rPr>
                <w:rFonts w:ascii="Times New Roman" w:hAnsi="Times New Roman"/>
                <w:color w:val="000000"/>
                <w:sz w:val="24"/>
                <w:szCs w:val="24"/>
                <w:lang w:eastAsia="bg-BG"/>
              </w:rPr>
              <w:t xml:space="preserve"> – в периода 2011 – 2014 населението намалява с 6 % или с 1230 души.</w:t>
            </w:r>
          </w:p>
          <w:p w:rsidR="00D75D26" w:rsidRPr="0010658B" w:rsidRDefault="00D75D26" w:rsidP="00D75D26">
            <w:pPr>
              <w:pStyle w:val="a6"/>
              <w:numPr>
                <w:ilvl w:val="0"/>
                <w:numId w:val="1"/>
              </w:numPr>
              <w:spacing w:line="276" w:lineRule="auto"/>
              <w:jc w:val="both"/>
              <w:rPr>
                <w:rFonts w:ascii="Times New Roman" w:hAnsi="Times New Roman"/>
                <w:color w:val="000000"/>
                <w:sz w:val="24"/>
                <w:szCs w:val="24"/>
                <w:lang w:eastAsia="bg-BG"/>
              </w:rPr>
            </w:pPr>
            <w:r w:rsidRPr="0010658B">
              <w:rPr>
                <w:rFonts w:ascii="Times New Roman" w:hAnsi="Times New Roman"/>
                <w:b/>
                <w:color w:val="000000"/>
                <w:sz w:val="24"/>
                <w:szCs w:val="24"/>
                <w:lang w:eastAsia="bg-BG"/>
              </w:rPr>
              <w:t xml:space="preserve">Естествен прираст </w:t>
            </w:r>
            <w:r w:rsidRPr="0010658B">
              <w:rPr>
                <w:rFonts w:ascii="Times New Roman" w:hAnsi="Times New Roman"/>
                <w:color w:val="000000"/>
                <w:sz w:val="24"/>
                <w:szCs w:val="24"/>
                <w:lang w:eastAsia="bg-BG"/>
              </w:rPr>
              <w:t xml:space="preserve">– трайно отрицателен, </w:t>
            </w:r>
            <w:r w:rsidR="007C105C" w:rsidRPr="0010658B">
              <w:rPr>
                <w:rFonts w:ascii="Times New Roman" w:hAnsi="Times New Roman"/>
                <w:color w:val="000000"/>
                <w:sz w:val="24"/>
                <w:szCs w:val="24"/>
                <w:lang w:eastAsia="bg-BG"/>
              </w:rPr>
              <w:t xml:space="preserve">запазена </w:t>
            </w:r>
            <w:r w:rsidRPr="0010658B">
              <w:rPr>
                <w:rFonts w:ascii="Times New Roman" w:hAnsi="Times New Roman"/>
                <w:color w:val="000000"/>
                <w:sz w:val="24"/>
                <w:szCs w:val="24"/>
                <w:lang w:eastAsia="bg-BG"/>
              </w:rPr>
              <w:t>стойност от -10,5‰ за периода 2009 – 2014 г.</w:t>
            </w:r>
          </w:p>
          <w:p w:rsidR="007C105C" w:rsidRPr="0010658B" w:rsidRDefault="007C105C" w:rsidP="00D75D26">
            <w:pPr>
              <w:pStyle w:val="a6"/>
              <w:numPr>
                <w:ilvl w:val="0"/>
                <w:numId w:val="1"/>
              </w:numPr>
              <w:spacing w:line="276" w:lineRule="auto"/>
              <w:jc w:val="both"/>
              <w:rPr>
                <w:rFonts w:ascii="Times New Roman" w:hAnsi="Times New Roman"/>
                <w:color w:val="000000"/>
                <w:sz w:val="24"/>
                <w:szCs w:val="24"/>
                <w:lang w:eastAsia="bg-BG"/>
              </w:rPr>
            </w:pPr>
            <w:r w:rsidRPr="0010658B">
              <w:rPr>
                <w:rFonts w:ascii="Times New Roman" w:hAnsi="Times New Roman"/>
                <w:b/>
                <w:color w:val="000000"/>
                <w:sz w:val="24"/>
                <w:szCs w:val="24"/>
                <w:lang w:eastAsia="bg-BG"/>
              </w:rPr>
              <w:t xml:space="preserve">Механичен прираст </w:t>
            </w:r>
            <w:r w:rsidRPr="0010658B">
              <w:rPr>
                <w:rFonts w:ascii="Times New Roman" w:hAnsi="Times New Roman"/>
                <w:color w:val="000000"/>
                <w:sz w:val="24"/>
                <w:szCs w:val="24"/>
                <w:lang w:eastAsia="bg-BG"/>
              </w:rPr>
              <w:t>– отрицателна стойност (-2,7), но тенденцията е към подобряване на показателя – през 2009 г. механичният прираст е -4,8.</w:t>
            </w:r>
          </w:p>
          <w:p w:rsidR="007C105C" w:rsidRPr="0010658B" w:rsidRDefault="007C105C" w:rsidP="008550EF">
            <w:pPr>
              <w:pStyle w:val="a6"/>
              <w:numPr>
                <w:ilvl w:val="0"/>
                <w:numId w:val="1"/>
              </w:numPr>
              <w:spacing w:line="276" w:lineRule="auto"/>
              <w:jc w:val="both"/>
              <w:rPr>
                <w:rFonts w:ascii="Times New Roman" w:hAnsi="Times New Roman"/>
                <w:color w:val="000000"/>
                <w:sz w:val="24"/>
                <w:szCs w:val="24"/>
                <w:lang w:eastAsia="bg-BG"/>
              </w:rPr>
            </w:pPr>
            <w:r w:rsidRPr="0010658B">
              <w:rPr>
                <w:rFonts w:ascii="Times New Roman" w:hAnsi="Times New Roman"/>
                <w:b/>
                <w:color w:val="000000"/>
                <w:sz w:val="24"/>
                <w:szCs w:val="24"/>
                <w:lang w:eastAsia="bg-BG"/>
              </w:rPr>
              <w:t>Полова структура</w:t>
            </w:r>
            <w:r w:rsidR="008550EF" w:rsidRPr="0010658B">
              <w:rPr>
                <w:rFonts w:ascii="Times New Roman" w:hAnsi="Times New Roman"/>
                <w:b/>
                <w:color w:val="000000"/>
                <w:sz w:val="24"/>
                <w:szCs w:val="24"/>
                <w:lang w:eastAsia="bg-BG"/>
              </w:rPr>
              <w:t xml:space="preserve"> (към 2014 г.)</w:t>
            </w:r>
            <w:r w:rsidRPr="0010658B">
              <w:rPr>
                <w:rFonts w:ascii="Times New Roman" w:hAnsi="Times New Roman"/>
                <w:color w:val="000000"/>
                <w:sz w:val="24"/>
                <w:szCs w:val="24"/>
                <w:lang w:eastAsia="bg-BG"/>
              </w:rPr>
              <w:t xml:space="preserve"> </w:t>
            </w:r>
            <w:r w:rsidR="008550EF" w:rsidRPr="0010658B">
              <w:rPr>
                <w:rFonts w:ascii="Times New Roman" w:hAnsi="Times New Roman"/>
                <w:color w:val="000000"/>
                <w:sz w:val="24"/>
                <w:szCs w:val="24"/>
                <w:lang w:eastAsia="bg-BG"/>
              </w:rPr>
              <w:t>–</w:t>
            </w:r>
            <w:r w:rsidRPr="0010658B">
              <w:rPr>
                <w:rFonts w:ascii="Times New Roman" w:hAnsi="Times New Roman"/>
                <w:color w:val="000000"/>
                <w:sz w:val="24"/>
                <w:szCs w:val="24"/>
                <w:lang w:eastAsia="bg-BG"/>
              </w:rPr>
              <w:t xml:space="preserve"> </w:t>
            </w:r>
            <w:r w:rsidR="008550EF" w:rsidRPr="0010658B">
              <w:rPr>
                <w:rFonts w:ascii="Times New Roman" w:hAnsi="Times New Roman"/>
                <w:color w:val="000000"/>
                <w:sz w:val="24"/>
                <w:szCs w:val="24"/>
                <w:lang w:eastAsia="bg-BG"/>
              </w:rPr>
              <w:t>равномерна - 48,7 % мъже и 51,3 жени към 2014 г.</w:t>
            </w:r>
          </w:p>
          <w:p w:rsidR="008550EF" w:rsidRPr="0010658B" w:rsidRDefault="008550EF" w:rsidP="008550EF">
            <w:pPr>
              <w:pStyle w:val="a6"/>
              <w:numPr>
                <w:ilvl w:val="0"/>
                <w:numId w:val="1"/>
              </w:numPr>
              <w:spacing w:line="276" w:lineRule="auto"/>
              <w:jc w:val="both"/>
              <w:rPr>
                <w:rFonts w:ascii="Times New Roman" w:hAnsi="Times New Roman"/>
                <w:color w:val="000000"/>
                <w:sz w:val="24"/>
                <w:szCs w:val="24"/>
                <w:lang w:eastAsia="bg-BG"/>
              </w:rPr>
            </w:pPr>
            <w:r w:rsidRPr="0010658B">
              <w:rPr>
                <w:rFonts w:ascii="Times New Roman" w:hAnsi="Times New Roman"/>
                <w:b/>
                <w:color w:val="000000"/>
                <w:sz w:val="24"/>
                <w:szCs w:val="24"/>
                <w:lang w:eastAsia="bg-BG"/>
              </w:rPr>
              <w:t xml:space="preserve">Възрастова структура, % от населението към 2014 г. </w:t>
            </w:r>
            <w:r w:rsidRPr="0010658B">
              <w:rPr>
                <w:rFonts w:ascii="Times New Roman" w:hAnsi="Times New Roman"/>
                <w:color w:val="000000"/>
                <w:sz w:val="24"/>
                <w:szCs w:val="24"/>
                <w:lang w:eastAsia="bg-BG"/>
              </w:rPr>
              <w:t>– население в под трудоспособна възраст – 16,3 %, в трудоспособна възраст – 53,7 %, в над трудоспособна възраст – 30,0 %.</w:t>
            </w:r>
          </w:p>
          <w:p w:rsidR="008550EF" w:rsidRPr="0010658B" w:rsidRDefault="008550EF" w:rsidP="00A65AC1">
            <w:pPr>
              <w:pStyle w:val="a6"/>
              <w:numPr>
                <w:ilvl w:val="0"/>
                <w:numId w:val="1"/>
              </w:numPr>
              <w:spacing w:line="276" w:lineRule="auto"/>
              <w:jc w:val="both"/>
              <w:rPr>
                <w:rFonts w:ascii="Times New Roman" w:hAnsi="Times New Roman"/>
                <w:color w:val="000000"/>
                <w:sz w:val="24"/>
                <w:szCs w:val="24"/>
                <w:lang w:eastAsia="bg-BG"/>
              </w:rPr>
            </w:pPr>
            <w:r w:rsidRPr="0010658B">
              <w:rPr>
                <w:rFonts w:ascii="Times New Roman" w:hAnsi="Times New Roman"/>
                <w:b/>
                <w:color w:val="000000"/>
                <w:sz w:val="24"/>
                <w:szCs w:val="24"/>
                <w:lang w:eastAsia="bg-BG"/>
              </w:rPr>
              <w:t xml:space="preserve">Образователна структура към 2011 г. </w:t>
            </w:r>
            <w:r w:rsidRPr="0010658B">
              <w:rPr>
                <w:rFonts w:ascii="Times New Roman" w:hAnsi="Times New Roman"/>
                <w:color w:val="000000"/>
                <w:sz w:val="24"/>
                <w:szCs w:val="24"/>
                <w:lang w:eastAsia="bg-BG"/>
              </w:rPr>
              <w:t xml:space="preserve">– влошена, дял на населението с висше образование – 10,8 %, население със средно образование 39%, делът на никога непосещавалите училище е </w:t>
            </w:r>
            <w:r w:rsidR="00A65AC1" w:rsidRPr="0010658B">
              <w:rPr>
                <w:rFonts w:ascii="Times New Roman" w:hAnsi="Times New Roman"/>
                <w:color w:val="000000"/>
                <w:sz w:val="24"/>
                <w:szCs w:val="24"/>
                <w:lang w:eastAsia="bg-BG"/>
              </w:rPr>
              <w:t>2,1%.</w:t>
            </w:r>
          </w:p>
          <w:p w:rsidR="00115C97" w:rsidRPr="0010658B" w:rsidRDefault="00A65AC1" w:rsidP="00115C97">
            <w:pPr>
              <w:pStyle w:val="a6"/>
              <w:numPr>
                <w:ilvl w:val="0"/>
                <w:numId w:val="1"/>
              </w:numPr>
              <w:spacing w:line="276" w:lineRule="auto"/>
              <w:jc w:val="both"/>
              <w:rPr>
                <w:rFonts w:ascii="Times New Roman" w:hAnsi="Times New Roman"/>
                <w:color w:val="000000"/>
                <w:sz w:val="24"/>
                <w:szCs w:val="24"/>
                <w:lang w:eastAsia="bg-BG"/>
              </w:rPr>
            </w:pPr>
            <w:r w:rsidRPr="0010658B">
              <w:rPr>
                <w:rFonts w:ascii="Times New Roman" w:hAnsi="Times New Roman"/>
                <w:b/>
                <w:color w:val="000000"/>
                <w:sz w:val="24"/>
                <w:szCs w:val="24"/>
                <w:lang w:eastAsia="bg-BG"/>
              </w:rPr>
              <w:t>Етническа структура, към 2011 г. –</w:t>
            </w:r>
            <w:r w:rsidRPr="0010658B">
              <w:rPr>
                <w:rFonts w:ascii="Times New Roman" w:hAnsi="Times New Roman"/>
                <w:color w:val="000000"/>
                <w:sz w:val="24"/>
                <w:szCs w:val="24"/>
                <w:lang w:eastAsia="bg-BG"/>
              </w:rPr>
              <w:t xml:space="preserve"> сравнително хомогенна – българска етническа група – 76,3%, турска – 3,7%, ромска – 8,2 %, друга – 0,2 %.</w:t>
            </w:r>
          </w:p>
        </w:tc>
      </w:tr>
      <w:tr w:rsidR="00C0779C" w:rsidRPr="0010658B" w:rsidTr="005B0FF4">
        <w:trPr>
          <w:trHeight w:val="260"/>
          <w:jc w:val="center"/>
        </w:trPr>
        <w:tc>
          <w:tcPr>
            <w:tcW w:w="9698" w:type="dxa"/>
            <w:gridSpan w:val="7"/>
            <w:shd w:val="clear" w:color="auto" w:fill="B8CCE4" w:themeFill="accent1" w:themeFillTint="66"/>
            <w:vAlign w:val="center"/>
            <w:hideMark/>
          </w:tcPr>
          <w:p w:rsidR="00C0779C" w:rsidRPr="0010658B" w:rsidRDefault="00C0779C"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lastRenderedPageBreak/>
              <w:t>1.1. Данни за общини и населени места, които попадат в територията на МИГ:</w:t>
            </w:r>
          </w:p>
        </w:tc>
      </w:tr>
      <w:tr w:rsidR="00C0779C" w:rsidRPr="0010658B" w:rsidTr="005B0FF4">
        <w:trPr>
          <w:trHeight w:val="202"/>
          <w:jc w:val="center"/>
        </w:trPr>
        <w:tc>
          <w:tcPr>
            <w:tcW w:w="2724" w:type="dxa"/>
            <w:gridSpan w:val="4"/>
            <w:vAlign w:val="center"/>
            <w:hideMark/>
          </w:tcPr>
          <w:p w:rsidR="00C0779C" w:rsidRPr="0010658B" w:rsidRDefault="00C0779C" w:rsidP="00C0779C">
            <w:pPr>
              <w:spacing w:before="100" w:beforeAutospacing="1" w:after="100" w:afterAutospacing="1"/>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 списък на общините, обхванати от МИГ; </w:t>
            </w:r>
          </w:p>
        </w:tc>
        <w:tc>
          <w:tcPr>
            <w:tcW w:w="6974" w:type="dxa"/>
            <w:gridSpan w:val="3"/>
            <w:vAlign w:val="center"/>
            <w:hideMark/>
          </w:tcPr>
          <w:p w:rsidR="00C0779C" w:rsidRPr="0010658B" w:rsidRDefault="005B0FF4" w:rsidP="00A01683">
            <w:pPr>
              <w:spacing w:before="100" w:beforeAutospacing="1" w:after="100" w:afterAutospacing="1"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Община Чирпан</w:t>
            </w:r>
          </w:p>
        </w:tc>
      </w:tr>
      <w:tr w:rsidR="00C0779C" w:rsidRPr="0010658B" w:rsidTr="005B0FF4">
        <w:trPr>
          <w:trHeight w:val="202"/>
          <w:jc w:val="center"/>
        </w:trPr>
        <w:tc>
          <w:tcPr>
            <w:tcW w:w="2724" w:type="dxa"/>
            <w:gridSpan w:val="4"/>
            <w:vAlign w:val="center"/>
            <w:hideMark/>
          </w:tcPr>
          <w:p w:rsidR="00C0779C" w:rsidRPr="0010658B" w:rsidRDefault="00C0779C" w:rsidP="00C0779C">
            <w:pPr>
              <w:spacing w:before="100" w:beforeAutospacing="1" w:after="100" w:afterAutospacing="1"/>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 списък на населените места, обхванати от МИГ; </w:t>
            </w:r>
          </w:p>
        </w:tc>
        <w:tc>
          <w:tcPr>
            <w:tcW w:w="6974" w:type="dxa"/>
            <w:gridSpan w:val="3"/>
            <w:vAlign w:val="center"/>
            <w:hideMark/>
          </w:tcPr>
          <w:p w:rsidR="005B0FF4" w:rsidRPr="0010658B" w:rsidRDefault="00C0779C" w:rsidP="005B0FF4">
            <w:pPr>
              <w:spacing w:line="288" w:lineRule="auto"/>
              <w:jc w:val="both"/>
              <w:textAlignment w:val="center"/>
              <w:rPr>
                <w:rFonts w:ascii="Times New Roman" w:hAnsi="Times New Roman"/>
                <w:b/>
                <w:color w:val="000000"/>
                <w:sz w:val="24"/>
                <w:szCs w:val="24"/>
                <w:lang w:eastAsia="bg-BG"/>
              </w:rPr>
            </w:pPr>
            <w:r w:rsidRPr="0010658B">
              <w:rPr>
                <w:rFonts w:ascii="Times New Roman" w:hAnsi="Times New Roman"/>
                <w:color w:val="000000"/>
                <w:sz w:val="24"/>
                <w:szCs w:val="24"/>
                <w:lang w:eastAsia="bg-BG"/>
              </w:rPr>
              <w:t> </w:t>
            </w:r>
            <w:r w:rsidR="005B0FF4" w:rsidRPr="0010658B">
              <w:rPr>
                <w:rFonts w:ascii="Times New Roman" w:hAnsi="Times New Roman"/>
                <w:b/>
                <w:color w:val="000000"/>
                <w:sz w:val="24"/>
                <w:szCs w:val="24"/>
                <w:lang w:eastAsia="bg-BG"/>
              </w:rPr>
              <w:t>Списък на населените места, обхванати от МИГ - Чирпан:</w:t>
            </w:r>
          </w:p>
          <w:tbl>
            <w:tblPr>
              <w:tblW w:w="6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
              <w:gridCol w:w="1167"/>
              <w:gridCol w:w="1843"/>
              <w:gridCol w:w="283"/>
              <w:gridCol w:w="1134"/>
              <w:gridCol w:w="2045"/>
            </w:tblGrid>
            <w:tr w:rsidR="005B0FF4" w:rsidRPr="0010658B" w:rsidTr="00BB589B">
              <w:trPr>
                <w:trHeight w:val="295"/>
                <w:tblHeader/>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5B0FF4">
                  <w:pPr>
                    <w:ind w:left="-143" w:right="-141"/>
                    <w:jc w:val="center"/>
                    <w:rPr>
                      <w:rFonts w:ascii="Times New Roman" w:hAnsi="Times New Roman"/>
                      <w:b/>
                      <w:color w:val="000000"/>
                      <w:lang w:eastAsia="bg-BG"/>
                    </w:rPr>
                  </w:pPr>
                  <w:r w:rsidRPr="0010658B">
                    <w:rPr>
                      <w:rFonts w:ascii="Times New Roman" w:hAnsi="Times New Roman"/>
                      <w:b/>
                      <w:color w:val="000000"/>
                      <w:lang w:eastAsia="bg-BG"/>
                    </w:rPr>
                    <w:t>№</w:t>
                  </w:r>
                </w:p>
              </w:tc>
              <w:tc>
                <w:tcPr>
                  <w:tcW w:w="1167"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rsidR="005B0FF4" w:rsidRPr="0010658B" w:rsidRDefault="005B0FF4" w:rsidP="005B0FF4">
                  <w:pPr>
                    <w:jc w:val="center"/>
                    <w:rPr>
                      <w:rFonts w:ascii="Times New Roman" w:hAnsi="Times New Roman"/>
                      <w:b/>
                      <w:color w:val="000000"/>
                      <w:lang w:eastAsia="bg-BG"/>
                    </w:rPr>
                  </w:pPr>
                  <w:r w:rsidRPr="0010658B">
                    <w:rPr>
                      <w:rFonts w:ascii="Times New Roman" w:hAnsi="Times New Roman"/>
                      <w:b/>
                      <w:color w:val="000000"/>
                      <w:lang w:eastAsia="bg-BG"/>
                    </w:rPr>
                    <w:t>№ по ЕКАТТЕ</w:t>
                  </w:r>
                </w:p>
              </w:tc>
              <w:tc>
                <w:tcPr>
                  <w:tcW w:w="1843"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rsidR="005B0FF4" w:rsidRPr="0010658B" w:rsidRDefault="005B0FF4" w:rsidP="005B0FF4">
                  <w:pPr>
                    <w:jc w:val="center"/>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населено място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5B0FF4">
                  <w:pPr>
                    <w:ind w:left="-108" w:right="-108"/>
                    <w:jc w:val="center"/>
                    <w:rPr>
                      <w:rFonts w:ascii="Times New Roman" w:hAnsi="Times New Roman"/>
                      <w:b/>
                      <w:color w:val="000000"/>
                      <w:lang w:eastAsia="bg-BG"/>
                    </w:rPr>
                  </w:pPr>
                  <w:r w:rsidRPr="0010658B">
                    <w:rPr>
                      <w:rFonts w:ascii="Times New Roman" w:hAnsi="Times New Roman"/>
                      <w:b/>
                      <w:color w:val="000000"/>
                      <w:lang w:eastAsia="bg-BG"/>
                    </w:rPr>
                    <w:t>№</w:t>
                  </w: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5B0FF4" w:rsidRPr="0010658B" w:rsidRDefault="005B0FF4" w:rsidP="005B0FF4">
                  <w:pPr>
                    <w:jc w:val="center"/>
                    <w:rPr>
                      <w:rFonts w:ascii="Times New Roman" w:hAnsi="Times New Roman"/>
                      <w:b/>
                      <w:color w:val="000000"/>
                      <w:lang w:eastAsia="bg-BG"/>
                    </w:rPr>
                  </w:pPr>
                  <w:r w:rsidRPr="0010658B">
                    <w:rPr>
                      <w:rFonts w:ascii="Times New Roman" w:hAnsi="Times New Roman"/>
                      <w:b/>
                      <w:color w:val="000000"/>
                      <w:lang w:eastAsia="bg-BG"/>
                    </w:rPr>
                    <w:t>№ по ЕКАТТЕ</w:t>
                  </w:r>
                </w:p>
              </w:tc>
              <w:tc>
                <w:tcPr>
                  <w:tcW w:w="204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5B0FF4" w:rsidRPr="0010658B" w:rsidRDefault="005B0FF4" w:rsidP="005B0FF4">
                  <w:pPr>
                    <w:jc w:val="center"/>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населено място</w:t>
                  </w:r>
                </w:p>
              </w:tc>
            </w:tr>
            <w:tr w:rsidR="005B0FF4" w:rsidRPr="0010658B" w:rsidTr="005B0FF4">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11082</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Винарово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5B0FF4">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11</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54242</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Осларка</w:t>
                  </w:r>
                </w:p>
              </w:tc>
            </w:tr>
            <w:tr w:rsidR="005B0FF4" w:rsidRPr="0010658B" w:rsidTr="005B0FF4">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2</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12042</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Воловарово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5B0FF4">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12</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63344</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Рупките</w:t>
                  </w:r>
                </w:p>
              </w:tc>
            </w:tr>
            <w:tr w:rsidR="005B0FF4" w:rsidRPr="0010658B" w:rsidTr="005B0FF4">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3</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14920</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Гита</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5B0FF4">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13</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65810</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Свобода</w:t>
                  </w:r>
                </w:p>
              </w:tc>
            </w:tr>
            <w:tr w:rsidR="005B0FF4" w:rsidRPr="0010658B" w:rsidTr="005B0FF4">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4</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21049</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Димитриево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5B0FF4">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14</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68182</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Спасово</w:t>
                  </w:r>
                </w:p>
              </w:tc>
            </w:tr>
            <w:tr w:rsidR="005B0FF4" w:rsidRPr="0010658B" w:rsidTr="005B0FF4">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5</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24623</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Държава</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5B0FF4">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15</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68463</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5B0FF4">
                  <w:pPr>
                    <w:spacing w:before="20" w:after="20"/>
                    <w:ind w:right="-189"/>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Средно градище</w:t>
                  </w:r>
                </w:p>
              </w:tc>
            </w:tr>
            <w:tr w:rsidR="005B0FF4" w:rsidRPr="0010658B" w:rsidTr="005B0FF4">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6</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30819</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Зетьово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5B0FF4">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16</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69496</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Стоян-Заимово</w:t>
                  </w:r>
                </w:p>
              </w:tc>
            </w:tr>
            <w:tr w:rsidR="005B0FF4" w:rsidRPr="0010658B" w:rsidTr="005B0FF4">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7</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31070</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5B0FF4">
                  <w:pPr>
                    <w:spacing w:before="20" w:after="20"/>
                    <w:ind w:right="-108"/>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Златна ливада</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5B0FF4">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17</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78330</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Целина</w:t>
                  </w:r>
                </w:p>
              </w:tc>
            </w:tr>
            <w:tr w:rsidR="005B0FF4" w:rsidRPr="0010658B" w:rsidTr="005B0FF4">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8</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32456</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Изворово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5B0FF4">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18</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78375</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Ценово</w:t>
                  </w:r>
                </w:p>
              </w:tc>
            </w:tr>
            <w:tr w:rsidR="005B0FF4" w:rsidRPr="0010658B" w:rsidTr="005B0FF4">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9</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46658</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5B0FF4">
                  <w:pPr>
                    <w:spacing w:before="20" w:after="20"/>
                    <w:ind w:left="-108" w:right="-108"/>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Малко Тръново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5B0FF4">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19</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81414</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гр. Чирпан</w:t>
                  </w:r>
                </w:p>
              </w:tc>
            </w:tr>
            <w:tr w:rsidR="005B0FF4" w:rsidRPr="0010658B" w:rsidTr="005B0FF4">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5B0FF4">
                  <w:pPr>
                    <w:spacing w:before="20" w:after="20"/>
                    <w:ind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10</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48831</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Могилово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5B0FF4">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20</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87254</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Яздач</w:t>
                  </w:r>
                </w:p>
              </w:tc>
            </w:tr>
          </w:tbl>
          <w:p w:rsidR="00C0779C" w:rsidRPr="0010658B" w:rsidRDefault="00C0779C" w:rsidP="00C0779C">
            <w:pPr>
              <w:spacing w:before="100" w:beforeAutospacing="1" w:after="100" w:afterAutospacing="1"/>
              <w:rPr>
                <w:rFonts w:ascii="Times New Roman" w:hAnsi="Times New Roman"/>
                <w:color w:val="000000"/>
                <w:sz w:val="24"/>
                <w:szCs w:val="24"/>
                <w:lang w:eastAsia="bg-BG"/>
              </w:rPr>
            </w:pPr>
          </w:p>
        </w:tc>
      </w:tr>
      <w:tr w:rsidR="00C0779C" w:rsidRPr="0010658B" w:rsidTr="005B0FF4">
        <w:trPr>
          <w:trHeight w:val="202"/>
          <w:jc w:val="center"/>
        </w:trPr>
        <w:tc>
          <w:tcPr>
            <w:tcW w:w="2724" w:type="dxa"/>
            <w:gridSpan w:val="4"/>
            <w:hideMark/>
          </w:tcPr>
          <w:p w:rsidR="00C0779C" w:rsidRPr="0010658B" w:rsidRDefault="00C0779C" w:rsidP="00C0779C">
            <w:pPr>
              <w:spacing w:before="100" w:beforeAutospacing="1" w:after="100" w:afterAutospacing="1"/>
              <w:rPr>
                <w:rFonts w:ascii="Times New Roman" w:hAnsi="Times New Roman"/>
                <w:color w:val="000000"/>
                <w:sz w:val="24"/>
                <w:szCs w:val="24"/>
                <w:lang w:eastAsia="bg-BG"/>
              </w:rPr>
            </w:pPr>
            <w:r w:rsidRPr="0010658B">
              <w:rPr>
                <w:rFonts w:ascii="Times New Roman" w:hAnsi="Times New Roman"/>
                <w:color w:val="000000"/>
                <w:sz w:val="24"/>
                <w:szCs w:val="24"/>
                <w:lang w:eastAsia="bg-BG"/>
              </w:rPr>
              <w:t>– брой жители на териториите, обхванати от МИГ.</w:t>
            </w:r>
          </w:p>
        </w:tc>
        <w:tc>
          <w:tcPr>
            <w:tcW w:w="6974" w:type="dxa"/>
            <w:gridSpan w:val="3"/>
            <w:hideMark/>
          </w:tcPr>
          <w:tbl>
            <w:tblPr>
              <w:tblW w:w="6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
              <w:gridCol w:w="1167"/>
              <w:gridCol w:w="1843"/>
              <w:gridCol w:w="283"/>
              <w:gridCol w:w="1134"/>
              <w:gridCol w:w="2045"/>
            </w:tblGrid>
            <w:tr w:rsidR="005B0FF4" w:rsidRPr="0010658B" w:rsidTr="00AC5FA6">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C0779C" w:rsidP="00AC5FA6">
                  <w:pPr>
                    <w:ind w:left="-143" w:right="-141"/>
                    <w:jc w:val="center"/>
                    <w:rPr>
                      <w:rFonts w:ascii="Times New Roman" w:hAnsi="Times New Roman"/>
                      <w:b/>
                      <w:color w:val="000000"/>
                      <w:lang w:eastAsia="bg-BG"/>
                    </w:rPr>
                  </w:pPr>
                  <w:r w:rsidRPr="0010658B">
                    <w:rPr>
                      <w:rFonts w:ascii="Times New Roman" w:hAnsi="Times New Roman"/>
                      <w:color w:val="000000"/>
                      <w:sz w:val="24"/>
                      <w:szCs w:val="24"/>
                      <w:lang w:eastAsia="bg-BG"/>
                    </w:rPr>
                    <w:t> </w:t>
                  </w:r>
                  <w:r w:rsidR="005B0FF4" w:rsidRPr="0010658B">
                    <w:rPr>
                      <w:rFonts w:ascii="Times New Roman" w:hAnsi="Times New Roman"/>
                      <w:b/>
                      <w:color w:val="000000"/>
                      <w:lang w:eastAsia="bg-BG"/>
                    </w:rPr>
                    <w:t>№</w:t>
                  </w:r>
                </w:p>
              </w:tc>
              <w:tc>
                <w:tcPr>
                  <w:tcW w:w="1167"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rsidR="005B0FF4" w:rsidRPr="0010658B" w:rsidRDefault="005B0FF4" w:rsidP="00AC5FA6">
                  <w:pPr>
                    <w:jc w:val="center"/>
                    <w:rPr>
                      <w:rFonts w:ascii="Times New Roman" w:hAnsi="Times New Roman"/>
                      <w:b/>
                      <w:color w:val="000000"/>
                      <w:lang w:eastAsia="bg-BG"/>
                    </w:rPr>
                  </w:pPr>
                  <w:r w:rsidRPr="0010658B">
                    <w:rPr>
                      <w:rFonts w:ascii="Times New Roman" w:hAnsi="Times New Roman"/>
                      <w:b/>
                      <w:color w:val="000000"/>
                      <w:lang w:eastAsia="bg-BG"/>
                    </w:rPr>
                    <w:t>Брой жители</w:t>
                  </w:r>
                </w:p>
              </w:tc>
              <w:tc>
                <w:tcPr>
                  <w:tcW w:w="1843"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rsidR="005B0FF4" w:rsidRPr="0010658B" w:rsidRDefault="005B0FF4" w:rsidP="00AC5FA6">
                  <w:pPr>
                    <w:jc w:val="center"/>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населено място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ind w:left="-108" w:right="-108"/>
                    <w:jc w:val="center"/>
                    <w:rPr>
                      <w:rFonts w:ascii="Times New Roman" w:hAnsi="Times New Roman"/>
                      <w:b/>
                      <w:color w:val="000000"/>
                      <w:lang w:eastAsia="bg-BG"/>
                    </w:rPr>
                  </w:pPr>
                  <w:r w:rsidRPr="0010658B">
                    <w:rPr>
                      <w:rFonts w:ascii="Times New Roman" w:hAnsi="Times New Roman"/>
                      <w:b/>
                      <w:color w:val="000000"/>
                      <w:lang w:eastAsia="bg-BG"/>
                    </w:rPr>
                    <w:t>№</w:t>
                  </w: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5B0FF4" w:rsidRPr="0010658B" w:rsidRDefault="005B0FF4" w:rsidP="00AC5FA6">
                  <w:pPr>
                    <w:jc w:val="center"/>
                    <w:rPr>
                      <w:rFonts w:ascii="Times New Roman" w:hAnsi="Times New Roman"/>
                      <w:b/>
                      <w:color w:val="000000"/>
                      <w:lang w:eastAsia="bg-BG"/>
                    </w:rPr>
                  </w:pPr>
                  <w:r w:rsidRPr="0010658B">
                    <w:rPr>
                      <w:rFonts w:ascii="Times New Roman" w:hAnsi="Times New Roman"/>
                      <w:b/>
                      <w:color w:val="000000"/>
                      <w:lang w:eastAsia="bg-BG"/>
                    </w:rPr>
                    <w:t>Брой жители</w:t>
                  </w:r>
                </w:p>
              </w:tc>
              <w:tc>
                <w:tcPr>
                  <w:tcW w:w="204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5B0FF4" w:rsidRPr="0010658B" w:rsidRDefault="005B0FF4" w:rsidP="00AC5FA6">
                  <w:pPr>
                    <w:jc w:val="center"/>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населено място</w:t>
                  </w:r>
                </w:p>
              </w:tc>
            </w:tr>
            <w:tr w:rsidR="005B0FF4" w:rsidRPr="0010658B" w:rsidTr="00AC5FA6">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219</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Винарово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11</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16</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Осларка</w:t>
                  </w:r>
                </w:p>
              </w:tc>
            </w:tr>
            <w:tr w:rsidR="005B0FF4" w:rsidRPr="0010658B" w:rsidTr="00AC5FA6">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2</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0</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Воловарово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12</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316</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Рупките</w:t>
                  </w:r>
                </w:p>
              </w:tc>
            </w:tr>
            <w:tr w:rsidR="005B0FF4" w:rsidRPr="0010658B" w:rsidTr="00AC5FA6">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3</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688</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Гита</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13</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1128</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Свобода</w:t>
                  </w:r>
                </w:p>
              </w:tc>
            </w:tr>
            <w:tr w:rsidR="005B0FF4" w:rsidRPr="0010658B" w:rsidTr="00AC5FA6">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4</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129</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Димитриево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14</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444</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Спасово</w:t>
                  </w:r>
                </w:p>
              </w:tc>
            </w:tr>
            <w:tr w:rsidR="005B0FF4" w:rsidRPr="0010658B" w:rsidTr="00AC5FA6">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lastRenderedPageBreak/>
                    <w:t>5</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122</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Държава</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15</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161</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ind w:right="-189"/>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Средно градище</w:t>
                  </w:r>
                </w:p>
              </w:tc>
            </w:tr>
            <w:tr w:rsidR="005B0FF4" w:rsidRPr="0010658B" w:rsidTr="00AC5FA6">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6</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1158</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Зетьово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16</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71</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Стоян-Заимово</w:t>
                  </w:r>
                </w:p>
              </w:tc>
            </w:tr>
            <w:tr w:rsidR="005B0FF4" w:rsidRPr="0010658B" w:rsidTr="00AC5FA6">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7</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51</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ind w:right="-108"/>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Златна ливада</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17</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209</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Целина</w:t>
                  </w:r>
                </w:p>
              </w:tc>
            </w:tr>
            <w:tr w:rsidR="005B0FF4" w:rsidRPr="0010658B" w:rsidTr="00AC5FA6">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8</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118</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Изворово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18</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159</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Ценово</w:t>
                  </w:r>
                </w:p>
              </w:tc>
            </w:tr>
            <w:tr w:rsidR="005B0FF4" w:rsidRPr="0010658B" w:rsidTr="00AC5FA6">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9</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218</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ind w:left="-108" w:right="-108"/>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Малко Тръново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19</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14890</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гр. Чирпан</w:t>
                  </w:r>
                </w:p>
              </w:tc>
            </w:tr>
            <w:tr w:rsidR="005B0FF4" w:rsidRPr="0010658B" w:rsidTr="00AC5FA6">
              <w:trPr>
                <w:trHeight w:val="295"/>
              </w:trPr>
              <w:tc>
                <w:tcPr>
                  <w:tcW w:w="3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ind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10</w:t>
                  </w:r>
                </w:p>
              </w:tc>
              <w:tc>
                <w:tcPr>
                  <w:tcW w:w="1167"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147</w:t>
                  </w:r>
                </w:p>
              </w:tc>
              <w:tc>
                <w:tcPr>
                  <w:tcW w:w="1843" w:type="dxa"/>
                  <w:tcBorders>
                    <w:top w:val="single" w:sz="4" w:space="0" w:color="auto"/>
                    <w:left w:val="single" w:sz="4" w:space="0" w:color="auto"/>
                    <w:bottom w:val="single" w:sz="4" w:space="0" w:color="auto"/>
                    <w:right w:val="single" w:sz="4" w:space="0" w:color="auto"/>
                  </w:tcBorders>
                  <w:noWrap/>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Могилово</w:t>
                  </w:r>
                </w:p>
              </w:tc>
              <w:tc>
                <w:tcPr>
                  <w:tcW w:w="28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B0FF4" w:rsidRPr="0010658B" w:rsidRDefault="005B0FF4" w:rsidP="00AC5FA6">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20</w:t>
                  </w:r>
                </w:p>
              </w:tc>
              <w:tc>
                <w:tcPr>
                  <w:tcW w:w="1134"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163</w:t>
                  </w:r>
                </w:p>
              </w:tc>
              <w:tc>
                <w:tcPr>
                  <w:tcW w:w="2045" w:type="dxa"/>
                  <w:tcBorders>
                    <w:top w:val="single" w:sz="4" w:space="0" w:color="auto"/>
                    <w:left w:val="single" w:sz="4" w:space="0" w:color="auto"/>
                    <w:bottom w:val="single" w:sz="4" w:space="0" w:color="auto"/>
                    <w:right w:val="single" w:sz="4" w:space="0" w:color="auto"/>
                  </w:tcBorders>
                  <w:vAlign w:val="bottom"/>
                </w:tcPr>
                <w:p w:rsidR="005B0FF4" w:rsidRPr="0010658B" w:rsidRDefault="005B0FF4" w:rsidP="00AC5FA6">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Яздач</w:t>
                  </w:r>
                </w:p>
              </w:tc>
            </w:tr>
            <w:tr w:rsidR="005B0FF4" w:rsidRPr="0010658B" w:rsidTr="005B0FF4">
              <w:trPr>
                <w:trHeight w:val="295"/>
              </w:trPr>
              <w:tc>
                <w:tcPr>
                  <w:tcW w:w="3650" w:type="dxa"/>
                  <w:gridSpan w:val="4"/>
                  <w:tcBorders>
                    <w:top w:val="single" w:sz="4" w:space="0" w:color="auto"/>
                    <w:left w:val="single" w:sz="4" w:space="0" w:color="auto"/>
                    <w:bottom w:val="single" w:sz="4" w:space="0" w:color="auto"/>
                    <w:right w:val="single" w:sz="4" w:space="0" w:color="auto"/>
                  </w:tcBorders>
                </w:tcPr>
                <w:p w:rsidR="005B0FF4" w:rsidRPr="0010658B" w:rsidRDefault="005B0FF4" w:rsidP="005B0FF4">
                  <w:pPr>
                    <w:spacing w:before="20" w:after="20"/>
                    <w:ind w:left="-108" w:right="34"/>
                    <w:jc w:val="right"/>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Общ брой жители на територията на МИГ – Чирпан:</w:t>
                  </w:r>
                </w:p>
              </w:tc>
              <w:tc>
                <w:tcPr>
                  <w:tcW w:w="1134" w:type="dxa"/>
                  <w:tcBorders>
                    <w:top w:val="single" w:sz="4" w:space="0" w:color="auto"/>
                    <w:left w:val="single" w:sz="4" w:space="0" w:color="auto"/>
                    <w:bottom w:val="single" w:sz="4" w:space="0" w:color="auto"/>
                    <w:right w:val="single" w:sz="4" w:space="0" w:color="auto"/>
                  </w:tcBorders>
                  <w:shd w:val="clear" w:color="auto" w:fill="244061" w:themeFill="accent1" w:themeFillShade="80"/>
                  <w:vAlign w:val="bottom"/>
                </w:tcPr>
                <w:p w:rsidR="005B0FF4" w:rsidRPr="0010658B" w:rsidRDefault="005B0FF4" w:rsidP="005B0FF4">
                  <w:pPr>
                    <w:spacing w:before="20" w:after="20"/>
                    <w:jc w:val="right"/>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t>20 407</w:t>
                  </w:r>
                </w:p>
              </w:tc>
              <w:tc>
                <w:tcPr>
                  <w:tcW w:w="2045" w:type="dxa"/>
                  <w:tcBorders>
                    <w:top w:val="single" w:sz="4" w:space="0" w:color="auto"/>
                    <w:left w:val="single" w:sz="4" w:space="0" w:color="auto"/>
                    <w:bottom w:val="single" w:sz="4" w:space="0" w:color="auto"/>
                    <w:right w:val="single" w:sz="4" w:space="0" w:color="auto"/>
                  </w:tcBorders>
                  <w:shd w:val="clear" w:color="auto" w:fill="244061" w:themeFill="accent1" w:themeFillShade="80"/>
                  <w:vAlign w:val="bottom"/>
                </w:tcPr>
                <w:p w:rsidR="005B0FF4" w:rsidRPr="0010658B" w:rsidRDefault="005B0FF4" w:rsidP="00AC5FA6">
                  <w:pPr>
                    <w:spacing w:before="20" w:after="20"/>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t>Община Чирпан</w:t>
                  </w:r>
                </w:p>
              </w:tc>
            </w:tr>
          </w:tbl>
          <w:p w:rsidR="00C0779C" w:rsidRPr="0010658B" w:rsidRDefault="00C0779C" w:rsidP="00C0779C">
            <w:pPr>
              <w:spacing w:before="100" w:beforeAutospacing="1" w:after="100" w:afterAutospacing="1"/>
              <w:rPr>
                <w:rFonts w:ascii="Times New Roman" w:hAnsi="Times New Roman"/>
                <w:color w:val="000000"/>
                <w:sz w:val="24"/>
                <w:szCs w:val="24"/>
                <w:lang w:eastAsia="bg-BG"/>
              </w:rPr>
            </w:pPr>
          </w:p>
        </w:tc>
      </w:tr>
      <w:tr w:rsidR="00C0779C" w:rsidRPr="0010658B" w:rsidTr="005B0FF4">
        <w:trPr>
          <w:trHeight w:val="260"/>
          <w:jc w:val="center"/>
        </w:trPr>
        <w:tc>
          <w:tcPr>
            <w:tcW w:w="9698" w:type="dxa"/>
            <w:gridSpan w:val="7"/>
            <w:shd w:val="clear" w:color="auto" w:fill="B8CCE4" w:themeFill="accent1" w:themeFillTint="66"/>
            <w:vAlign w:val="center"/>
            <w:hideMark/>
          </w:tcPr>
          <w:p w:rsidR="00C0779C" w:rsidRPr="0010658B" w:rsidRDefault="00C0779C"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lastRenderedPageBreak/>
              <w:t>1.2. Карта на територията:</w:t>
            </w:r>
          </w:p>
        </w:tc>
      </w:tr>
      <w:tr w:rsidR="00C0779C" w:rsidRPr="0010658B" w:rsidTr="00832E5B">
        <w:trPr>
          <w:trHeight w:val="95"/>
          <w:jc w:val="center"/>
        </w:trPr>
        <w:tc>
          <w:tcPr>
            <w:tcW w:w="9698" w:type="dxa"/>
            <w:gridSpan w:val="7"/>
            <w:vAlign w:val="center"/>
            <w:hideMark/>
          </w:tcPr>
          <w:p w:rsidR="00115C97" w:rsidRPr="0010658B" w:rsidRDefault="00A01683" w:rsidP="00505D70">
            <w:pPr>
              <w:spacing w:before="240"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Община Чирпан е разположена в югоизточната част на област Стара Загора, като на запад и северозапад граничи с община Братя Даскалови, на север, североизток и изток – с община Стара Загора, на югоизток – с община Димитровград (област Хасково) и на югозапад – с община Първомай (област Пловдив).</w:t>
            </w:r>
            <w:r w:rsidR="00115C97" w:rsidRPr="0010658B">
              <w:rPr>
                <w:rFonts w:ascii="Times New Roman" w:hAnsi="Times New Roman"/>
                <w:color w:val="000000"/>
                <w:sz w:val="24"/>
                <w:szCs w:val="24"/>
                <w:lang w:eastAsia="bg-BG"/>
              </w:rPr>
              <w:t xml:space="preserve"> </w:t>
            </w:r>
            <w:r w:rsidRPr="0010658B">
              <w:rPr>
                <w:rFonts w:ascii="Times New Roman" w:hAnsi="Times New Roman"/>
                <w:color w:val="000000"/>
                <w:sz w:val="24"/>
                <w:szCs w:val="24"/>
                <w:lang w:eastAsia="bg-BG"/>
              </w:rPr>
              <w:t>Общата площ на община Чирпан е 523 кв.км (НСИ).  Тази площ е над средната за общините в страната (418 кв. км) и в област Стара Загора (466 кв.км), като е малко под средната за Югоизточния район за планиране (596 кв. км). Територията на община Чирпан заема 10,2% от територията на област Стара Загора и 0,5% от територията на Република България.</w:t>
            </w:r>
            <w:r w:rsidR="00115C97" w:rsidRPr="0010658B">
              <w:rPr>
                <w:rFonts w:ascii="Times New Roman" w:hAnsi="Times New Roman"/>
                <w:color w:val="000000"/>
                <w:sz w:val="24"/>
                <w:szCs w:val="24"/>
                <w:lang w:eastAsia="bg-BG"/>
              </w:rPr>
              <w:t xml:space="preserve"> Транспортно-комуникационната мрежа в територията на общината е добре развита. През община Чирпан преминават важни пътни и  железопътни трасета, като например, главната артерия София - Пловдив – Бургас. С пускането в експлоатация на АМ „Тракия”, свързаността и достъпността на гр.Чирпан и общината като цяло, са подобрени значително. Този факт може и трябва да се превърне в реален фактор за развитие на общността. Общинската пътна мрежа е около 90 километра. Един от сериозните проблеми за общината е нейното лошо състояние.</w:t>
            </w:r>
          </w:p>
          <w:p w:rsidR="00832E5B" w:rsidRPr="0010658B" w:rsidRDefault="00633B49" w:rsidP="00115C97">
            <w:pPr>
              <w:spacing w:line="276" w:lineRule="auto"/>
              <w:jc w:val="center"/>
              <w:rPr>
                <w:rFonts w:ascii="Times New Roman" w:hAnsi="Times New Roman"/>
                <w:color w:val="000000"/>
                <w:sz w:val="24"/>
                <w:szCs w:val="24"/>
                <w:lang w:eastAsia="bg-BG"/>
              </w:rPr>
            </w:pPr>
            <w:r>
              <w:rPr>
                <w:rFonts w:ascii="Times New Roman" w:hAnsi="Times New Roman"/>
                <w:noProof/>
                <w:color w:val="000000"/>
                <w:sz w:val="24"/>
                <w:szCs w:val="24"/>
                <w:lang w:eastAsia="bg-BG"/>
              </w:rPr>
              <w:drawing>
                <wp:inline distT="0" distB="0" distL="0" distR="0" wp14:anchorId="5F7F58D9" wp14:editId="33807073">
                  <wp:extent cx="6362700" cy="4933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b="1555"/>
                          <a:stretch>
                            <a:fillRect/>
                          </a:stretch>
                        </pic:blipFill>
                        <pic:spPr bwMode="auto">
                          <a:xfrm>
                            <a:off x="0" y="0"/>
                            <a:ext cx="6367629" cy="4937772"/>
                          </a:xfrm>
                          <a:prstGeom prst="rect">
                            <a:avLst/>
                          </a:prstGeom>
                          <a:noFill/>
                          <a:ln>
                            <a:noFill/>
                          </a:ln>
                        </pic:spPr>
                      </pic:pic>
                    </a:graphicData>
                  </a:graphic>
                </wp:inline>
              </w:drawing>
            </w:r>
          </w:p>
        </w:tc>
      </w:tr>
      <w:tr w:rsidR="00C0779C" w:rsidRPr="0010658B" w:rsidTr="005B0FF4">
        <w:trPr>
          <w:trHeight w:val="303"/>
          <w:jc w:val="center"/>
        </w:trPr>
        <w:tc>
          <w:tcPr>
            <w:tcW w:w="9698" w:type="dxa"/>
            <w:gridSpan w:val="7"/>
            <w:hideMark/>
          </w:tcPr>
          <w:p w:rsidR="00C0779C" w:rsidRPr="0010658B" w:rsidRDefault="00C0779C" w:rsidP="003A0AD7">
            <w:pPr>
              <w:shd w:val="clear" w:color="auto" w:fill="244061" w:themeFill="accent1" w:themeFillShade="80"/>
              <w:spacing w:before="100" w:beforeAutospacing="1" w:after="100" w:afterAutospacing="1"/>
              <w:jc w:val="both"/>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lastRenderedPageBreak/>
              <w:t>2. Описание на процеса на участие на общността в разработване на стратегията</w:t>
            </w:r>
            <w:r w:rsidRPr="00035A38">
              <w:rPr>
                <w:rFonts w:ascii="Times New Roman" w:hAnsi="Times New Roman"/>
                <w:b/>
                <w:color w:val="FFFFFF" w:themeColor="background1"/>
                <w:sz w:val="24"/>
                <w:szCs w:val="24"/>
                <w:lang w:eastAsia="bg-BG"/>
              </w:rPr>
              <w:t>:</w:t>
            </w:r>
            <w:r w:rsidR="005F44F6" w:rsidRPr="00035A38">
              <w:rPr>
                <w:rFonts w:ascii="Times New Roman" w:hAnsi="Times New Roman"/>
                <w:b/>
                <w:color w:val="FFFFFF" w:themeColor="background1"/>
                <w:sz w:val="24"/>
                <w:szCs w:val="24"/>
                <w:lang w:eastAsia="bg-BG"/>
              </w:rPr>
              <w:t xml:space="preserve"> </w:t>
            </w:r>
          </w:p>
          <w:p w:rsidR="00174855" w:rsidRPr="0010658B" w:rsidRDefault="00174855" w:rsidP="003A0AD7">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Подходът ВОМР е инструмент за участието на гражданите на местно равнище в разработването на отговори на социалните, екологичните и икономическите предизвикателства. Чрез този подход, със сравнително малки финансови инвестиции, може да се окаже значително влияние върху живота на хората и да се генерират нови идеи. Основно предимство и фактор за очаквания успех от прилагането на подхода е принципът на планиране на Стратегията – „отдолу-нагоре“:</w:t>
            </w:r>
          </w:p>
          <w:p w:rsidR="00174855" w:rsidRPr="0010658B" w:rsidRDefault="00174855" w:rsidP="00CF3AED">
            <w:pPr>
              <w:pStyle w:val="a6"/>
              <w:numPr>
                <w:ilvl w:val="0"/>
                <w:numId w:val="74"/>
              </w:num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Местното население – заинтересованите страни имат по-добро познаване за местните предизвикателства, на които трябва да се обърне внимание и за наличните ресурси и възможности на територията</w:t>
            </w:r>
            <w:r w:rsidR="003A0AD7" w:rsidRPr="0010658B">
              <w:rPr>
                <w:rFonts w:ascii="Times New Roman" w:hAnsi="Times New Roman"/>
                <w:color w:val="000000"/>
                <w:sz w:val="24"/>
                <w:szCs w:val="24"/>
                <w:lang w:eastAsia="bg-BG"/>
              </w:rPr>
              <w:t>;</w:t>
            </w:r>
          </w:p>
          <w:p w:rsidR="00174855" w:rsidRPr="0010658B" w:rsidRDefault="00174855" w:rsidP="00CF3AED">
            <w:pPr>
              <w:pStyle w:val="a6"/>
              <w:numPr>
                <w:ilvl w:val="0"/>
                <w:numId w:val="74"/>
              </w:num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Те са в състояние да мобилизират местни ресурси за процеса на развитие по начин, който не може да се осъществи с подходи отгоре-надолу; </w:t>
            </w:r>
          </w:p>
          <w:p w:rsidR="005F44F6" w:rsidRPr="0010658B" w:rsidRDefault="00174855" w:rsidP="00CF3AED">
            <w:pPr>
              <w:pStyle w:val="a6"/>
              <w:numPr>
                <w:ilvl w:val="0"/>
                <w:numId w:val="74"/>
              </w:num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Това дава на местните </w:t>
            </w:r>
            <w:r w:rsidR="003A0AD7" w:rsidRPr="0010658B">
              <w:rPr>
                <w:rFonts w:ascii="Times New Roman" w:hAnsi="Times New Roman"/>
                <w:color w:val="000000"/>
                <w:sz w:val="24"/>
                <w:szCs w:val="24"/>
                <w:lang w:eastAsia="bg-BG"/>
              </w:rPr>
              <w:t>заинтересовани страни</w:t>
            </w:r>
            <w:r w:rsidRPr="0010658B">
              <w:rPr>
                <w:rFonts w:ascii="Times New Roman" w:hAnsi="Times New Roman"/>
                <w:color w:val="000000"/>
                <w:sz w:val="24"/>
                <w:szCs w:val="24"/>
                <w:lang w:eastAsia="bg-BG"/>
              </w:rPr>
              <w:t xml:space="preserve"> по-голямо чувство за отговорност и ангажираност към проектите, което им позволява да се възползват най-добре от местните активи</w:t>
            </w:r>
            <w:r w:rsidR="003A0AD7" w:rsidRPr="0010658B">
              <w:rPr>
                <w:rFonts w:ascii="Times New Roman" w:hAnsi="Times New Roman"/>
                <w:color w:val="000000"/>
                <w:sz w:val="24"/>
                <w:szCs w:val="24"/>
                <w:lang w:eastAsia="bg-BG"/>
              </w:rPr>
              <w:t>.</w:t>
            </w:r>
          </w:p>
          <w:p w:rsidR="003A0AD7" w:rsidRPr="0010658B" w:rsidRDefault="003A0AD7" w:rsidP="003A0AD7">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Следвайки принципа „отдолу-нагоре“, настоящата стратегия е разработена изцяло въз основа на местните потребности и потенциал, изведени в следствие на широко-обхватно проучване и консултиране с местната общност, характеристиките и предимствата на територията на МИГ Чирпан.</w:t>
            </w:r>
          </w:p>
        </w:tc>
      </w:tr>
      <w:tr w:rsidR="00C0779C" w:rsidRPr="0010658B" w:rsidTr="005B0FF4">
        <w:trPr>
          <w:trHeight w:val="260"/>
          <w:jc w:val="center"/>
        </w:trPr>
        <w:tc>
          <w:tcPr>
            <w:tcW w:w="9698" w:type="dxa"/>
            <w:gridSpan w:val="7"/>
            <w:shd w:val="clear" w:color="auto" w:fill="B8CCE4" w:themeFill="accent1" w:themeFillTint="66"/>
            <w:vAlign w:val="center"/>
            <w:hideMark/>
          </w:tcPr>
          <w:p w:rsidR="00C0779C" w:rsidRPr="0010658B" w:rsidRDefault="00C0779C" w:rsidP="008422E0">
            <w:pPr>
              <w:spacing w:before="100" w:beforeAutospacing="1" w:after="100" w:afterAutospacing="1"/>
              <w:jc w:val="both"/>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2.1. Описание на процеса – проведени срещи, семинари, конференции, обучения и обществени обсъждания):</w:t>
            </w:r>
          </w:p>
        </w:tc>
      </w:tr>
      <w:tr w:rsidR="00C0779C" w:rsidRPr="0010658B" w:rsidTr="005B0FF4">
        <w:trPr>
          <w:trHeight w:val="318"/>
          <w:jc w:val="center"/>
        </w:trPr>
        <w:tc>
          <w:tcPr>
            <w:tcW w:w="9698" w:type="dxa"/>
            <w:gridSpan w:val="7"/>
            <w:vAlign w:val="center"/>
            <w:hideMark/>
          </w:tcPr>
          <w:p w:rsidR="00C0779C" w:rsidRPr="0010658B" w:rsidRDefault="00E7079A" w:rsidP="00167113">
            <w:pPr>
              <w:spacing w:before="100" w:beforeAutospacing="1"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Процесът на участие на общността включва следните проведени събития, обучения и обсъждания:</w:t>
            </w:r>
          </w:p>
          <w:p w:rsidR="005F44F6" w:rsidRPr="0010658B" w:rsidRDefault="00E7079A" w:rsidP="008F7E0F">
            <w:pPr>
              <w:spacing w:line="276" w:lineRule="auto"/>
              <w:jc w:val="center"/>
              <w:rPr>
                <w:rFonts w:ascii="Times New Roman" w:hAnsi="Times New Roman"/>
                <w:b/>
                <w:color w:val="244061" w:themeColor="accent1" w:themeShade="80"/>
                <w:sz w:val="24"/>
                <w:szCs w:val="24"/>
                <w:u w:val="single"/>
                <w:lang w:eastAsia="bg-BG"/>
              </w:rPr>
            </w:pPr>
            <w:r w:rsidRPr="0010658B">
              <w:rPr>
                <w:rFonts w:ascii="Times New Roman" w:hAnsi="Times New Roman"/>
                <w:b/>
                <w:color w:val="244061" w:themeColor="accent1" w:themeShade="80"/>
                <w:sz w:val="24"/>
                <w:szCs w:val="24"/>
                <w:u w:val="single"/>
                <w:lang w:eastAsia="bg-BG"/>
              </w:rPr>
              <w:t>Популяризиране процеса на разработка на стратегията:</w:t>
            </w:r>
          </w:p>
          <w:p w:rsidR="005F44F6" w:rsidRPr="0010658B" w:rsidRDefault="00E7079A" w:rsidP="00CF3AED">
            <w:pPr>
              <w:pStyle w:val="a6"/>
              <w:numPr>
                <w:ilvl w:val="0"/>
                <w:numId w:val="75"/>
              </w:numPr>
              <w:spacing w:line="276" w:lineRule="auto"/>
              <w:jc w:val="both"/>
              <w:rPr>
                <w:rFonts w:ascii="Times New Roman" w:hAnsi="Times New Roman"/>
                <w:color w:val="000000"/>
                <w:sz w:val="24"/>
                <w:szCs w:val="24"/>
                <w:lang w:eastAsia="bg-BG"/>
              </w:rPr>
            </w:pPr>
            <w:r w:rsidRPr="0010658B">
              <w:rPr>
                <w:rFonts w:ascii="Times New Roman" w:hAnsi="Times New Roman"/>
                <w:b/>
                <w:color w:val="000000"/>
                <w:sz w:val="24"/>
                <w:szCs w:val="24"/>
                <w:lang w:eastAsia="bg-BG"/>
              </w:rPr>
              <w:t>Мащабна информационна кампания</w:t>
            </w:r>
            <w:r w:rsidRPr="0010658B">
              <w:rPr>
                <w:rFonts w:ascii="Times New Roman" w:hAnsi="Times New Roman"/>
                <w:color w:val="000000"/>
                <w:sz w:val="24"/>
                <w:szCs w:val="24"/>
                <w:lang w:eastAsia="bg-BG"/>
              </w:rPr>
              <w:t>, проведена във всички населени места на територията на МИГ – Чирпан.</w:t>
            </w:r>
            <w:r w:rsidR="00CA7E41" w:rsidRPr="0010658B">
              <w:rPr>
                <w:rFonts w:ascii="Times New Roman" w:hAnsi="Times New Roman"/>
                <w:color w:val="000000"/>
                <w:sz w:val="24"/>
                <w:szCs w:val="24"/>
                <w:lang w:eastAsia="bg-BG"/>
              </w:rPr>
              <w:t xml:space="preserve"> </w:t>
            </w:r>
          </w:p>
          <w:p w:rsidR="00E7079A" w:rsidRPr="0010658B" w:rsidRDefault="00E7079A" w:rsidP="0039296B">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В периода 18 януари – 09 февруари 2016 г.</w:t>
            </w:r>
            <w:r w:rsidR="00B7695F" w:rsidRPr="0010658B">
              <w:rPr>
                <w:rFonts w:ascii="Times New Roman" w:hAnsi="Times New Roman"/>
                <w:color w:val="000000"/>
                <w:sz w:val="24"/>
                <w:szCs w:val="24"/>
                <w:lang w:eastAsia="bg-BG"/>
              </w:rPr>
              <w:t xml:space="preserve"> се проведоха</w:t>
            </w:r>
            <w:r w:rsidR="00CA7E41" w:rsidRPr="0010658B">
              <w:rPr>
                <w:rFonts w:ascii="Times New Roman" w:hAnsi="Times New Roman"/>
                <w:color w:val="000000"/>
                <w:sz w:val="24"/>
                <w:szCs w:val="24"/>
                <w:lang w:eastAsia="bg-BG"/>
              </w:rPr>
              <w:t xml:space="preserve"> </w:t>
            </w:r>
            <w:r w:rsidR="00CA7E41" w:rsidRPr="0010658B">
              <w:rPr>
                <w:rFonts w:ascii="Times New Roman" w:hAnsi="Times New Roman"/>
                <w:b/>
                <w:color w:val="000000"/>
                <w:sz w:val="24"/>
                <w:szCs w:val="24"/>
                <w:lang w:eastAsia="bg-BG"/>
              </w:rPr>
              <w:t>19 информационни срещи</w:t>
            </w:r>
            <w:r w:rsidR="00CA7E41" w:rsidRPr="0010658B">
              <w:rPr>
                <w:rFonts w:ascii="Times New Roman" w:hAnsi="Times New Roman"/>
                <w:color w:val="000000"/>
                <w:sz w:val="24"/>
                <w:szCs w:val="24"/>
                <w:lang w:eastAsia="bg-BG"/>
              </w:rPr>
              <w:t xml:space="preserve">, в това число във всички села (с изключение на село Воларово, което е напълно обезлюдено – 0 жители) и в общинския център – град Чирпан. Интересът към информационната кампания беше голям. На проведените информационни срещи се акцентира върху процеса на разработване на Стратегията за ВОМР на МИГ – Чирпан и включването на местната общност в него. На срещите присъстваха общо </w:t>
            </w:r>
            <w:r w:rsidR="00CA7E41" w:rsidRPr="0010658B">
              <w:rPr>
                <w:rFonts w:ascii="Times New Roman" w:hAnsi="Times New Roman"/>
                <w:b/>
                <w:color w:val="000000"/>
                <w:sz w:val="24"/>
                <w:szCs w:val="24"/>
                <w:lang w:eastAsia="bg-BG"/>
              </w:rPr>
              <w:t>1</w:t>
            </w:r>
            <w:r w:rsidR="0096179C" w:rsidRPr="0010658B">
              <w:rPr>
                <w:rFonts w:ascii="Times New Roman" w:hAnsi="Times New Roman"/>
                <w:b/>
                <w:color w:val="000000"/>
                <w:sz w:val="24"/>
                <w:szCs w:val="24"/>
                <w:lang w:eastAsia="bg-BG"/>
              </w:rPr>
              <w:t>4</w:t>
            </w:r>
            <w:r w:rsidR="00EE5847">
              <w:rPr>
                <w:rFonts w:ascii="Times New Roman" w:hAnsi="Times New Roman"/>
                <w:b/>
                <w:color w:val="000000"/>
                <w:sz w:val="24"/>
                <w:szCs w:val="24"/>
                <w:lang w:eastAsia="bg-BG"/>
              </w:rPr>
              <w:t>3</w:t>
            </w:r>
            <w:r w:rsidR="00CA7E41" w:rsidRPr="0010658B">
              <w:rPr>
                <w:rFonts w:ascii="Times New Roman" w:hAnsi="Times New Roman"/>
                <w:b/>
                <w:color w:val="000000"/>
                <w:sz w:val="24"/>
                <w:szCs w:val="24"/>
                <w:lang w:eastAsia="bg-BG"/>
              </w:rPr>
              <w:t xml:space="preserve"> човека</w:t>
            </w:r>
            <w:r w:rsidR="0096179C" w:rsidRPr="0010658B">
              <w:rPr>
                <w:rFonts w:ascii="Times New Roman" w:hAnsi="Times New Roman"/>
                <w:color w:val="000000"/>
                <w:sz w:val="24"/>
                <w:szCs w:val="24"/>
                <w:lang w:eastAsia="bg-BG"/>
              </w:rPr>
              <w:t>.</w:t>
            </w:r>
            <w:r w:rsidR="00AC1BFE" w:rsidRPr="0010658B">
              <w:rPr>
                <w:rFonts w:ascii="Times New Roman" w:hAnsi="Times New Roman"/>
                <w:color w:val="000000"/>
                <w:sz w:val="24"/>
                <w:szCs w:val="24"/>
                <w:lang w:eastAsia="bg-BG"/>
              </w:rPr>
              <w:t xml:space="preserve"> Представителите на </w:t>
            </w:r>
            <w:r w:rsidR="00AC1BFE" w:rsidRPr="0010658B">
              <w:rPr>
                <w:rFonts w:ascii="Times New Roman" w:hAnsi="Times New Roman"/>
                <w:b/>
                <w:i/>
                <w:color w:val="000000"/>
                <w:sz w:val="24"/>
                <w:szCs w:val="24"/>
                <w:lang w:eastAsia="bg-BG"/>
              </w:rPr>
              <w:t>публичния сектор</w:t>
            </w:r>
            <w:r w:rsidR="00AC1BFE" w:rsidRPr="0010658B">
              <w:rPr>
                <w:rFonts w:ascii="Times New Roman" w:hAnsi="Times New Roman"/>
                <w:color w:val="000000"/>
                <w:sz w:val="24"/>
                <w:szCs w:val="24"/>
                <w:lang w:eastAsia="bg-BG"/>
              </w:rPr>
              <w:t xml:space="preserve"> бяха основно кметове на населените места и кметски наместници – общо 3</w:t>
            </w:r>
            <w:r w:rsidR="00EE5847">
              <w:rPr>
                <w:rFonts w:ascii="Times New Roman" w:hAnsi="Times New Roman"/>
                <w:color w:val="000000"/>
                <w:sz w:val="24"/>
                <w:szCs w:val="24"/>
                <w:lang w:eastAsia="bg-BG"/>
              </w:rPr>
              <w:t>6</w:t>
            </w:r>
            <w:r w:rsidR="00AC1BFE" w:rsidRPr="0010658B">
              <w:rPr>
                <w:rFonts w:ascii="Times New Roman" w:hAnsi="Times New Roman"/>
                <w:color w:val="000000"/>
                <w:sz w:val="24"/>
                <w:szCs w:val="24"/>
                <w:lang w:eastAsia="bg-BG"/>
              </w:rPr>
              <w:t xml:space="preserve"> човека; представителите на </w:t>
            </w:r>
            <w:r w:rsidR="00AC1BFE" w:rsidRPr="0010658B">
              <w:rPr>
                <w:rFonts w:ascii="Times New Roman" w:hAnsi="Times New Roman"/>
                <w:b/>
                <w:i/>
                <w:color w:val="000000"/>
                <w:sz w:val="24"/>
                <w:szCs w:val="24"/>
                <w:lang w:eastAsia="bg-BG"/>
              </w:rPr>
              <w:t>стопанския сектор</w:t>
            </w:r>
            <w:r w:rsidR="00AC1BFE" w:rsidRPr="0010658B">
              <w:rPr>
                <w:rFonts w:ascii="Times New Roman" w:hAnsi="Times New Roman"/>
                <w:color w:val="000000"/>
                <w:sz w:val="24"/>
                <w:szCs w:val="24"/>
                <w:lang w:eastAsia="bg-BG"/>
              </w:rPr>
              <w:t xml:space="preserve"> (представители на бизнеса, в т.ч. микропредприятия и земеделски стопани) – 2</w:t>
            </w:r>
            <w:r w:rsidR="00EE5847">
              <w:rPr>
                <w:rFonts w:ascii="Times New Roman" w:hAnsi="Times New Roman"/>
                <w:color w:val="000000"/>
                <w:sz w:val="24"/>
                <w:szCs w:val="24"/>
                <w:lang w:eastAsia="bg-BG"/>
              </w:rPr>
              <w:t>6</w:t>
            </w:r>
            <w:r w:rsidR="00AC1BFE" w:rsidRPr="0010658B">
              <w:rPr>
                <w:rFonts w:ascii="Times New Roman" w:hAnsi="Times New Roman"/>
                <w:color w:val="000000"/>
                <w:sz w:val="24"/>
                <w:szCs w:val="24"/>
                <w:lang w:eastAsia="bg-BG"/>
              </w:rPr>
              <w:t xml:space="preserve"> човека; представители на </w:t>
            </w:r>
            <w:r w:rsidR="00AC1BFE" w:rsidRPr="0010658B">
              <w:rPr>
                <w:rFonts w:ascii="Times New Roman" w:hAnsi="Times New Roman"/>
                <w:b/>
                <w:i/>
                <w:color w:val="000000"/>
                <w:sz w:val="24"/>
                <w:szCs w:val="24"/>
                <w:lang w:eastAsia="bg-BG"/>
              </w:rPr>
              <w:t>нестопанския сектор</w:t>
            </w:r>
            <w:r w:rsidR="00AC1BFE" w:rsidRPr="0010658B">
              <w:rPr>
                <w:rFonts w:ascii="Times New Roman" w:hAnsi="Times New Roman"/>
                <w:color w:val="000000"/>
                <w:sz w:val="24"/>
                <w:szCs w:val="24"/>
                <w:lang w:eastAsia="bg-BG"/>
              </w:rPr>
              <w:t xml:space="preserve"> (представители на читалища, училищни настоятелства, църковни настоятелства) – </w:t>
            </w:r>
            <w:r w:rsidR="00EE5847">
              <w:rPr>
                <w:rFonts w:ascii="Times New Roman" w:hAnsi="Times New Roman"/>
                <w:color w:val="000000"/>
                <w:sz w:val="24"/>
                <w:szCs w:val="24"/>
                <w:lang w:eastAsia="bg-BG"/>
              </w:rPr>
              <w:t>81</w:t>
            </w:r>
            <w:r w:rsidR="00AC1BFE" w:rsidRPr="0010658B">
              <w:rPr>
                <w:rFonts w:ascii="Times New Roman" w:hAnsi="Times New Roman"/>
                <w:color w:val="000000"/>
                <w:sz w:val="24"/>
                <w:szCs w:val="24"/>
                <w:lang w:eastAsia="bg-BG"/>
              </w:rPr>
              <w:t xml:space="preserve"> човека и </w:t>
            </w:r>
            <w:r w:rsidR="00AC1BFE" w:rsidRPr="0010658B">
              <w:rPr>
                <w:rFonts w:ascii="Times New Roman" w:hAnsi="Times New Roman"/>
                <w:b/>
                <w:i/>
                <w:color w:val="000000"/>
                <w:sz w:val="24"/>
                <w:szCs w:val="24"/>
                <w:lang w:eastAsia="bg-BG"/>
              </w:rPr>
              <w:t>физически лица</w:t>
            </w:r>
            <w:r w:rsidR="00AC1BFE" w:rsidRPr="0010658B">
              <w:rPr>
                <w:rFonts w:ascii="Times New Roman" w:hAnsi="Times New Roman"/>
                <w:color w:val="000000"/>
                <w:sz w:val="24"/>
                <w:szCs w:val="24"/>
                <w:lang w:eastAsia="bg-BG"/>
              </w:rPr>
              <w:t xml:space="preserve"> </w:t>
            </w:r>
            <w:r w:rsidR="0040474E" w:rsidRPr="0010658B">
              <w:rPr>
                <w:rFonts w:ascii="Times New Roman" w:hAnsi="Times New Roman"/>
                <w:color w:val="000000"/>
                <w:sz w:val="24"/>
                <w:szCs w:val="24"/>
                <w:lang w:eastAsia="bg-BG"/>
              </w:rPr>
              <w:t xml:space="preserve">(вкл. представители на неформални клубове и групи, общественици, самодейци и др.) </w:t>
            </w:r>
            <w:r w:rsidR="00AC1BFE" w:rsidRPr="0010658B">
              <w:rPr>
                <w:rFonts w:ascii="Times New Roman" w:hAnsi="Times New Roman"/>
                <w:color w:val="000000"/>
                <w:sz w:val="24"/>
                <w:szCs w:val="24"/>
                <w:lang w:eastAsia="bg-BG"/>
              </w:rPr>
              <w:t xml:space="preserve">– </w:t>
            </w:r>
            <w:r w:rsidR="0040474E" w:rsidRPr="0010658B">
              <w:rPr>
                <w:rFonts w:ascii="Times New Roman" w:hAnsi="Times New Roman"/>
                <w:color w:val="000000"/>
                <w:sz w:val="24"/>
                <w:szCs w:val="24"/>
                <w:lang w:eastAsia="bg-BG"/>
              </w:rPr>
              <w:t>40</w:t>
            </w:r>
            <w:r w:rsidR="00AC1BFE" w:rsidRPr="0010658B">
              <w:rPr>
                <w:rFonts w:ascii="Times New Roman" w:hAnsi="Times New Roman"/>
                <w:color w:val="000000"/>
                <w:sz w:val="24"/>
                <w:szCs w:val="24"/>
                <w:lang w:eastAsia="bg-BG"/>
              </w:rPr>
              <w:t xml:space="preserve"> човека. </w:t>
            </w:r>
            <w:r w:rsidR="0039296B" w:rsidRPr="0010658B">
              <w:rPr>
                <w:rFonts w:ascii="Times New Roman" w:hAnsi="Times New Roman"/>
                <w:color w:val="000000"/>
                <w:sz w:val="24"/>
                <w:szCs w:val="24"/>
                <w:lang w:eastAsia="bg-BG"/>
              </w:rPr>
              <w:t>На срещите б</w:t>
            </w:r>
            <w:r w:rsidR="00CA7E41" w:rsidRPr="0010658B">
              <w:rPr>
                <w:rFonts w:ascii="Times New Roman" w:hAnsi="Times New Roman"/>
                <w:color w:val="000000"/>
                <w:sz w:val="24"/>
                <w:szCs w:val="24"/>
                <w:lang w:eastAsia="bg-BG"/>
              </w:rPr>
              <w:t xml:space="preserve">яха </w:t>
            </w:r>
            <w:r w:rsidR="0039296B" w:rsidRPr="0010658B">
              <w:rPr>
                <w:rFonts w:ascii="Times New Roman" w:hAnsi="Times New Roman"/>
                <w:color w:val="000000"/>
                <w:sz w:val="24"/>
                <w:szCs w:val="24"/>
                <w:lang w:eastAsia="bg-BG"/>
              </w:rPr>
              <w:t xml:space="preserve">представени </w:t>
            </w:r>
            <w:r w:rsidR="00CA7E41" w:rsidRPr="0010658B">
              <w:rPr>
                <w:rFonts w:ascii="Times New Roman" w:hAnsi="Times New Roman"/>
                <w:color w:val="000000"/>
                <w:sz w:val="24"/>
                <w:szCs w:val="24"/>
                <w:lang w:eastAsia="bg-BG"/>
              </w:rPr>
              <w:t xml:space="preserve">предстоящите дейности за изпълнение на проекта за подготовка на новата Стратегия </w:t>
            </w:r>
            <w:r w:rsidR="0039296B" w:rsidRPr="0010658B">
              <w:rPr>
                <w:rFonts w:ascii="Times New Roman" w:hAnsi="Times New Roman"/>
                <w:color w:val="000000"/>
                <w:sz w:val="24"/>
                <w:szCs w:val="24"/>
                <w:lang w:eastAsia="bg-BG"/>
              </w:rPr>
              <w:t xml:space="preserve">за ВОМР </w:t>
            </w:r>
            <w:r w:rsidR="00CA7E41" w:rsidRPr="0010658B">
              <w:rPr>
                <w:rFonts w:ascii="Times New Roman" w:hAnsi="Times New Roman"/>
                <w:color w:val="000000"/>
                <w:sz w:val="24"/>
                <w:szCs w:val="24"/>
                <w:lang w:eastAsia="bg-BG"/>
              </w:rPr>
              <w:t>на МИГ и новите възможности, които предлага Програмата за развитие на селските райони 2014-2020 г.</w:t>
            </w:r>
            <w:r w:rsidR="007F257A" w:rsidRPr="0010658B">
              <w:rPr>
                <w:rFonts w:ascii="Times New Roman" w:hAnsi="Times New Roman"/>
                <w:color w:val="000000"/>
                <w:sz w:val="24"/>
                <w:szCs w:val="24"/>
                <w:lang w:eastAsia="bg-BG"/>
              </w:rPr>
              <w:t>и другите програми, финансиращи подхода ВОМР</w:t>
            </w:r>
            <w:r w:rsidR="00CA7E41" w:rsidRPr="0010658B">
              <w:rPr>
                <w:rFonts w:ascii="Times New Roman" w:hAnsi="Times New Roman"/>
                <w:color w:val="000000"/>
                <w:sz w:val="24"/>
                <w:szCs w:val="24"/>
                <w:lang w:eastAsia="bg-BG"/>
              </w:rPr>
              <w:t xml:space="preserve"> за местните общности.</w:t>
            </w:r>
          </w:p>
          <w:p w:rsidR="00E7079A" w:rsidRPr="0010658B" w:rsidRDefault="0039296B" w:rsidP="00CF3AED">
            <w:pPr>
              <w:pStyle w:val="a6"/>
              <w:numPr>
                <w:ilvl w:val="0"/>
                <w:numId w:val="75"/>
              </w:numPr>
              <w:spacing w:line="276" w:lineRule="auto"/>
              <w:rPr>
                <w:rFonts w:ascii="Times New Roman" w:hAnsi="Times New Roman"/>
                <w:color w:val="000000"/>
                <w:sz w:val="24"/>
                <w:szCs w:val="24"/>
                <w:lang w:eastAsia="bg-BG"/>
              </w:rPr>
            </w:pPr>
            <w:r w:rsidRPr="0010658B">
              <w:rPr>
                <w:rFonts w:ascii="Times New Roman" w:hAnsi="Times New Roman"/>
                <w:b/>
                <w:color w:val="000000"/>
                <w:sz w:val="24"/>
                <w:szCs w:val="24"/>
                <w:lang w:eastAsia="bg-BG"/>
              </w:rPr>
              <w:t>Две еднодневни информационни срещи/ семинари</w:t>
            </w:r>
            <w:r w:rsidRPr="0010658B">
              <w:rPr>
                <w:rFonts w:ascii="Times New Roman" w:hAnsi="Times New Roman"/>
                <w:color w:val="000000"/>
                <w:sz w:val="24"/>
                <w:szCs w:val="24"/>
                <w:lang w:eastAsia="bg-BG"/>
              </w:rPr>
              <w:t>, проведени на 19 и 22 февруари</w:t>
            </w:r>
            <w:r w:rsidR="007F257A" w:rsidRPr="0010658B">
              <w:rPr>
                <w:rFonts w:ascii="Times New Roman" w:hAnsi="Times New Roman"/>
                <w:color w:val="000000"/>
                <w:sz w:val="24"/>
                <w:szCs w:val="24"/>
                <w:lang w:eastAsia="bg-BG"/>
              </w:rPr>
              <w:t xml:space="preserve"> т.г.</w:t>
            </w:r>
            <w:r w:rsidRPr="0010658B">
              <w:rPr>
                <w:rFonts w:ascii="Times New Roman" w:hAnsi="Times New Roman"/>
                <w:color w:val="000000"/>
                <w:sz w:val="24"/>
                <w:szCs w:val="24"/>
                <w:lang w:eastAsia="bg-BG"/>
              </w:rPr>
              <w:t xml:space="preserve"> в град Чирпан</w:t>
            </w:r>
          </w:p>
          <w:p w:rsidR="0039296B" w:rsidRPr="0010658B" w:rsidRDefault="0039296B" w:rsidP="00E42CF1">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На двете информационни срещи присъстваха общо </w:t>
            </w:r>
            <w:r w:rsidRPr="0010658B">
              <w:rPr>
                <w:rFonts w:ascii="Times New Roman" w:hAnsi="Times New Roman"/>
                <w:b/>
                <w:color w:val="000000"/>
                <w:sz w:val="24"/>
                <w:szCs w:val="24"/>
                <w:lang w:eastAsia="bg-BG"/>
              </w:rPr>
              <w:t>40 човека</w:t>
            </w:r>
            <w:r w:rsidR="00AC1BFE" w:rsidRPr="0010658B">
              <w:rPr>
                <w:rFonts w:ascii="Times New Roman" w:hAnsi="Times New Roman"/>
                <w:b/>
                <w:color w:val="000000"/>
                <w:sz w:val="24"/>
                <w:szCs w:val="24"/>
                <w:lang w:eastAsia="bg-BG"/>
              </w:rPr>
              <w:t xml:space="preserve"> </w:t>
            </w:r>
            <w:r w:rsidR="00AC1BFE" w:rsidRPr="0010658B">
              <w:rPr>
                <w:rFonts w:ascii="Times New Roman" w:hAnsi="Times New Roman"/>
                <w:color w:val="000000"/>
                <w:sz w:val="24"/>
                <w:szCs w:val="24"/>
                <w:lang w:eastAsia="bg-BG"/>
              </w:rPr>
              <w:t>(по 20 на всяка)</w:t>
            </w:r>
            <w:r w:rsidR="00AC1BFE" w:rsidRPr="0010658B">
              <w:rPr>
                <w:rFonts w:ascii="Times New Roman" w:hAnsi="Times New Roman"/>
                <w:b/>
                <w:color w:val="000000"/>
                <w:sz w:val="24"/>
                <w:szCs w:val="24"/>
                <w:lang w:eastAsia="bg-BG"/>
              </w:rPr>
              <w:t xml:space="preserve">, </w:t>
            </w:r>
            <w:r w:rsidR="00AC1BFE" w:rsidRPr="0010658B">
              <w:rPr>
                <w:rFonts w:ascii="Times New Roman" w:hAnsi="Times New Roman"/>
                <w:color w:val="000000"/>
                <w:sz w:val="24"/>
                <w:szCs w:val="24"/>
                <w:lang w:eastAsia="bg-BG"/>
              </w:rPr>
              <w:t xml:space="preserve">в т.ч. </w:t>
            </w:r>
            <w:r w:rsidR="00EE5847">
              <w:rPr>
                <w:rFonts w:ascii="Times New Roman" w:hAnsi="Times New Roman"/>
                <w:color w:val="000000"/>
                <w:sz w:val="24"/>
                <w:szCs w:val="24"/>
                <w:lang w:eastAsia="bg-BG"/>
              </w:rPr>
              <w:t>9</w:t>
            </w:r>
            <w:r w:rsidR="00AC1BFE" w:rsidRPr="0010658B">
              <w:rPr>
                <w:rFonts w:ascii="Times New Roman" w:hAnsi="Times New Roman"/>
                <w:color w:val="000000"/>
                <w:sz w:val="24"/>
                <w:szCs w:val="24"/>
                <w:lang w:eastAsia="bg-BG"/>
              </w:rPr>
              <w:t xml:space="preserve"> представители на публичния сектор, 2</w:t>
            </w:r>
            <w:r w:rsidR="0040474E" w:rsidRPr="0010658B">
              <w:rPr>
                <w:rFonts w:ascii="Times New Roman" w:hAnsi="Times New Roman"/>
                <w:color w:val="000000"/>
                <w:sz w:val="24"/>
                <w:szCs w:val="24"/>
                <w:lang w:eastAsia="bg-BG"/>
              </w:rPr>
              <w:t>5</w:t>
            </w:r>
            <w:r w:rsidR="00AC1BFE" w:rsidRPr="0010658B">
              <w:rPr>
                <w:rFonts w:ascii="Times New Roman" w:hAnsi="Times New Roman"/>
                <w:color w:val="000000"/>
                <w:sz w:val="24"/>
                <w:szCs w:val="24"/>
                <w:lang w:eastAsia="bg-BG"/>
              </w:rPr>
              <w:t xml:space="preserve"> на стопанския и </w:t>
            </w:r>
            <w:r w:rsidR="00EE5847">
              <w:rPr>
                <w:rFonts w:ascii="Times New Roman" w:hAnsi="Times New Roman"/>
                <w:color w:val="000000"/>
                <w:sz w:val="24"/>
                <w:szCs w:val="24"/>
                <w:lang w:eastAsia="bg-BG"/>
              </w:rPr>
              <w:t>6</w:t>
            </w:r>
            <w:r w:rsidR="00AC1BFE" w:rsidRPr="0010658B">
              <w:rPr>
                <w:rFonts w:ascii="Times New Roman" w:hAnsi="Times New Roman"/>
                <w:color w:val="000000"/>
                <w:sz w:val="24"/>
                <w:szCs w:val="24"/>
                <w:lang w:eastAsia="bg-BG"/>
              </w:rPr>
              <w:t xml:space="preserve"> на нестопанския сектор на територията на МИГ – Чирпан.</w:t>
            </w:r>
            <w:r w:rsidR="003D5C86" w:rsidRPr="0010658B">
              <w:rPr>
                <w:rFonts w:ascii="Times New Roman" w:hAnsi="Times New Roman"/>
                <w:color w:val="000000"/>
                <w:sz w:val="24"/>
                <w:szCs w:val="24"/>
                <w:lang w:eastAsia="bg-BG"/>
              </w:rPr>
              <w:t xml:space="preserve"> Б</w:t>
            </w:r>
            <w:r w:rsidR="007F257A" w:rsidRPr="0010658B">
              <w:rPr>
                <w:rFonts w:ascii="Times New Roman" w:hAnsi="Times New Roman"/>
                <w:color w:val="000000"/>
                <w:sz w:val="24"/>
                <w:szCs w:val="24"/>
                <w:lang w:eastAsia="bg-BG"/>
              </w:rPr>
              <w:t xml:space="preserve">еше подробно разяснен подхода на планиране на Стратегията за ВОМР, на важността от включването на максимално широк кръг от заинтересованите страни в процеса и бяха представени всички възможности, които </w:t>
            </w:r>
            <w:r w:rsidR="007F257A" w:rsidRPr="0010658B">
              <w:rPr>
                <w:rFonts w:ascii="Times New Roman" w:hAnsi="Times New Roman"/>
                <w:color w:val="000000"/>
                <w:sz w:val="24"/>
                <w:szCs w:val="24"/>
                <w:lang w:eastAsia="bg-BG"/>
              </w:rPr>
              <w:lastRenderedPageBreak/>
              <w:t>предоставя подхода ВОМР и финансиращите го програми през периода 2014 – 2020 г.</w:t>
            </w:r>
          </w:p>
          <w:p w:rsidR="007F257A" w:rsidRPr="0010658B" w:rsidRDefault="007F257A" w:rsidP="00CF3AED">
            <w:pPr>
              <w:pStyle w:val="a6"/>
              <w:numPr>
                <w:ilvl w:val="0"/>
                <w:numId w:val="75"/>
              </w:numPr>
              <w:spacing w:line="276" w:lineRule="auto"/>
              <w:jc w:val="both"/>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 xml:space="preserve">Две еднодневни информационни конференции, </w:t>
            </w:r>
            <w:r w:rsidRPr="0010658B">
              <w:rPr>
                <w:rFonts w:ascii="Times New Roman" w:hAnsi="Times New Roman"/>
                <w:color w:val="000000"/>
                <w:sz w:val="24"/>
                <w:szCs w:val="24"/>
                <w:lang w:eastAsia="bg-BG"/>
              </w:rPr>
              <w:t>проведени на 26 февруари и 02 март т.г. в град Чирпан</w:t>
            </w:r>
          </w:p>
          <w:p w:rsidR="00E7079A" w:rsidRPr="0010658B" w:rsidRDefault="007F257A" w:rsidP="005F73F3">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И на двете срещи интересът беше засилен</w:t>
            </w:r>
            <w:r w:rsidR="00AC7287" w:rsidRPr="0010658B">
              <w:rPr>
                <w:rFonts w:ascii="Times New Roman" w:hAnsi="Times New Roman"/>
                <w:color w:val="000000"/>
                <w:sz w:val="24"/>
                <w:szCs w:val="24"/>
                <w:lang w:eastAsia="bg-BG"/>
              </w:rPr>
              <w:t>.</w:t>
            </w:r>
            <w:r w:rsidR="00AC1BFE" w:rsidRPr="0010658B">
              <w:rPr>
                <w:rFonts w:ascii="Times New Roman" w:hAnsi="Times New Roman"/>
              </w:rPr>
              <w:t xml:space="preserve"> </w:t>
            </w:r>
            <w:r w:rsidR="00AC1BFE" w:rsidRPr="0010658B">
              <w:rPr>
                <w:rFonts w:ascii="Times New Roman" w:hAnsi="Times New Roman"/>
                <w:color w:val="000000"/>
                <w:sz w:val="24"/>
                <w:szCs w:val="24"/>
                <w:lang w:eastAsia="bg-BG"/>
              </w:rPr>
              <w:t xml:space="preserve">Присъстващите заинтересовани страни са </w:t>
            </w:r>
            <w:r w:rsidR="00AC1BFE" w:rsidRPr="00505D70">
              <w:rPr>
                <w:rFonts w:ascii="Times New Roman" w:hAnsi="Times New Roman"/>
                <w:b/>
                <w:color w:val="000000"/>
                <w:sz w:val="24"/>
                <w:szCs w:val="24"/>
                <w:lang w:eastAsia="bg-BG"/>
              </w:rPr>
              <w:t>общо 113</w:t>
            </w:r>
            <w:r w:rsidR="00AC1BFE" w:rsidRPr="0010658B">
              <w:rPr>
                <w:rFonts w:ascii="Times New Roman" w:hAnsi="Times New Roman"/>
                <w:color w:val="000000"/>
                <w:sz w:val="24"/>
                <w:szCs w:val="24"/>
                <w:lang w:eastAsia="bg-BG"/>
              </w:rPr>
              <w:t xml:space="preserve"> (59 на първата и 54 на втората конференция), сред които 61 представители на публичния сектор, 1</w:t>
            </w:r>
            <w:r w:rsidR="00EE5847">
              <w:rPr>
                <w:rFonts w:ascii="Times New Roman" w:hAnsi="Times New Roman"/>
                <w:color w:val="000000"/>
                <w:sz w:val="24"/>
                <w:szCs w:val="24"/>
                <w:lang w:eastAsia="bg-BG"/>
              </w:rPr>
              <w:t>2</w:t>
            </w:r>
            <w:r w:rsidR="00AC1BFE" w:rsidRPr="0010658B">
              <w:rPr>
                <w:rFonts w:ascii="Times New Roman" w:hAnsi="Times New Roman"/>
                <w:color w:val="000000"/>
                <w:sz w:val="24"/>
                <w:szCs w:val="24"/>
                <w:lang w:eastAsia="bg-BG"/>
              </w:rPr>
              <w:t xml:space="preserve"> на стопанския, </w:t>
            </w:r>
            <w:r w:rsidR="00EE5847">
              <w:rPr>
                <w:rFonts w:ascii="Times New Roman" w:hAnsi="Times New Roman"/>
                <w:color w:val="000000"/>
                <w:sz w:val="24"/>
                <w:szCs w:val="24"/>
                <w:lang w:eastAsia="bg-BG"/>
              </w:rPr>
              <w:t>40</w:t>
            </w:r>
            <w:r w:rsidR="00AC1BFE" w:rsidRPr="0010658B">
              <w:rPr>
                <w:rFonts w:ascii="Times New Roman" w:hAnsi="Times New Roman"/>
                <w:color w:val="000000"/>
                <w:sz w:val="24"/>
                <w:szCs w:val="24"/>
                <w:lang w:eastAsia="bg-BG"/>
              </w:rPr>
              <w:t xml:space="preserve"> на нестопанския </w:t>
            </w:r>
            <w:r w:rsidR="00EE5847">
              <w:rPr>
                <w:rFonts w:ascii="Times New Roman" w:hAnsi="Times New Roman"/>
                <w:color w:val="000000"/>
                <w:sz w:val="24"/>
                <w:szCs w:val="24"/>
                <w:lang w:eastAsia="bg-BG"/>
              </w:rPr>
              <w:t>сектор</w:t>
            </w:r>
            <w:r w:rsidR="00AC1BFE" w:rsidRPr="0010658B">
              <w:rPr>
                <w:rFonts w:ascii="Times New Roman" w:hAnsi="Times New Roman"/>
                <w:color w:val="000000"/>
                <w:sz w:val="24"/>
                <w:szCs w:val="24"/>
                <w:lang w:eastAsia="bg-BG"/>
              </w:rPr>
              <w:t>.</w:t>
            </w:r>
            <w:r w:rsidR="00E42CF1" w:rsidRPr="0010658B">
              <w:rPr>
                <w:rFonts w:ascii="Times New Roman" w:hAnsi="Times New Roman"/>
                <w:color w:val="000000"/>
                <w:sz w:val="24"/>
                <w:szCs w:val="24"/>
                <w:lang w:eastAsia="bg-BG"/>
              </w:rPr>
              <w:t xml:space="preserve"> Освен представянето на процеса на разработване на стратегията бяха обсъдени възможностите и перспективите за развитие, очакванията на заинтересованите страни към стратегията, неоползотворе</w:t>
            </w:r>
            <w:r w:rsidR="005F73F3" w:rsidRPr="0010658B">
              <w:rPr>
                <w:rFonts w:ascii="Times New Roman" w:hAnsi="Times New Roman"/>
                <w:color w:val="000000"/>
                <w:sz w:val="24"/>
                <w:szCs w:val="24"/>
                <w:lang w:eastAsia="bg-BG"/>
              </w:rPr>
              <w:t>ния потенциал на територията и основните приоритети за развитие.</w:t>
            </w:r>
            <w:r w:rsidRPr="0010658B">
              <w:rPr>
                <w:rFonts w:ascii="Times New Roman" w:hAnsi="Times New Roman"/>
                <w:color w:val="000000"/>
                <w:sz w:val="24"/>
                <w:szCs w:val="24"/>
                <w:lang w:eastAsia="bg-BG"/>
              </w:rPr>
              <w:t xml:space="preserve"> </w:t>
            </w:r>
          </w:p>
          <w:p w:rsidR="008F7E0F" w:rsidRPr="0010658B" w:rsidRDefault="008F7E0F" w:rsidP="008F7E0F">
            <w:pPr>
              <w:spacing w:line="276" w:lineRule="auto"/>
              <w:jc w:val="center"/>
              <w:rPr>
                <w:rFonts w:ascii="Times New Roman" w:hAnsi="Times New Roman"/>
                <w:b/>
                <w:color w:val="244061" w:themeColor="accent1" w:themeShade="80"/>
                <w:sz w:val="24"/>
                <w:szCs w:val="24"/>
                <w:u w:val="single"/>
                <w:lang w:eastAsia="bg-BG"/>
              </w:rPr>
            </w:pPr>
            <w:r w:rsidRPr="0010658B">
              <w:rPr>
                <w:rFonts w:ascii="Times New Roman" w:hAnsi="Times New Roman"/>
                <w:b/>
                <w:color w:val="244061" w:themeColor="accent1" w:themeShade="80"/>
                <w:sz w:val="24"/>
                <w:szCs w:val="24"/>
                <w:u w:val="single"/>
                <w:lang w:eastAsia="bg-BG"/>
              </w:rPr>
              <w:t>Обучения на екипа на МИГ, представители на партньорите и местни лидери</w:t>
            </w:r>
          </w:p>
          <w:p w:rsidR="005F73F3" w:rsidRPr="0010658B" w:rsidRDefault="005F73F3" w:rsidP="00CF3AED">
            <w:pPr>
              <w:pStyle w:val="a6"/>
              <w:numPr>
                <w:ilvl w:val="0"/>
                <w:numId w:val="75"/>
              </w:numPr>
              <w:spacing w:line="276" w:lineRule="auto"/>
              <w:jc w:val="both"/>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 xml:space="preserve">Двудневно обучение за екипа на МИГ, вкл. представители на партньорите, </w:t>
            </w:r>
            <w:r w:rsidRPr="0010658B">
              <w:rPr>
                <w:rFonts w:ascii="Times New Roman" w:hAnsi="Times New Roman"/>
                <w:color w:val="000000"/>
                <w:sz w:val="24"/>
                <w:szCs w:val="24"/>
                <w:lang w:eastAsia="bg-BG"/>
              </w:rPr>
              <w:t>проведено на 16 февруари и 17 февруари т.г. в град Чирпан</w:t>
            </w:r>
          </w:p>
          <w:p w:rsidR="005F73F3" w:rsidRPr="0005738C" w:rsidRDefault="005F73F3" w:rsidP="00D03DDB">
            <w:pPr>
              <w:spacing w:line="276" w:lineRule="auto"/>
              <w:jc w:val="both"/>
              <w:rPr>
                <w:rFonts w:ascii="Times New Roman" w:hAnsi="Times New Roman"/>
                <w:sz w:val="24"/>
                <w:szCs w:val="24"/>
                <w:lang w:eastAsia="bg-BG"/>
              </w:rPr>
            </w:pPr>
            <w:r w:rsidRPr="0010658B">
              <w:rPr>
                <w:rFonts w:ascii="Times New Roman" w:hAnsi="Times New Roman"/>
                <w:color w:val="000000"/>
                <w:sz w:val="24"/>
                <w:szCs w:val="24"/>
                <w:lang w:eastAsia="bg-BG"/>
              </w:rPr>
              <w:t xml:space="preserve">Обучението се проведе в град Чирпан и в него се включиха </w:t>
            </w:r>
            <w:r w:rsidRPr="0010658B">
              <w:rPr>
                <w:rFonts w:ascii="Times New Roman" w:hAnsi="Times New Roman"/>
                <w:b/>
                <w:color w:val="000000"/>
                <w:sz w:val="24"/>
                <w:szCs w:val="24"/>
                <w:lang w:eastAsia="bg-BG"/>
              </w:rPr>
              <w:t>10 човека</w:t>
            </w:r>
            <w:r w:rsidRPr="0010658B">
              <w:rPr>
                <w:rFonts w:ascii="Times New Roman" w:hAnsi="Times New Roman"/>
                <w:color w:val="000000"/>
                <w:sz w:val="24"/>
                <w:szCs w:val="24"/>
                <w:lang w:eastAsia="bg-BG"/>
              </w:rPr>
              <w:t>, в т.ч. шест членове на УС на МИГ – Чирпан, двама членове на Общото събрание и двама координатори по проекта по под-мярка 19.1.</w:t>
            </w:r>
            <w:r w:rsidR="00EE5847">
              <w:rPr>
                <w:rFonts w:ascii="Times New Roman" w:hAnsi="Times New Roman"/>
                <w:color w:val="000000"/>
                <w:sz w:val="24"/>
                <w:szCs w:val="24"/>
                <w:lang w:eastAsia="bg-BG"/>
              </w:rPr>
              <w:t xml:space="preserve">, сред които 1 от </w:t>
            </w:r>
            <w:r w:rsidR="00EE5847" w:rsidRPr="0005738C">
              <w:rPr>
                <w:rFonts w:ascii="Times New Roman" w:hAnsi="Times New Roman"/>
                <w:sz w:val="24"/>
                <w:szCs w:val="24"/>
                <w:lang w:eastAsia="bg-BG"/>
              </w:rPr>
              <w:t>публичен сектор</w:t>
            </w:r>
            <w:r w:rsidR="0005738C">
              <w:rPr>
                <w:rFonts w:ascii="Times New Roman" w:hAnsi="Times New Roman"/>
                <w:sz w:val="24"/>
                <w:szCs w:val="24"/>
                <w:lang w:eastAsia="bg-BG"/>
              </w:rPr>
              <w:t>, 5 от стопански сектор и 4 нестопански сектор.</w:t>
            </w:r>
          </w:p>
          <w:p w:rsidR="00D03DDB" w:rsidRPr="0010658B" w:rsidRDefault="00D03DDB" w:rsidP="00CF3AED">
            <w:pPr>
              <w:pStyle w:val="a6"/>
              <w:numPr>
                <w:ilvl w:val="0"/>
                <w:numId w:val="75"/>
              </w:numPr>
              <w:spacing w:line="276" w:lineRule="auto"/>
              <w:jc w:val="both"/>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 xml:space="preserve">Обучения за местни лидери – 2 бр., </w:t>
            </w:r>
            <w:r w:rsidRPr="0010658B">
              <w:rPr>
                <w:rFonts w:ascii="Times New Roman" w:hAnsi="Times New Roman"/>
                <w:color w:val="000000"/>
                <w:sz w:val="24"/>
                <w:szCs w:val="24"/>
                <w:lang w:eastAsia="bg-BG"/>
              </w:rPr>
              <w:t>проведени на 24 февруари и 25 февруари т.г. в град Чирпан</w:t>
            </w:r>
          </w:p>
          <w:p w:rsidR="00D03DDB" w:rsidRPr="0010658B" w:rsidRDefault="00704A82" w:rsidP="00167113">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Обученията бяха с продължителност един ден и </w:t>
            </w:r>
            <w:r w:rsidR="00D03DDB" w:rsidRPr="0010658B">
              <w:rPr>
                <w:rFonts w:ascii="Times New Roman" w:hAnsi="Times New Roman"/>
                <w:color w:val="000000"/>
                <w:sz w:val="24"/>
                <w:szCs w:val="24"/>
                <w:lang w:eastAsia="bg-BG"/>
              </w:rPr>
              <w:t>се провед</w:t>
            </w:r>
            <w:r w:rsidR="00AC1BFE" w:rsidRPr="0010658B">
              <w:rPr>
                <w:rFonts w:ascii="Times New Roman" w:hAnsi="Times New Roman"/>
                <w:color w:val="000000"/>
                <w:sz w:val="24"/>
                <w:szCs w:val="24"/>
                <w:lang w:eastAsia="bg-BG"/>
              </w:rPr>
              <w:t>оха</w:t>
            </w:r>
            <w:r w:rsidR="00D03DDB" w:rsidRPr="0010658B">
              <w:rPr>
                <w:rFonts w:ascii="Times New Roman" w:hAnsi="Times New Roman"/>
                <w:color w:val="000000"/>
                <w:sz w:val="24"/>
                <w:szCs w:val="24"/>
                <w:lang w:eastAsia="bg-BG"/>
              </w:rPr>
              <w:t xml:space="preserve"> в град Чирпан и във всяко от двете обучения се включиха по 20 човека</w:t>
            </w:r>
            <w:r w:rsidR="00567BAB" w:rsidRPr="0010658B">
              <w:rPr>
                <w:rFonts w:ascii="Times New Roman" w:hAnsi="Times New Roman"/>
                <w:color w:val="000000"/>
                <w:sz w:val="24"/>
                <w:szCs w:val="24"/>
                <w:lang w:eastAsia="bg-BG"/>
              </w:rPr>
              <w:t xml:space="preserve"> – </w:t>
            </w:r>
            <w:r w:rsidR="00567BAB" w:rsidRPr="0010658B">
              <w:rPr>
                <w:rFonts w:ascii="Times New Roman" w:hAnsi="Times New Roman"/>
                <w:b/>
                <w:color w:val="000000"/>
                <w:sz w:val="24"/>
                <w:szCs w:val="24"/>
                <w:lang w:eastAsia="bg-BG"/>
              </w:rPr>
              <w:t>общо 40</w:t>
            </w:r>
            <w:r w:rsidR="00567BAB" w:rsidRPr="0010658B">
              <w:rPr>
                <w:rFonts w:ascii="Times New Roman" w:hAnsi="Times New Roman"/>
                <w:color w:val="000000"/>
                <w:sz w:val="24"/>
                <w:szCs w:val="24"/>
                <w:lang w:eastAsia="bg-BG"/>
              </w:rPr>
              <w:t xml:space="preserve"> представители на заинтересованите страни</w:t>
            </w:r>
            <w:r w:rsidR="00D03DDB" w:rsidRPr="0010658B">
              <w:rPr>
                <w:rFonts w:ascii="Times New Roman" w:hAnsi="Times New Roman"/>
                <w:color w:val="000000"/>
                <w:sz w:val="24"/>
                <w:szCs w:val="24"/>
                <w:lang w:eastAsia="bg-BG"/>
              </w:rPr>
              <w:t xml:space="preserve">. </w:t>
            </w:r>
            <w:r w:rsidR="00AC1BFE" w:rsidRPr="0010658B">
              <w:rPr>
                <w:rFonts w:ascii="Times New Roman" w:hAnsi="Times New Roman"/>
                <w:color w:val="000000"/>
                <w:sz w:val="24"/>
                <w:szCs w:val="24"/>
                <w:lang w:eastAsia="bg-BG"/>
              </w:rPr>
              <w:t>В първото обучение взеха участие 1 представител на община ОбА Чирпан, 2 публични образователни институции, 4 представители на читалища, 4 представители на неправителствени организации, 7 представители на микропредприятия и двама земеделски стопани. Във второто обучение участваха 6 представители на община ОбА Чирпан, 1 представител на бюро по труда Чирпан, 1 публична образователна институция, 1 представител на читалище, 1 представител на неправителствена организация, 3 представители на микропредприятия, 5 земеделски стопани, 1 представител на малко предприятие и 1 занаятчия.</w:t>
            </w:r>
          </w:p>
          <w:p w:rsidR="00167113" w:rsidRPr="0010658B" w:rsidRDefault="00370A7E" w:rsidP="00167113">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В периода на провеждане на информационната кампания за популяризиране на процеса на разработване на Стратегията за ВОМР се извърши и </w:t>
            </w:r>
            <w:r w:rsidRPr="0010658B">
              <w:rPr>
                <w:rFonts w:ascii="Times New Roman" w:hAnsi="Times New Roman"/>
                <w:b/>
                <w:i/>
                <w:color w:val="000000"/>
                <w:sz w:val="24"/>
                <w:szCs w:val="24"/>
                <w:lang w:eastAsia="bg-BG"/>
              </w:rPr>
              <w:t>проучване на заинтересованите страни, чрез анкета и беседи</w:t>
            </w:r>
            <w:r w:rsidRPr="0010658B">
              <w:rPr>
                <w:rFonts w:ascii="Times New Roman" w:hAnsi="Times New Roman"/>
                <w:color w:val="000000"/>
                <w:sz w:val="24"/>
                <w:szCs w:val="24"/>
                <w:lang w:eastAsia="bg-BG"/>
              </w:rPr>
              <w:t xml:space="preserve">, въз основа на които беше изготвен анализ на техните нужди, очаквания и готовност за участие с проекти по стратегията. Паралелно с проучването на ЗС се извърши и </w:t>
            </w:r>
            <w:r w:rsidRPr="0010658B">
              <w:rPr>
                <w:rFonts w:ascii="Times New Roman" w:hAnsi="Times New Roman"/>
                <w:b/>
                <w:i/>
                <w:color w:val="000000"/>
                <w:sz w:val="24"/>
                <w:szCs w:val="24"/>
                <w:lang w:eastAsia="bg-BG"/>
              </w:rPr>
              <w:t>социално-икономическо проучване на територията</w:t>
            </w:r>
            <w:r w:rsidRPr="0010658B">
              <w:rPr>
                <w:rFonts w:ascii="Times New Roman" w:hAnsi="Times New Roman"/>
                <w:color w:val="000000"/>
                <w:sz w:val="24"/>
                <w:szCs w:val="24"/>
                <w:lang w:eastAsia="bg-BG"/>
              </w:rPr>
              <w:t xml:space="preserve"> на МИГ – Чирпан. Въз основа на проучванията и консултирането с местната общност се премина към следващия условен етап от разработването на стратегията за ВОМР, а именно</w:t>
            </w:r>
            <w:r w:rsidR="00C358EE" w:rsidRPr="0010658B">
              <w:rPr>
                <w:rFonts w:ascii="Times New Roman" w:hAnsi="Times New Roman"/>
                <w:color w:val="000000"/>
                <w:sz w:val="24"/>
                <w:szCs w:val="24"/>
                <w:lang w:eastAsia="bg-BG"/>
              </w:rPr>
              <w:t xml:space="preserve"> дефиниране на приоритетите за развитие, въз основа на местните потребности и потенциал, в резултат на което се разработи индикативна стратегическа и финансова рамка на Стратегията за ВОМР на МИГ – Чирпан. Следващите проведени събития имаха за основна цел: консултиране със заинтересованите страни във връзка с разработена индикативна стратегическа и финансова рамка на стратегия за ВОМР на МИГ – Чирпан за периода до 2020 г.</w:t>
            </w:r>
          </w:p>
          <w:p w:rsidR="008F7E0F" w:rsidRPr="0010658B" w:rsidRDefault="008F7E0F" w:rsidP="008F7E0F">
            <w:pPr>
              <w:spacing w:line="276" w:lineRule="auto"/>
              <w:jc w:val="center"/>
              <w:rPr>
                <w:rFonts w:ascii="Times New Roman" w:hAnsi="Times New Roman"/>
                <w:b/>
                <w:color w:val="244061" w:themeColor="accent1" w:themeShade="80"/>
                <w:sz w:val="24"/>
                <w:szCs w:val="24"/>
                <w:u w:val="single"/>
                <w:lang w:eastAsia="bg-BG"/>
              </w:rPr>
            </w:pPr>
            <w:r w:rsidRPr="0010658B">
              <w:rPr>
                <w:rFonts w:ascii="Times New Roman" w:hAnsi="Times New Roman"/>
                <w:b/>
                <w:color w:val="244061" w:themeColor="accent1" w:themeShade="80"/>
                <w:sz w:val="24"/>
                <w:szCs w:val="24"/>
                <w:u w:val="single"/>
                <w:lang w:eastAsia="bg-BG"/>
              </w:rPr>
              <w:t>Срещи и обществени обсъждания, свързани с консултиране подготовката на стратегията</w:t>
            </w:r>
          </w:p>
          <w:p w:rsidR="00C358EE" w:rsidRPr="0010658B" w:rsidRDefault="00C358EE" w:rsidP="00CF3AED">
            <w:pPr>
              <w:pStyle w:val="a6"/>
              <w:numPr>
                <w:ilvl w:val="0"/>
                <w:numId w:val="75"/>
              </w:numPr>
              <w:spacing w:line="276" w:lineRule="auto"/>
              <w:jc w:val="both"/>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 xml:space="preserve">Еднодневни работни срещи – 2 бр., </w:t>
            </w:r>
            <w:r w:rsidRPr="0010658B">
              <w:rPr>
                <w:rFonts w:ascii="Times New Roman" w:hAnsi="Times New Roman"/>
                <w:color w:val="000000"/>
                <w:sz w:val="24"/>
                <w:szCs w:val="24"/>
                <w:lang w:eastAsia="bg-BG"/>
              </w:rPr>
              <w:t>проведени на 17 и 18 март т.г. в град Чирпан</w:t>
            </w:r>
          </w:p>
          <w:p w:rsidR="00E7079A" w:rsidRPr="0010658B" w:rsidRDefault="00C358EE" w:rsidP="00C14F04">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В двете работн</w:t>
            </w:r>
            <w:r w:rsidR="00AC7287" w:rsidRPr="0010658B">
              <w:rPr>
                <w:rFonts w:ascii="Times New Roman" w:hAnsi="Times New Roman"/>
                <w:color w:val="000000"/>
                <w:sz w:val="24"/>
                <w:szCs w:val="24"/>
                <w:lang w:eastAsia="bg-BG"/>
              </w:rPr>
              <w:t xml:space="preserve">и срещи участваха </w:t>
            </w:r>
            <w:r w:rsidR="00AC7287" w:rsidRPr="0010658B">
              <w:rPr>
                <w:rFonts w:ascii="Times New Roman" w:hAnsi="Times New Roman"/>
                <w:b/>
                <w:color w:val="000000"/>
                <w:sz w:val="24"/>
                <w:szCs w:val="24"/>
                <w:lang w:eastAsia="bg-BG"/>
              </w:rPr>
              <w:t>общо 20</w:t>
            </w:r>
            <w:r w:rsidR="00AC7287" w:rsidRPr="0010658B">
              <w:rPr>
                <w:rFonts w:ascii="Times New Roman" w:hAnsi="Times New Roman"/>
                <w:color w:val="000000"/>
                <w:sz w:val="24"/>
                <w:szCs w:val="24"/>
                <w:lang w:eastAsia="bg-BG"/>
              </w:rPr>
              <w:t xml:space="preserve"> (по 1</w:t>
            </w:r>
            <w:r w:rsidRPr="0010658B">
              <w:rPr>
                <w:rFonts w:ascii="Times New Roman" w:hAnsi="Times New Roman"/>
                <w:color w:val="000000"/>
                <w:sz w:val="24"/>
                <w:szCs w:val="24"/>
                <w:lang w:eastAsia="bg-BG"/>
              </w:rPr>
              <w:t xml:space="preserve">0 на всяка среща). </w:t>
            </w:r>
            <w:r w:rsidR="00AC1BFE" w:rsidRPr="0010658B">
              <w:rPr>
                <w:rFonts w:ascii="Times New Roman" w:hAnsi="Times New Roman"/>
                <w:color w:val="000000"/>
                <w:sz w:val="24"/>
                <w:szCs w:val="24"/>
                <w:lang w:eastAsia="bg-BG"/>
              </w:rPr>
              <w:t xml:space="preserve">Общо представителите на секторите бяха както следва: 4 представители на публичния сектор, </w:t>
            </w:r>
            <w:r w:rsidR="0005738C">
              <w:rPr>
                <w:rFonts w:ascii="Times New Roman" w:hAnsi="Times New Roman"/>
                <w:color w:val="000000"/>
                <w:sz w:val="24"/>
                <w:szCs w:val="24"/>
                <w:lang w:eastAsia="bg-BG"/>
              </w:rPr>
              <w:t>8</w:t>
            </w:r>
            <w:r w:rsidR="00AC1BFE" w:rsidRPr="0010658B">
              <w:rPr>
                <w:rFonts w:ascii="Times New Roman" w:hAnsi="Times New Roman"/>
                <w:color w:val="000000"/>
                <w:sz w:val="24"/>
                <w:szCs w:val="24"/>
                <w:lang w:eastAsia="bg-BG"/>
              </w:rPr>
              <w:t xml:space="preserve"> на нестопанския и </w:t>
            </w:r>
            <w:r w:rsidR="0005738C">
              <w:rPr>
                <w:rFonts w:ascii="Times New Roman" w:hAnsi="Times New Roman"/>
                <w:color w:val="000000"/>
                <w:sz w:val="24"/>
                <w:szCs w:val="24"/>
                <w:lang w:eastAsia="bg-BG"/>
              </w:rPr>
              <w:t>8</w:t>
            </w:r>
            <w:r w:rsidR="00AC1BFE" w:rsidRPr="0010658B">
              <w:rPr>
                <w:rFonts w:ascii="Times New Roman" w:hAnsi="Times New Roman"/>
                <w:color w:val="000000"/>
                <w:sz w:val="24"/>
                <w:szCs w:val="24"/>
                <w:lang w:eastAsia="bg-BG"/>
              </w:rPr>
              <w:t xml:space="preserve"> на стопанския сектор. </w:t>
            </w:r>
            <w:r w:rsidRPr="0010658B">
              <w:rPr>
                <w:rFonts w:ascii="Times New Roman" w:hAnsi="Times New Roman"/>
                <w:color w:val="000000"/>
                <w:sz w:val="24"/>
                <w:szCs w:val="24"/>
                <w:lang w:eastAsia="bg-BG"/>
              </w:rPr>
              <w:t>Те подробно дискутираха предложението за стратегическа и финансова рамка, като преди това се запознаха с всички резултати от проучванията, използвани за основа на разработване на рамката.</w:t>
            </w:r>
          </w:p>
          <w:p w:rsidR="00C14F04" w:rsidRPr="0010658B" w:rsidRDefault="00C14F04" w:rsidP="00CF3AED">
            <w:pPr>
              <w:pStyle w:val="a6"/>
              <w:numPr>
                <w:ilvl w:val="0"/>
                <w:numId w:val="75"/>
              </w:numPr>
              <w:spacing w:line="276" w:lineRule="auto"/>
              <w:jc w:val="both"/>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 xml:space="preserve">Еднодневни информационни срещи за консултиране с местната общност – 3 бр., </w:t>
            </w:r>
            <w:r w:rsidRPr="0010658B">
              <w:rPr>
                <w:rFonts w:ascii="Times New Roman" w:hAnsi="Times New Roman"/>
                <w:color w:val="000000"/>
                <w:sz w:val="24"/>
                <w:szCs w:val="24"/>
                <w:lang w:eastAsia="bg-BG"/>
              </w:rPr>
              <w:lastRenderedPageBreak/>
              <w:t>проведени на 29, 30 и 31 март т.г. в град Чирпан</w:t>
            </w:r>
          </w:p>
          <w:p w:rsidR="00C14F04" w:rsidRPr="0010658B" w:rsidRDefault="00C14F04" w:rsidP="00C14F04">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Във всяка от срещите участваха по </w:t>
            </w:r>
            <w:r w:rsidRPr="00505D70">
              <w:rPr>
                <w:rFonts w:ascii="Times New Roman" w:hAnsi="Times New Roman"/>
                <w:color w:val="000000"/>
                <w:sz w:val="24"/>
                <w:szCs w:val="24"/>
                <w:lang w:eastAsia="bg-BG"/>
              </w:rPr>
              <w:t>20 човека</w:t>
            </w:r>
            <w:r w:rsidR="00505D70">
              <w:rPr>
                <w:rFonts w:ascii="Times New Roman" w:hAnsi="Times New Roman"/>
                <w:color w:val="000000"/>
                <w:sz w:val="24"/>
                <w:szCs w:val="24"/>
                <w:lang w:eastAsia="bg-BG"/>
              </w:rPr>
              <w:t xml:space="preserve">, </w:t>
            </w:r>
            <w:r w:rsidR="00505D70" w:rsidRPr="00505D70">
              <w:rPr>
                <w:rFonts w:ascii="Times New Roman" w:hAnsi="Times New Roman"/>
                <w:b/>
                <w:color w:val="000000"/>
                <w:sz w:val="24"/>
                <w:szCs w:val="24"/>
                <w:lang w:eastAsia="bg-BG"/>
              </w:rPr>
              <w:t>общо 60</w:t>
            </w:r>
            <w:r w:rsidR="00505D70">
              <w:rPr>
                <w:rFonts w:ascii="Times New Roman" w:hAnsi="Times New Roman"/>
                <w:color w:val="000000"/>
                <w:sz w:val="24"/>
                <w:szCs w:val="24"/>
                <w:lang w:eastAsia="bg-BG"/>
              </w:rPr>
              <w:t xml:space="preserve"> на трите срещи</w:t>
            </w:r>
            <w:r w:rsidRPr="0010658B">
              <w:rPr>
                <w:rFonts w:ascii="Times New Roman" w:hAnsi="Times New Roman"/>
                <w:color w:val="000000"/>
                <w:sz w:val="24"/>
                <w:szCs w:val="24"/>
                <w:lang w:eastAsia="bg-BG"/>
              </w:rPr>
              <w:t xml:space="preserve">, като първата среща беше с представители на публичния, втората с представители на стопанския и третата с представители на нестопански сектор на територията на община Чирпан. </w:t>
            </w:r>
            <w:r w:rsidR="00AC1BFE" w:rsidRPr="0010658B">
              <w:rPr>
                <w:rFonts w:ascii="Times New Roman" w:hAnsi="Times New Roman"/>
                <w:color w:val="000000"/>
                <w:sz w:val="24"/>
                <w:szCs w:val="24"/>
                <w:lang w:eastAsia="bg-BG"/>
              </w:rPr>
              <w:t xml:space="preserve">Представителите на секторите бяха както следва: на 29.03 - 20 представители на публичния сектор, на 30.03 - 20 на нестопанския и на 31.03 - 20 на стопанския сектор. </w:t>
            </w:r>
            <w:r w:rsidRPr="0010658B">
              <w:rPr>
                <w:rFonts w:ascii="Times New Roman" w:hAnsi="Times New Roman"/>
                <w:color w:val="000000"/>
                <w:sz w:val="24"/>
                <w:szCs w:val="24"/>
                <w:lang w:eastAsia="bg-BG"/>
              </w:rPr>
              <w:t>Те подробно дискутираха предложението за стратегическа и финансова рамка, като преди това се запознаха с всички резултати от проучванията, използвани за основа на разработване на рамката. В рамките на тези срещи, насочени към всеки от секторите се акцентира върху възможностите, които дава за съответните заинтересовани страни всяка от мерките, избрани и заложените за изпълнение на целите и приоритетите на стратегическата рамка.</w:t>
            </w:r>
          </w:p>
          <w:p w:rsidR="00C14F04" w:rsidRPr="0010658B" w:rsidRDefault="00C14F04" w:rsidP="00CF3AED">
            <w:pPr>
              <w:pStyle w:val="a6"/>
              <w:numPr>
                <w:ilvl w:val="0"/>
                <w:numId w:val="75"/>
              </w:numPr>
              <w:spacing w:line="276" w:lineRule="auto"/>
              <w:jc w:val="both"/>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 xml:space="preserve">Обществени обсъждания на разработваната стратегия за ВОМР – 3 бр., </w:t>
            </w:r>
            <w:r w:rsidRPr="0010658B">
              <w:rPr>
                <w:rFonts w:ascii="Times New Roman" w:hAnsi="Times New Roman"/>
                <w:color w:val="000000"/>
                <w:sz w:val="24"/>
                <w:szCs w:val="24"/>
                <w:lang w:eastAsia="bg-BG"/>
              </w:rPr>
              <w:t>проведени на 12, 13 и 14 април т.г. в град Чирпан</w:t>
            </w:r>
          </w:p>
          <w:p w:rsidR="00C14F04" w:rsidRPr="0010658B" w:rsidRDefault="00C14F04" w:rsidP="00EE5847">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След поредицата от срещи за консултиране на стратегията с местната общност беше разработен първи вариант на Стратегията за ВОМР на МИГ – Чирпан, отразяващ нуждите и очакванията на заинтересованите страни, който беше представен на обществените обсъждания. </w:t>
            </w:r>
            <w:r w:rsidR="00245264" w:rsidRPr="0010658B">
              <w:rPr>
                <w:rFonts w:ascii="Times New Roman" w:hAnsi="Times New Roman"/>
                <w:color w:val="000000"/>
                <w:sz w:val="24"/>
                <w:szCs w:val="24"/>
                <w:lang w:eastAsia="bg-BG"/>
              </w:rPr>
              <w:t xml:space="preserve">Интересът към тях беше голям, </w:t>
            </w:r>
            <w:r w:rsidR="00AC7287" w:rsidRPr="0010658B">
              <w:rPr>
                <w:rFonts w:ascii="Times New Roman" w:hAnsi="Times New Roman"/>
                <w:color w:val="000000"/>
                <w:sz w:val="24"/>
                <w:szCs w:val="24"/>
                <w:lang w:eastAsia="bg-BG"/>
              </w:rPr>
              <w:t xml:space="preserve">в обсъжданията участваха </w:t>
            </w:r>
            <w:r w:rsidR="00AC7287" w:rsidRPr="0010658B">
              <w:rPr>
                <w:rFonts w:ascii="Times New Roman" w:hAnsi="Times New Roman"/>
                <w:b/>
                <w:color w:val="000000"/>
                <w:sz w:val="24"/>
                <w:szCs w:val="24"/>
                <w:lang w:eastAsia="bg-BG"/>
              </w:rPr>
              <w:t xml:space="preserve">общо </w:t>
            </w:r>
            <w:r w:rsidR="00505D70">
              <w:rPr>
                <w:rFonts w:ascii="Times New Roman" w:hAnsi="Times New Roman"/>
                <w:b/>
                <w:color w:val="000000"/>
                <w:sz w:val="24"/>
                <w:szCs w:val="24"/>
                <w:lang w:eastAsia="bg-BG"/>
              </w:rPr>
              <w:t>4</w:t>
            </w:r>
            <w:r w:rsidR="00EE5847">
              <w:rPr>
                <w:rFonts w:ascii="Times New Roman" w:hAnsi="Times New Roman"/>
                <w:b/>
                <w:color w:val="000000"/>
                <w:sz w:val="24"/>
                <w:szCs w:val="24"/>
                <w:lang w:eastAsia="bg-BG"/>
              </w:rPr>
              <w:t>4</w:t>
            </w:r>
            <w:r w:rsidR="00505D70">
              <w:rPr>
                <w:rFonts w:ascii="Times New Roman" w:hAnsi="Times New Roman"/>
                <w:b/>
                <w:color w:val="000000"/>
                <w:sz w:val="24"/>
                <w:szCs w:val="24"/>
                <w:lang w:eastAsia="bg-BG"/>
              </w:rPr>
              <w:t xml:space="preserve"> </w:t>
            </w:r>
            <w:r w:rsidR="00AC7287" w:rsidRPr="0010658B">
              <w:rPr>
                <w:rFonts w:ascii="Times New Roman" w:hAnsi="Times New Roman"/>
                <w:color w:val="000000"/>
                <w:sz w:val="24"/>
                <w:szCs w:val="24"/>
                <w:lang w:eastAsia="bg-BG"/>
              </w:rPr>
              <w:t>човека</w:t>
            </w:r>
            <w:r w:rsidR="00AC1BFE" w:rsidRPr="0010658B">
              <w:rPr>
                <w:rFonts w:ascii="Times New Roman" w:hAnsi="Times New Roman"/>
                <w:color w:val="000000"/>
                <w:sz w:val="24"/>
                <w:szCs w:val="24"/>
                <w:lang w:eastAsia="bg-BG"/>
              </w:rPr>
              <w:t xml:space="preserve">, сред които </w:t>
            </w:r>
            <w:r w:rsidR="00505D70">
              <w:rPr>
                <w:rFonts w:ascii="Times New Roman" w:hAnsi="Times New Roman"/>
                <w:color w:val="000000"/>
                <w:sz w:val="24"/>
                <w:szCs w:val="24"/>
                <w:lang w:eastAsia="bg-BG"/>
              </w:rPr>
              <w:t>1</w:t>
            </w:r>
            <w:r w:rsidR="00EE5847">
              <w:rPr>
                <w:rFonts w:ascii="Times New Roman" w:hAnsi="Times New Roman"/>
                <w:color w:val="000000"/>
                <w:sz w:val="24"/>
                <w:szCs w:val="24"/>
                <w:lang w:eastAsia="bg-BG"/>
              </w:rPr>
              <w:t>0</w:t>
            </w:r>
            <w:r w:rsidR="00505D70">
              <w:rPr>
                <w:rFonts w:ascii="Times New Roman" w:hAnsi="Times New Roman"/>
                <w:color w:val="000000"/>
                <w:sz w:val="24"/>
                <w:szCs w:val="24"/>
                <w:lang w:eastAsia="bg-BG"/>
              </w:rPr>
              <w:t xml:space="preserve"> </w:t>
            </w:r>
            <w:r w:rsidR="00AC1BFE" w:rsidRPr="0010658B">
              <w:rPr>
                <w:rFonts w:ascii="Times New Roman" w:hAnsi="Times New Roman"/>
                <w:color w:val="000000"/>
                <w:sz w:val="24"/>
                <w:szCs w:val="24"/>
                <w:lang w:eastAsia="bg-BG"/>
              </w:rPr>
              <w:t xml:space="preserve">представители на публичния, </w:t>
            </w:r>
            <w:r w:rsidR="00505D70">
              <w:rPr>
                <w:rFonts w:ascii="Times New Roman" w:hAnsi="Times New Roman"/>
                <w:color w:val="000000"/>
                <w:sz w:val="24"/>
                <w:szCs w:val="24"/>
                <w:lang w:eastAsia="bg-BG"/>
              </w:rPr>
              <w:t xml:space="preserve">7 </w:t>
            </w:r>
            <w:r w:rsidR="00AC1BFE" w:rsidRPr="0010658B">
              <w:rPr>
                <w:rFonts w:ascii="Times New Roman" w:hAnsi="Times New Roman"/>
                <w:color w:val="000000"/>
                <w:sz w:val="24"/>
                <w:szCs w:val="24"/>
                <w:lang w:eastAsia="bg-BG"/>
              </w:rPr>
              <w:t xml:space="preserve">на стопанския и </w:t>
            </w:r>
            <w:r w:rsidR="00505D70">
              <w:rPr>
                <w:rFonts w:ascii="Times New Roman" w:hAnsi="Times New Roman"/>
                <w:color w:val="000000"/>
                <w:sz w:val="24"/>
                <w:szCs w:val="24"/>
                <w:lang w:eastAsia="bg-BG"/>
              </w:rPr>
              <w:t>2</w:t>
            </w:r>
            <w:r w:rsidR="00EE5847">
              <w:rPr>
                <w:rFonts w:ascii="Times New Roman" w:hAnsi="Times New Roman"/>
                <w:color w:val="000000"/>
                <w:sz w:val="24"/>
                <w:szCs w:val="24"/>
                <w:lang w:eastAsia="bg-BG"/>
              </w:rPr>
              <w:t>7</w:t>
            </w:r>
            <w:r w:rsidR="00AC1BFE" w:rsidRPr="0010658B">
              <w:rPr>
                <w:rFonts w:ascii="Times New Roman" w:hAnsi="Times New Roman"/>
                <w:color w:val="000000"/>
                <w:sz w:val="24"/>
                <w:szCs w:val="24"/>
                <w:lang w:eastAsia="bg-BG"/>
              </w:rPr>
              <w:t xml:space="preserve"> на нестопанския сектор</w:t>
            </w:r>
            <w:r w:rsidR="00245264" w:rsidRPr="0010658B">
              <w:rPr>
                <w:rFonts w:ascii="Times New Roman" w:hAnsi="Times New Roman"/>
                <w:color w:val="000000"/>
                <w:sz w:val="24"/>
                <w:szCs w:val="24"/>
                <w:lang w:eastAsia="bg-BG"/>
              </w:rPr>
              <w:t>. Този последен етап от консултирането на Стратегията за ВОМР, завърши с представянето на Стратегията пред Общото събрание на  МИГ – Чирпан, който на заседание на 19.04.2016 г. при настоящата Стратегия.</w:t>
            </w:r>
          </w:p>
        </w:tc>
      </w:tr>
      <w:tr w:rsidR="00C0779C" w:rsidRPr="0010658B" w:rsidTr="005B0FF4">
        <w:trPr>
          <w:trHeight w:val="260"/>
          <w:jc w:val="center"/>
        </w:trPr>
        <w:tc>
          <w:tcPr>
            <w:tcW w:w="9698" w:type="dxa"/>
            <w:gridSpan w:val="7"/>
            <w:shd w:val="clear" w:color="auto" w:fill="B8CCE4" w:themeFill="accent1" w:themeFillTint="66"/>
            <w:vAlign w:val="center"/>
            <w:hideMark/>
          </w:tcPr>
          <w:p w:rsidR="00C0779C" w:rsidRPr="0010658B" w:rsidRDefault="00C0779C"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lastRenderedPageBreak/>
              <w:t>2.2. Групи/сектори заинтересовани лица, участвали в разработване на стратегията:</w:t>
            </w:r>
          </w:p>
        </w:tc>
      </w:tr>
      <w:tr w:rsidR="00C0779C" w:rsidRPr="0010658B" w:rsidTr="005B0FF4">
        <w:trPr>
          <w:trHeight w:val="289"/>
          <w:jc w:val="center"/>
        </w:trPr>
        <w:tc>
          <w:tcPr>
            <w:tcW w:w="9698" w:type="dxa"/>
            <w:gridSpan w:val="7"/>
            <w:vAlign w:val="center"/>
            <w:hideMark/>
          </w:tcPr>
          <w:p w:rsidR="00AC7287" w:rsidRPr="000C1E6C" w:rsidRDefault="00AC7287" w:rsidP="001F12D0">
            <w:pPr>
              <w:spacing w:before="100" w:beforeAutospacing="1" w:line="276" w:lineRule="auto"/>
              <w:jc w:val="both"/>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 xml:space="preserve">Общият брой </w:t>
            </w:r>
            <w:r w:rsidR="006B0A8F" w:rsidRPr="0010658B">
              <w:rPr>
                <w:rFonts w:ascii="Times New Roman" w:hAnsi="Times New Roman"/>
                <w:b/>
                <w:color w:val="000000"/>
                <w:sz w:val="24"/>
                <w:szCs w:val="24"/>
                <w:lang w:eastAsia="bg-BG"/>
              </w:rPr>
              <w:t>представител</w:t>
            </w:r>
            <w:r w:rsidR="007976DA" w:rsidRPr="0010658B">
              <w:rPr>
                <w:rFonts w:ascii="Times New Roman" w:hAnsi="Times New Roman"/>
                <w:b/>
                <w:color w:val="000000"/>
                <w:sz w:val="24"/>
                <w:szCs w:val="24"/>
                <w:lang w:eastAsia="bg-BG"/>
              </w:rPr>
              <w:t>и</w:t>
            </w:r>
            <w:r w:rsidR="006B0A8F" w:rsidRPr="0010658B">
              <w:rPr>
                <w:rFonts w:ascii="Times New Roman" w:hAnsi="Times New Roman"/>
                <w:b/>
                <w:color w:val="000000"/>
                <w:sz w:val="24"/>
                <w:szCs w:val="24"/>
                <w:lang w:eastAsia="bg-BG"/>
              </w:rPr>
              <w:t xml:space="preserve"> на </w:t>
            </w:r>
            <w:r w:rsidRPr="0010658B">
              <w:rPr>
                <w:rFonts w:ascii="Times New Roman" w:hAnsi="Times New Roman"/>
                <w:b/>
                <w:color w:val="000000"/>
                <w:sz w:val="24"/>
                <w:szCs w:val="24"/>
                <w:lang w:eastAsia="bg-BG"/>
              </w:rPr>
              <w:t xml:space="preserve">заинтересовани страни, </w:t>
            </w:r>
            <w:r w:rsidR="007976DA" w:rsidRPr="0010658B">
              <w:rPr>
                <w:rFonts w:ascii="Times New Roman" w:hAnsi="Times New Roman"/>
                <w:b/>
                <w:color w:val="000000"/>
                <w:sz w:val="24"/>
                <w:szCs w:val="24"/>
                <w:lang w:eastAsia="bg-BG"/>
              </w:rPr>
              <w:t xml:space="preserve">присъствали на срещите, обученията и обсъжданията, </w:t>
            </w:r>
            <w:r w:rsidRPr="0010658B">
              <w:rPr>
                <w:rFonts w:ascii="Times New Roman" w:hAnsi="Times New Roman"/>
                <w:b/>
                <w:color w:val="000000"/>
                <w:sz w:val="24"/>
                <w:szCs w:val="24"/>
                <w:lang w:eastAsia="bg-BG"/>
              </w:rPr>
              <w:t xml:space="preserve">включили се процеса на разработване на стратегията е </w:t>
            </w:r>
            <w:r w:rsidR="007976DA" w:rsidRPr="000C1E6C">
              <w:rPr>
                <w:rFonts w:ascii="Times New Roman" w:hAnsi="Times New Roman"/>
                <w:b/>
                <w:color w:val="000000"/>
                <w:sz w:val="24"/>
                <w:szCs w:val="24"/>
                <w:lang w:eastAsia="bg-BG"/>
              </w:rPr>
              <w:t xml:space="preserve">повече от </w:t>
            </w:r>
            <w:r w:rsidR="00505D70" w:rsidRPr="000C1E6C">
              <w:rPr>
                <w:rFonts w:ascii="Times New Roman" w:hAnsi="Times New Roman"/>
                <w:b/>
                <w:color w:val="000000"/>
                <w:sz w:val="24"/>
                <w:szCs w:val="24"/>
                <w:lang w:eastAsia="bg-BG"/>
              </w:rPr>
              <w:t>470</w:t>
            </w:r>
            <w:r w:rsidRPr="000C1E6C">
              <w:rPr>
                <w:rFonts w:ascii="Times New Roman" w:hAnsi="Times New Roman"/>
                <w:b/>
                <w:color w:val="000000"/>
                <w:sz w:val="24"/>
                <w:szCs w:val="24"/>
                <w:lang w:eastAsia="bg-BG"/>
              </w:rPr>
              <w:t>, разпределени по сектори, както следва:</w:t>
            </w:r>
          </w:p>
          <w:p w:rsidR="00AC7287" w:rsidRPr="000C1E6C" w:rsidRDefault="00AC7287" w:rsidP="00CF3AED">
            <w:pPr>
              <w:pStyle w:val="a6"/>
              <w:numPr>
                <w:ilvl w:val="0"/>
                <w:numId w:val="76"/>
              </w:numPr>
              <w:spacing w:line="276" w:lineRule="auto"/>
              <w:jc w:val="both"/>
              <w:rPr>
                <w:rFonts w:ascii="Times New Roman" w:hAnsi="Times New Roman"/>
                <w:b/>
                <w:i/>
                <w:color w:val="000000"/>
                <w:sz w:val="24"/>
                <w:szCs w:val="24"/>
                <w:lang w:eastAsia="bg-BG"/>
              </w:rPr>
            </w:pPr>
            <w:r w:rsidRPr="000C1E6C">
              <w:rPr>
                <w:rFonts w:ascii="Times New Roman" w:hAnsi="Times New Roman"/>
                <w:b/>
                <w:i/>
                <w:color w:val="000000"/>
                <w:sz w:val="24"/>
                <w:szCs w:val="24"/>
                <w:lang w:eastAsia="bg-BG"/>
              </w:rPr>
              <w:t xml:space="preserve">Публичен сектор </w:t>
            </w:r>
            <w:r w:rsidR="007976DA" w:rsidRPr="000C1E6C">
              <w:rPr>
                <w:rFonts w:ascii="Times New Roman" w:hAnsi="Times New Roman"/>
                <w:b/>
                <w:i/>
                <w:color w:val="000000"/>
                <w:sz w:val="24"/>
                <w:szCs w:val="24"/>
                <w:lang w:eastAsia="bg-BG"/>
              </w:rPr>
              <w:t>–</w:t>
            </w:r>
            <w:r w:rsidRPr="000C1E6C">
              <w:rPr>
                <w:rFonts w:ascii="Times New Roman" w:hAnsi="Times New Roman"/>
                <w:b/>
                <w:i/>
                <w:color w:val="000000"/>
                <w:sz w:val="24"/>
                <w:szCs w:val="24"/>
                <w:lang w:eastAsia="bg-BG"/>
              </w:rPr>
              <w:t xml:space="preserve"> </w:t>
            </w:r>
            <w:r w:rsidR="000C1E6C">
              <w:rPr>
                <w:rFonts w:ascii="Times New Roman" w:hAnsi="Times New Roman"/>
                <w:b/>
                <w:i/>
                <w:color w:val="000000"/>
                <w:sz w:val="24"/>
                <w:szCs w:val="24"/>
                <w:lang w:eastAsia="bg-BG"/>
              </w:rPr>
              <w:t>152</w:t>
            </w:r>
          </w:p>
          <w:p w:rsidR="00AC7287" w:rsidRPr="000C1E6C" w:rsidRDefault="00AC7287" w:rsidP="00CF3AED">
            <w:pPr>
              <w:pStyle w:val="a6"/>
              <w:numPr>
                <w:ilvl w:val="0"/>
                <w:numId w:val="76"/>
              </w:numPr>
              <w:spacing w:line="276" w:lineRule="auto"/>
              <w:jc w:val="both"/>
              <w:rPr>
                <w:rFonts w:ascii="Times New Roman" w:hAnsi="Times New Roman"/>
                <w:b/>
                <w:i/>
                <w:color w:val="000000"/>
                <w:sz w:val="24"/>
                <w:szCs w:val="24"/>
                <w:lang w:eastAsia="bg-BG"/>
              </w:rPr>
            </w:pPr>
            <w:r w:rsidRPr="000C1E6C">
              <w:rPr>
                <w:rFonts w:ascii="Times New Roman" w:hAnsi="Times New Roman"/>
                <w:b/>
                <w:i/>
                <w:color w:val="000000"/>
                <w:sz w:val="24"/>
                <w:szCs w:val="24"/>
                <w:lang w:eastAsia="bg-BG"/>
              </w:rPr>
              <w:t xml:space="preserve">Стопански сектор - </w:t>
            </w:r>
            <w:r w:rsidR="000C1E6C">
              <w:rPr>
                <w:rFonts w:ascii="Times New Roman" w:hAnsi="Times New Roman"/>
                <w:b/>
                <w:i/>
                <w:color w:val="000000"/>
                <w:sz w:val="24"/>
                <w:szCs w:val="24"/>
                <w:lang w:eastAsia="bg-BG"/>
              </w:rPr>
              <w:t>122</w:t>
            </w:r>
          </w:p>
          <w:p w:rsidR="00AC7287" w:rsidRPr="000C1E6C" w:rsidRDefault="00AC7287" w:rsidP="00CF3AED">
            <w:pPr>
              <w:pStyle w:val="a6"/>
              <w:numPr>
                <w:ilvl w:val="0"/>
                <w:numId w:val="76"/>
              </w:numPr>
              <w:spacing w:line="276" w:lineRule="auto"/>
              <w:jc w:val="both"/>
              <w:rPr>
                <w:rFonts w:ascii="Times New Roman" w:hAnsi="Times New Roman"/>
                <w:color w:val="000000"/>
                <w:sz w:val="24"/>
                <w:szCs w:val="24"/>
                <w:lang w:eastAsia="bg-BG"/>
              </w:rPr>
            </w:pPr>
            <w:r w:rsidRPr="000C1E6C">
              <w:rPr>
                <w:rFonts w:ascii="Times New Roman" w:hAnsi="Times New Roman"/>
                <w:b/>
                <w:i/>
                <w:color w:val="000000"/>
                <w:sz w:val="24"/>
                <w:szCs w:val="24"/>
                <w:lang w:eastAsia="bg-BG"/>
              </w:rPr>
              <w:t xml:space="preserve">Нестопански сектор - </w:t>
            </w:r>
            <w:r w:rsidR="000C1E6C">
              <w:rPr>
                <w:rFonts w:ascii="Times New Roman" w:hAnsi="Times New Roman"/>
                <w:b/>
                <w:i/>
                <w:color w:val="000000"/>
                <w:sz w:val="24"/>
                <w:szCs w:val="24"/>
                <w:lang w:eastAsia="bg-BG"/>
              </w:rPr>
              <w:t>196</w:t>
            </w:r>
          </w:p>
          <w:p w:rsidR="001F12D0" w:rsidRPr="0010658B" w:rsidRDefault="007976DA" w:rsidP="001F12D0">
            <w:pPr>
              <w:spacing w:line="276" w:lineRule="auto"/>
              <w:jc w:val="both"/>
              <w:rPr>
                <w:rFonts w:ascii="Times New Roman" w:hAnsi="Times New Roman"/>
                <w:color w:val="000000"/>
                <w:sz w:val="24"/>
                <w:szCs w:val="24"/>
                <w:lang w:eastAsia="bg-BG"/>
              </w:rPr>
            </w:pPr>
            <w:r w:rsidRPr="000C1E6C">
              <w:rPr>
                <w:rFonts w:ascii="Times New Roman" w:hAnsi="Times New Roman"/>
                <w:color w:val="000000"/>
                <w:sz w:val="24"/>
                <w:szCs w:val="24"/>
                <w:lang w:eastAsia="bg-BG"/>
              </w:rPr>
              <w:t xml:space="preserve">Разпределението </w:t>
            </w:r>
            <w:r w:rsidR="00513A75" w:rsidRPr="000C1E6C">
              <w:rPr>
                <w:rFonts w:ascii="Times New Roman" w:hAnsi="Times New Roman"/>
                <w:color w:val="000000"/>
                <w:sz w:val="24"/>
                <w:szCs w:val="24"/>
                <w:lang w:eastAsia="bg-BG"/>
              </w:rPr>
              <w:t>по групи</w:t>
            </w:r>
            <w:r w:rsidRPr="000C1E6C">
              <w:rPr>
                <w:rFonts w:ascii="Times New Roman" w:hAnsi="Times New Roman"/>
                <w:color w:val="000000"/>
                <w:sz w:val="24"/>
                <w:szCs w:val="24"/>
                <w:lang w:eastAsia="bg-BG"/>
              </w:rPr>
              <w:t xml:space="preserve"> заинтересовани страни е както следва:</w:t>
            </w:r>
          </w:p>
          <w:tbl>
            <w:tblPr>
              <w:tblW w:w="9638" w:type="dxa"/>
              <w:jc w:val="right"/>
              <w:tblLayout w:type="fixed"/>
              <w:tblCellMar>
                <w:left w:w="70" w:type="dxa"/>
                <w:right w:w="70" w:type="dxa"/>
              </w:tblCellMar>
              <w:tblLook w:val="04A0" w:firstRow="1" w:lastRow="0" w:firstColumn="1" w:lastColumn="0" w:noHBand="0" w:noVBand="1"/>
            </w:tblPr>
            <w:tblGrid>
              <w:gridCol w:w="8504"/>
              <w:gridCol w:w="1134"/>
            </w:tblGrid>
            <w:tr w:rsidR="00513A75" w:rsidRPr="0010658B" w:rsidTr="00513A75">
              <w:trPr>
                <w:trHeight w:val="220"/>
                <w:jc w:val="right"/>
              </w:trPr>
              <w:tc>
                <w:tcPr>
                  <w:tcW w:w="8504" w:type="dxa"/>
                  <w:tcBorders>
                    <w:top w:val="single" w:sz="8" w:space="0" w:color="auto"/>
                    <w:left w:val="single" w:sz="8" w:space="0" w:color="auto"/>
                    <w:bottom w:val="single" w:sz="8" w:space="0" w:color="auto"/>
                  </w:tcBorders>
                  <w:shd w:val="clear" w:color="000000" w:fill="8DB3E2"/>
                  <w:vAlign w:val="center"/>
                  <w:hideMark/>
                </w:tcPr>
                <w:p w:rsidR="00513A75" w:rsidRPr="0010658B" w:rsidRDefault="00513A75" w:rsidP="007976DA">
                  <w:pPr>
                    <w:jc w:val="center"/>
                    <w:rPr>
                      <w:rFonts w:ascii="Times New Roman" w:hAnsi="Times New Roman"/>
                      <w:b/>
                      <w:bCs/>
                      <w:color w:val="000000"/>
                      <w:lang w:eastAsia="bg-BG"/>
                    </w:rPr>
                  </w:pPr>
                  <w:r w:rsidRPr="0010658B">
                    <w:rPr>
                      <w:rFonts w:ascii="Times New Roman" w:hAnsi="Times New Roman"/>
                      <w:b/>
                      <w:bCs/>
                      <w:color w:val="000000"/>
                      <w:lang w:eastAsia="bg-BG"/>
                    </w:rPr>
                    <w:t>ПУБЛИЧЕН СЕКТОР</w:t>
                  </w:r>
                </w:p>
              </w:tc>
              <w:tc>
                <w:tcPr>
                  <w:tcW w:w="1134" w:type="dxa"/>
                  <w:tcBorders>
                    <w:top w:val="single" w:sz="8" w:space="0" w:color="auto"/>
                    <w:left w:val="single" w:sz="8" w:space="0" w:color="auto"/>
                    <w:bottom w:val="single" w:sz="8" w:space="0" w:color="auto"/>
                  </w:tcBorders>
                  <w:shd w:val="clear" w:color="000000" w:fill="8DB3E2"/>
                </w:tcPr>
                <w:p w:rsidR="00513A75" w:rsidRPr="000C1E6C" w:rsidRDefault="000C1E6C" w:rsidP="000C1E6C">
                  <w:pPr>
                    <w:jc w:val="center"/>
                    <w:rPr>
                      <w:rFonts w:ascii="Times New Roman" w:hAnsi="Times New Roman"/>
                      <w:b/>
                      <w:bCs/>
                      <w:color w:val="000000"/>
                      <w:lang w:eastAsia="bg-BG"/>
                    </w:rPr>
                  </w:pPr>
                  <w:r w:rsidRPr="000C1E6C">
                    <w:rPr>
                      <w:rFonts w:ascii="Times New Roman" w:hAnsi="Times New Roman"/>
                      <w:b/>
                      <w:bCs/>
                      <w:color w:val="000000"/>
                      <w:lang w:eastAsia="bg-BG"/>
                    </w:rPr>
                    <w:t>152</w:t>
                  </w:r>
                </w:p>
              </w:tc>
            </w:tr>
            <w:tr w:rsidR="00513A75" w:rsidRPr="0010658B" w:rsidTr="00513A75">
              <w:trPr>
                <w:trHeight w:val="607"/>
                <w:jc w:val="right"/>
              </w:trPr>
              <w:tc>
                <w:tcPr>
                  <w:tcW w:w="8504" w:type="dxa"/>
                  <w:tcBorders>
                    <w:left w:val="single" w:sz="8" w:space="0" w:color="auto"/>
                    <w:bottom w:val="single" w:sz="8" w:space="0" w:color="auto"/>
                  </w:tcBorders>
                  <w:vAlign w:val="center"/>
                  <w:hideMark/>
                </w:tcPr>
                <w:p w:rsidR="00513A75" w:rsidRPr="0010658B" w:rsidRDefault="00513A75" w:rsidP="007976DA">
                  <w:pPr>
                    <w:jc w:val="both"/>
                    <w:rPr>
                      <w:rFonts w:ascii="Times New Roman" w:hAnsi="Times New Roman"/>
                      <w:color w:val="000000"/>
                      <w:lang w:eastAsia="bg-BG"/>
                    </w:rPr>
                  </w:pPr>
                  <w:r w:rsidRPr="0010658B">
                    <w:rPr>
                      <w:rFonts w:ascii="Times New Roman" w:hAnsi="Times New Roman"/>
                      <w:color w:val="000000"/>
                      <w:lang w:eastAsia="bg-BG"/>
                    </w:rPr>
                    <w:t>1. Община - органи на местната власт и местното самоуправление (кметове на населени места и кметски наместници, общински съветници и общинска администрация)</w:t>
                  </w:r>
                </w:p>
              </w:tc>
              <w:tc>
                <w:tcPr>
                  <w:tcW w:w="1134" w:type="dxa"/>
                  <w:tcBorders>
                    <w:left w:val="single" w:sz="8" w:space="0" w:color="auto"/>
                    <w:bottom w:val="single" w:sz="8" w:space="0" w:color="auto"/>
                  </w:tcBorders>
                </w:tcPr>
                <w:p w:rsidR="00513A75" w:rsidRPr="000C1E6C" w:rsidRDefault="000C1E6C" w:rsidP="000C1E6C">
                  <w:pPr>
                    <w:jc w:val="center"/>
                    <w:rPr>
                      <w:rFonts w:ascii="Times New Roman" w:hAnsi="Times New Roman"/>
                      <w:b/>
                      <w:color w:val="000000"/>
                      <w:lang w:eastAsia="bg-BG"/>
                    </w:rPr>
                  </w:pPr>
                  <w:r w:rsidRPr="000C1E6C">
                    <w:rPr>
                      <w:rFonts w:ascii="Times New Roman" w:hAnsi="Times New Roman"/>
                      <w:b/>
                      <w:color w:val="000000"/>
                      <w:lang w:eastAsia="bg-BG"/>
                    </w:rPr>
                    <w:t>118</w:t>
                  </w:r>
                </w:p>
              </w:tc>
            </w:tr>
            <w:tr w:rsidR="00513A75" w:rsidRPr="0010658B" w:rsidTr="00513A75">
              <w:trPr>
                <w:trHeight w:val="391"/>
                <w:jc w:val="right"/>
              </w:trPr>
              <w:tc>
                <w:tcPr>
                  <w:tcW w:w="8504" w:type="dxa"/>
                  <w:tcBorders>
                    <w:left w:val="single" w:sz="8" w:space="0" w:color="auto"/>
                    <w:bottom w:val="single" w:sz="8" w:space="0" w:color="auto"/>
                  </w:tcBorders>
                  <w:vAlign w:val="center"/>
                  <w:hideMark/>
                </w:tcPr>
                <w:p w:rsidR="00513A75" w:rsidRPr="0010658B" w:rsidRDefault="00513A75" w:rsidP="007976DA">
                  <w:pPr>
                    <w:jc w:val="both"/>
                    <w:rPr>
                      <w:rFonts w:ascii="Times New Roman" w:hAnsi="Times New Roman"/>
                      <w:color w:val="000000"/>
                      <w:lang w:eastAsia="bg-BG"/>
                    </w:rPr>
                  </w:pPr>
                  <w:r w:rsidRPr="0010658B">
                    <w:rPr>
                      <w:rFonts w:ascii="Times New Roman" w:hAnsi="Times New Roman"/>
                      <w:color w:val="000000"/>
                      <w:lang w:eastAsia="bg-BG"/>
                    </w:rPr>
                    <w:t>2. Публични културни институции (Исторически музей Чирпан с музейна експозиция Къща Пейо К. Яворов)</w:t>
                  </w:r>
                </w:p>
              </w:tc>
              <w:tc>
                <w:tcPr>
                  <w:tcW w:w="1134" w:type="dxa"/>
                  <w:tcBorders>
                    <w:left w:val="single" w:sz="8" w:space="0" w:color="auto"/>
                    <w:bottom w:val="single" w:sz="8" w:space="0" w:color="auto"/>
                  </w:tcBorders>
                </w:tcPr>
                <w:p w:rsidR="00513A75" w:rsidRPr="000C1E6C" w:rsidRDefault="000C1E6C" w:rsidP="000C1E6C">
                  <w:pPr>
                    <w:jc w:val="center"/>
                    <w:rPr>
                      <w:rFonts w:ascii="Times New Roman" w:hAnsi="Times New Roman"/>
                      <w:b/>
                      <w:color w:val="000000"/>
                      <w:lang w:eastAsia="bg-BG"/>
                    </w:rPr>
                  </w:pPr>
                  <w:r>
                    <w:rPr>
                      <w:rFonts w:ascii="Times New Roman" w:hAnsi="Times New Roman"/>
                      <w:b/>
                      <w:color w:val="000000"/>
                      <w:lang w:eastAsia="bg-BG"/>
                    </w:rPr>
                    <w:t>6</w:t>
                  </w:r>
                </w:p>
              </w:tc>
            </w:tr>
            <w:tr w:rsidR="00513A75" w:rsidRPr="0010658B" w:rsidTr="00513A75">
              <w:trPr>
                <w:trHeight w:val="852"/>
                <w:jc w:val="right"/>
              </w:trPr>
              <w:tc>
                <w:tcPr>
                  <w:tcW w:w="8504" w:type="dxa"/>
                  <w:tcBorders>
                    <w:left w:val="single" w:sz="8" w:space="0" w:color="auto"/>
                    <w:bottom w:val="single" w:sz="8" w:space="0" w:color="auto"/>
                  </w:tcBorders>
                  <w:vAlign w:val="center"/>
                  <w:hideMark/>
                </w:tcPr>
                <w:p w:rsidR="00513A75" w:rsidRPr="0010658B" w:rsidRDefault="00513A75" w:rsidP="007976DA">
                  <w:pPr>
                    <w:jc w:val="both"/>
                    <w:rPr>
                      <w:rFonts w:ascii="Times New Roman" w:hAnsi="Times New Roman"/>
                      <w:color w:val="000000"/>
                      <w:lang w:eastAsia="bg-BG"/>
                    </w:rPr>
                  </w:pPr>
                  <w:r w:rsidRPr="0010658B">
                    <w:rPr>
                      <w:rFonts w:ascii="Times New Roman" w:hAnsi="Times New Roman"/>
                      <w:color w:val="000000"/>
                      <w:lang w:eastAsia="bg-BG"/>
                    </w:rPr>
                    <w:t>3. Публични образователни и здравни институции - учебни заведения от системата на основното и средното образование (училища и професионални гимназии) и детски градини, детски ясли, публични здравни заведения</w:t>
                  </w:r>
                </w:p>
              </w:tc>
              <w:tc>
                <w:tcPr>
                  <w:tcW w:w="1134" w:type="dxa"/>
                  <w:tcBorders>
                    <w:left w:val="single" w:sz="8" w:space="0" w:color="auto"/>
                    <w:bottom w:val="single" w:sz="8" w:space="0" w:color="auto"/>
                  </w:tcBorders>
                </w:tcPr>
                <w:p w:rsidR="00513A75" w:rsidRPr="000C1E6C" w:rsidRDefault="000C1E6C" w:rsidP="000C1E6C">
                  <w:pPr>
                    <w:jc w:val="center"/>
                    <w:rPr>
                      <w:rFonts w:ascii="Times New Roman" w:hAnsi="Times New Roman"/>
                      <w:b/>
                      <w:color w:val="000000"/>
                      <w:lang w:eastAsia="bg-BG"/>
                    </w:rPr>
                  </w:pPr>
                  <w:r>
                    <w:rPr>
                      <w:rFonts w:ascii="Times New Roman" w:hAnsi="Times New Roman"/>
                      <w:b/>
                      <w:color w:val="000000"/>
                      <w:lang w:eastAsia="bg-BG"/>
                    </w:rPr>
                    <w:t>28</w:t>
                  </w:r>
                </w:p>
              </w:tc>
            </w:tr>
            <w:tr w:rsidR="00513A75" w:rsidRPr="0010658B" w:rsidTr="00513A75">
              <w:trPr>
                <w:trHeight w:val="315"/>
                <w:jc w:val="right"/>
              </w:trPr>
              <w:tc>
                <w:tcPr>
                  <w:tcW w:w="8504" w:type="dxa"/>
                  <w:tcBorders>
                    <w:left w:val="single" w:sz="8" w:space="0" w:color="auto"/>
                    <w:bottom w:val="single" w:sz="8" w:space="0" w:color="auto"/>
                  </w:tcBorders>
                  <w:shd w:val="clear" w:color="000000" w:fill="8DB3E2"/>
                  <w:vAlign w:val="center"/>
                  <w:hideMark/>
                </w:tcPr>
                <w:p w:rsidR="00513A75" w:rsidRPr="0010658B" w:rsidRDefault="00513A75" w:rsidP="007976DA">
                  <w:pPr>
                    <w:jc w:val="center"/>
                    <w:rPr>
                      <w:rFonts w:ascii="Times New Roman" w:hAnsi="Times New Roman"/>
                      <w:b/>
                      <w:bCs/>
                      <w:color w:val="000000"/>
                      <w:lang w:eastAsia="bg-BG"/>
                    </w:rPr>
                  </w:pPr>
                  <w:r w:rsidRPr="0010658B">
                    <w:rPr>
                      <w:rFonts w:ascii="Times New Roman" w:hAnsi="Times New Roman"/>
                      <w:b/>
                      <w:bCs/>
                      <w:color w:val="000000"/>
                      <w:lang w:eastAsia="bg-BG"/>
                    </w:rPr>
                    <w:t>СТОПАНСКИ СЕКТОР</w:t>
                  </w:r>
                </w:p>
              </w:tc>
              <w:tc>
                <w:tcPr>
                  <w:tcW w:w="1134" w:type="dxa"/>
                  <w:tcBorders>
                    <w:left w:val="single" w:sz="8" w:space="0" w:color="auto"/>
                    <w:bottom w:val="single" w:sz="8" w:space="0" w:color="auto"/>
                  </w:tcBorders>
                  <w:shd w:val="clear" w:color="000000" w:fill="8DB3E2"/>
                </w:tcPr>
                <w:p w:rsidR="00513A75" w:rsidRPr="000C1E6C" w:rsidRDefault="000C1E6C" w:rsidP="000C1E6C">
                  <w:pPr>
                    <w:jc w:val="center"/>
                    <w:rPr>
                      <w:rFonts w:ascii="Times New Roman" w:hAnsi="Times New Roman"/>
                      <w:b/>
                      <w:bCs/>
                      <w:color w:val="000000"/>
                      <w:lang w:eastAsia="bg-BG"/>
                    </w:rPr>
                  </w:pPr>
                  <w:r>
                    <w:rPr>
                      <w:rFonts w:ascii="Times New Roman" w:hAnsi="Times New Roman"/>
                      <w:b/>
                      <w:bCs/>
                      <w:color w:val="000000"/>
                      <w:lang w:eastAsia="bg-BG"/>
                    </w:rPr>
                    <w:t>122</w:t>
                  </w:r>
                </w:p>
              </w:tc>
            </w:tr>
            <w:tr w:rsidR="00513A75" w:rsidRPr="0010658B" w:rsidTr="00513A75">
              <w:trPr>
                <w:trHeight w:val="231"/>
                <w:jc w:val="right"/>
              </w:trPr>
              <w:tc>
                <w:tcPr>
                  <w:tcW w:w="8504" w:type="dxa"/>
                  <w:tcBorders>
                    <w:left w:val="single" w:sz="8" w:space="0" w:color="auto"/>
                    <w:bottom w:val="single" w:sz="8" w:space="0" w:color="auto"/>
                  </w:tcBorders>
                  <w:vAlign w:val="center"/>
                  <w:hideMark/>
                </w:tcPr>
                <w:p w:rsidR="00513A75" w:rsidRPr="0010658B" w:rsidRDefault="00513A75" w:rsidP="007976DA">
                  <w:pPr>
                    <w:jc w:val="both"/>
                    <w:rPr>
                      <w:rFonts w:ascii="Times New Roman" w:hAnsi="Times New Roman"/>
                      <w:color w:val="000000"/>
                      <w:lang w:eastAsia="bg-BG"/>
                    </w:rPr>
                  </w:pPr>
                  <w:r w:rsidRPr="0010658B">
                    <w:rPr>
                      <w:rFonts w:ascii="Times New Roman" w:hAnsi="Times New Roman"/>
                      <w:color w:val="000000"/>
                      <w:lang w:eastAsia="bg-BG"/>
                    </w:rPr>
                    <w:t>4. Земеделски производители и стопани (ЕТ, ООД, кооперации)</w:t>
                  </w:r>
                </w:p>
              </w:tc>
              <w:tc>
                <w:tcPr>
                  <w:tcW w:w="1134" w:type="dxa"/>
                  <w:tcBorders>
                    <w:left w:val="single" w:sz="8" w:space="0" w:color="auto"/>
                    <w:bottom w:val="single" w:sz="8" w:space="0" w:color="auto"/>
                  </w:tcBorders>
                </w:tcPr>
                <w:p w:rsidR="00513A75" w:rsidRPr="000C1E6C" w:rsidRDefault="000C1E6C" w:rsidP="000C1E6C">
                  <w:pPr>
                    <w:jc w:val="center"/>
                    <w:rPr>
                      <w:rFonts w:ascii="Times New Roman" w:hAnsi="Times New Roman"/>
                      <w:b/>
                      <w:color w:val="000000"/>
                      <w:lang w:eastAsia="bg-BG"/>
                    </w:rPr>
                  </w:pPr>
                  <w:r>
                    <w:rPr>
                      <w:rFonts w:ascii="Times New Roman" w:hAnsi="Times New Roman"/>
                      <w:b/>
                      <w:color w:val="000000"/>
                      <w:lang w:eastAsia="bg-BG"/>
                    </w:rPr>
                    <w:t>41</w:t>
                  </w:r>
                </w:p>
              </w:tc>
            </w:tr>
            <w:tr w:rsidR="00513A75" w:rsidRPr="0010658B" w:rsidTr="00513A75">
              <w:trPr>
                <w:trHeight w:val="222"/>
                <w:jc w:val="right"/>
              </w:trPr>
              <w:tc>
                <w:tcPr>
                  <w:tcW w:w="8504" w:type="dxa"/>
                  <w:tcBorders>
                    <w:left w:val="single" w:sz="8" w:space="0" w:color="auto"/>
                    <w:bottom w:val="single" w:sz="8" w:space="0" w:color="auto"/>
                  </w:tcBorders>
                  <w:vAlign w:val="center"/>
                  <w:hideMark/>
                </w:tcPr>
                <w:p w:rsidR="00513A75" w:rsidRPr="0010658B" w:rsidRDefault="00513A75" w:rsidP="007976DA">
                  <w:pPr>
                    <w:jc w:val="both"/>
                    <w:rPr>
                      <w:rFonts w:ascii="Times New Roman" w:hAnsi="Times New Roman"/>
                      <w:color w:val="000000"/>
                      <w:lang w:eastAsia="bg-BG"/>
                    </w:rPr>
                  </w:pPr>
                  <w:r w:rsidRPr="0010658B">
                    <w:rPr>
                      <w:rFonts w:ascii="Times New Roman" w:hAnsi="Times New Roman"/>
                      <w:color w:val="000000"/>
                      <w:lang w:eastAsia="bg-BG"/>
                    </w:rPr>
                    <w:t>5. Микропредприятия (извън сектор земеделие)</w:t>
                  </w:r>
                </w:p>
              </w:tc>
              <w:tc>
                <w:tcPr>
                  <w:tcW w:w="1134" w:type="dxa"/>
                  <w:tcBorders>
                    <w:left w:val="single" w:sz="8" w:space="0" w:color="auto"/>
                    <w:bottom w:val="single" w:sz="8" w:space="0" w:color="auto"/>
                  </w:tcBorders>
                </w:tcPr>
                <w:p w:rsidR="00513A75" w:rsidRPr="000C1E6C" w:rsidRDefault="000C1E6C" w:rsidP="000C1E6C">
                  <w:pPr>
                    <w:jc w:val="center"/>
                    <w:rPr>
                      <w:rFonts w:ascii="Times New Roman" w:hAnsi="Times New Roman"/>
                      <w:b/>
                      <w:color w:val="000000"/>
                      <w:lang w:eastAsia="bg-BG"/>
                    </w:rPr>
                  </w:pPr>
                  <w:r>
                    <w:rPr>
                      <w:rFonts w:ascii="Times New Roman" w:hAnsi="Times New Roman"/>
                      <w:b/>
                      <w:color w:val="000000"/>
                      <w:lang w:eastAsia="bg-BG"/>
                    </w:rPr>
                    <w:t>80</w:t>
                  </w:r>
                </w:p>
              </w:tc>
            </w:tr>
            <w:tr w:rsidR="00513A75" w:rsidRPr="0010658B" w:rsidTr="00513A75">
              <w:trPr>
                <w:trHeight w:val="185"/>
                <w:jc w:val="right"/>
              </w:trPr>
              <w:tc>
                <w:tcPr>
                  <w:tcW w:w="8504" w:type="dxa"/>
                  <w:tcBorders>
                    <w:left w:val="single" w:sz="8" w:space="0" w:color="auto"/>
                    <w:bottom w:val="single" w:sz="8" w:space="0" w:color="auto"/>
                  </w:tcBorders>
                  <w:vAlign w:val="center"/>
                  <w:hideMark/>
                </w:tcPr>
                <w:p w:rsidR="00513A75" w:rsidRPr="0010658B" w:rsidRDefault="00513A75" w:rsidP="007976DA">
                  <w:pPr>
                    <w:jc w:val="both"/>
                    <w:rPr>
                      <w:rFonts w:ascii="Times New Roman" w:hAnsi="Times New Roman"/>
                      <w:color w:val="000000"/>
                      <w:lang w:eastAsia="bg-BG"/>
                    </w:rPr>
                  </w:pPr>
                  <w:r w:rsidRPr="0010658B">
                    <w:rPr>
                      <w:rFonts w:ascii="Times New Roman" w:hAnsi="Times New Roman"/>
                      <w:color w:val="000000"/>
                      <w:lang w:eastAsia="bg-BG"/>
                    </w:rPr>
                    <w:t>6. Малки и средни предприятия ( извън сектор земеделие)</w:t>
                  </w:r>
                </w:p>
              </w:tc>
              <w:tc>
                <w:tcPr>
                  <w:tcW w:w="1134" w:type="dxa"/>
                  <w:tcBorders>
                    <w:left w:val="single" w:sz="8" w:space="0" w:color="auto"/>
                    <w:bottom w:val="single" w:sz="8" w:space="0" w:color="auto"/>
                  </w:tcBorders>
                </w:tcPr>
                <w:p w:rsidR="00513A75" w:rsidRPr="000C1E6C" w:rsidRDefault="000C1E6C" w:rsidP="000C1E6C">
                  <w:pPr>
                    <w:jc w:val="center"/>
                    <w:rPr>
                      <w:rFonts w:ascii="Times New Roman" w:hAnsi="Times New Roman"/>
                      <w:b/>
                      <w:color w:val="000000"/>
                      <w:lang w:eastAsia="bg-BG"/>
                    </w:rPr>
                  </w:pPr>
                  <w:r>
                    <w:rPr>
                      <w:rFonts w:ascii="Times New Roman" w:hAnsi="Times New Roman"/>
                      <w:b/>
                      <w:color w:val="000000"/>
                      <w:lang w:eastAsia="bg-BG"/>
                    </w:rPr>
                    <w:t>1</w:t>
                  </w:r>
                </w:p>
              </w:tc>
            </w:tr>
            <w:tr w:rsidR="00513A75" w:rsidRPr="0010658B" w:rsidTr="00513A75">
              <w:trPr>
                <w:trHeight w:val="258"/>
                <w:jc w:val="right"/>
              </w:trPr>
              <w:tc>
                <w:tcPr>
                  <w:tcW w:w="8504" w:type="dxa"/>
                  <w:tcBorders>
                    <w:left w:val="single" w:sz="8" w:space="0" w:color="auto"/>
                    <w:bottom w:val="single" w:sz="8" w:space="0" w:color="auto"/>
                  </w:tcBorders>
                  <w:vAlign w:val="center"/>
                  <w:hideMark/>
                </w:tcPr>
                <w:p w:rsidR="00513A75" w:rsidRPr="0010658B" w:rsidRDefault="00513A75" w:rsidP="007976DA">
                  <w:pPr>
                    <w:jc w:val="both"/>
                    <w:rPr>
                      <w:rFonts w:ascii="Times New Roman" w:hAnsi="Times New Roman"/>
                      <w:color w:val="000000"/>
                      <w:lang w:eastAsia="bg-BG"/>
                    </w:rPr>
                  </w:pPr>
                  <w:r w:rsidRPr="0010658B">
                    <w:rPr>
                      <w:rFonts w:ascii="Times New Roman" w:hAnsi="Times New Roman"/>
                      <w:color w:val="000000"/>
                      <w:lang w:eastAsia="bg-BG"/>
                    </w:rPr>
                    <w:t>7. Регистрирани по Закона за занаятите физически лица</w:t>
                  </w:r>
                </w:p>
              </w:tc>
              <w:tc>
                <w:tcPr>
                  <w:tcW w:w="1134" w:type="dxa"/>
                  <w:tcBorders>
                    <w:left w:val="single" w:sz="8" w:space="0" w:color="auto"/>
                    <w:bottom w:val="single" w:sz="8" w:space="0" w:color="auto"/>
                  </w:tcBorders>
                </w:tcPr>
                <w:p w:rsidR="00513A75" w:rsidRPr="000C1E6C" w:rsidRDefault="000C1E6C" w:rsidP="000C1E6C">
                  <w:pPr>
                    <w:jc w:val="center"/>
                    <w:rPr>
                      <w:rFonts w:ascii="Times New Roman" w:hAnsi="Times New Roman"/>
                      <w:b/>
                      <w:color w:val="000000"/>
                      <w:lang w:eastAsia="bg-BG"/>
                    </w:rPr>
                  </w:pPr>
                  <w:r>
                    <w:rPr>
                      <w:rFonts w:ascii="Times New Roman" w:hAnsi="Times New Roman"/>
                      <w:b/>
                      <w:color w:val="000000"/>
                      <w:lang w:eastAsia="bg-BG"/>
                    </w:rPr>
                    <w:t>0</w:t>
                  </w:r>
                </w:p>
              </w:tc>
            </w:tr>
            <w:tr w:rsidR="00513A75" w:rsidRPr="0010658B" w:rsidTr="00513A75">
              <w:trPr>
                <w:trHeight w:val="315"/>
                <w:jc w:val="right"/>
              </w:trPr>
              <w:tc>
                <w:tcPr>
                  <w:tcW w:w="8504" w:type="dxa"/>
                  <w:tcBorders>
                    <w:left w:val="single" w:sz="8" w:space="0" w:color="auto"/>
                    <w:bottom w:val="single" w:sz="8" w:space="0" w:color="auto"/>
                  </w:tcBorders>
                  <w:shd w:val="clear" w:color="000000" w:fill="8DB3E2"/>
                  <w:vAlign w:val="center"/>
                  <w:hideMark/>
                </w:tcPr>
                <w:p w:rsidR="00513A75" w:rsidRPr="0010658B" w:rsidRDefault="00513A75" w:rsidP="007976DA">
                  <w:pPr>
                    <w:jc w:val="center"/>
                    <w:rPr>
                      <w:rFonts w:ascii="Times New Roman" w:hAnsi="Times New Roman"/>
                      <w:b/>
                      <w:bCs/>
                      <w:color w:val="000000"/>
                      <w:lang w:eastAsia="bg-BG"/>
                    </w:rPr>
                  </w:pPr>
                  <w:r w:rsidRPr="0010658B">
                    <w:rPr>
                      <w:rFonts w:ascii="Times New Roman" w:hAnsi="Times New Roman"/>
                      <w:b/>
                      <w:bCs/>
                      <w:color w:val="000000"/>
                      <w:lang w:eastAsia="bg-BG"/>
                    </w:rPr>
                    <w:t>НЕСТОПАНСКИ СЕКТОР</w:t>
                  </w:r>
                </w:p>
              </w:tc>
              <w:tc>
                <w:tcPr>
                  <w:tcW w:w="1134" w:type="dxa"/>
                  <w:tcBorders>
                    <w:left w:val="single" w:sz="8" w:space="0" w:color="auto"/>
                    <w:bottom w:val="single" w:sz="8" w:space="0" w:color="auto"/>
                  </w:tcBorders>
                  <w:shd w:val="clear" w:color="000000" w:fill="8DB3E2"/>
                </w:tcPr>
                <w:p w:rsidR="00513A75" w:rsidRPr="000C1E6C" w:rsidRDefault="000C1E6C" w:rsidP="000C1E6C">
                  <w:pPr>
                    <w:jc w:val="center"/>
                    <w:rPr>
                      <w:rFonts w:ascii="Times New Roman" w:hAnsi="Times New Roman"/>
                      <w:b/>
                      <w:bCs/>
                      <w:color w:val="000000"/>
                      <w:lang w:eastAsia="bg-BG"/>
                    </w:rPr>
                  </w:pPr>
                  <w:r>
                    <w:rPr>
                      <w:rFonts w:ascii="Times New Roman" w:hAnsi="Times New Roman"/>
                      <w:b/>
                      <w:bCs/>
                      <w:color w:val="000000"/>
                      <w:lang w:eastAsia="bg-BG"/>
                    </w:rPr>
                    <w:t>196</w:t>
                  </w:r>
                </w:p>
              </w:tc>
            </w:tr>
            <w:tr w:rsidR="00513A75" w:rsidRPr="0010658B" w:rsidTr="00513A75">
              <w:trPr>
                <w:trHeight w:val="635"/>
                <w:jc w:val="right"/>
              </w:trPr>
              <w:tc>
                <w:tcPr>
                  <w:tcW w:w="8504" w:type="dxa"/>
                  <w:tcBorders>
                    <w:left w:val="single" w:sz="8" w:space="0" w:color="auto"/>
                    <w:bottom w:val="single" w:sz="8" w:space="0" w:color="auto"/>
                  </w:tcBorders>
                  <w:vAlign w:val="center"/>
                  <w:hideMark/>
                </w:tcPr>
                <w:p w:rsidR="00513A75" w:rsidRPr="0010658B" w:rsidRDefault="00513A75" w:rsidP="007976DA">
                  <w:pPr>
                    <w:jc w:val="both"/>
                    <w:rPr>
                      <w:rFonts w:ascii="Times New Roman" w:hAnsi="Times New Roman"/>
                      <w:color w:val="000000"/>
                      <w:lang w:eastAsia="bg-BG"/>
                    </w:rPr>
                  </w:pPr>
                  <w:r w:rsidRPr="0010658B">
                    <w:rPr>
                      <w:rFonts w:ascii="Times New Roman" w:hAnsi="Times New Roman"/>
                      <w:color w:val="000000"/>
                      <w:lang w:eastAsia="bg-BG"/>
                    </w:rPr>
                    <w:t>8. Нестопански организации (сдружения, регистрирани по ЗЮЛНЦ в областта на културата, спорта, околната среда и др., вкл. училищни настоятелства)</w:t>
                  </w:r>
                </w:p>
              </w:tc>
              <w:tc>
                <w:tcPr>
                  <w:tcW w:w="1134" w:type="dxa"/>
                  <w:tcBorders>
                    <w:left w:val="single" w:sz="8" w:space="0" w:color="auto"/>
                    <w:bottom w:val="single" w:sz="8" w:space="0" w:color="auto"/>
                  </w:tcBorders>
                </w:tcPr>
                <w:p w:rsidR="00513A75" w:rsidRPr="000C1E6C" w:rsidRDefault="000C1E6C" w:rsidP="000C1E6C">
                  <w:pPr>
                    <w:jc w:val="center"/>
                    <w:rPr>
                      <w:rFonts w:ascii="Times New Roman" w:hAnsi="Times New Roman"/>
                      <w:b/>
                      <w:color w:val="000000"/>
                      <w:lang w:eastAsia="bg-BG"/>
                    </w:rPr>
                  </w:pPr>
                  <w:r>
                    <w:rPr>
                      <w:rFonts w:ascii="Times New Roman" w:hAnsi="Times New Roman"/>
                      <w:b/>
                      <w:color w:val="000000"/>
                      <w:lang w:eastAsia="bg-BG"/>
                    </w:rPr>
                    <w:t>62</w:t>
                  </w:r>
                </w:p>
              </w:tc>
            </w:tr>
            <w:tr w:rsidR="00513A75" w:rsidRPr="0010658B" w:rsidTr="00513A75">
              <w:trPr>
                <w:trHeight w:val="315"/>
                <w:jc w:val="right"/>
              </w:trPr>
              <w:tc>
                <w:tcPr>
                  <w:tcW w:w="8504" w:type="dxa"/>
                  <w:tcBorders>
                    <w:left w:val="single" w:sz="8" w:space="0" w:color="auto"/>
                    <w:bottom w:val="single" w:sz="8" w:space="0" w:color="auto"/>
                  </w:tcBorders>
                  <w:vAlign w:val="center"/>
                  <w:hideMark/>
                </w:tcPr>
                <w:p w:rsidR="00513A75" w:rsidRPr="0010658B" w:rsidRDefault="00513A75" w:rsidP="007976DA">
                  <w:pPr>
                    <w:jc w:val="both"/>
                    <w:rPr>
                      <w:rFonts w:ascii="Times New Roman" w:hAnsi="Times New Roman"/>
                      <w:color w:val="000000"/>
                      <w:lang w:eastAsia="bg-BG"/>
                    </w:rPr>
                  </w:pPr>
                  <w:r w:rsidRPr="0010658B">
                    <w:rPr>
                      <w:rFonts w:ascii="Times New Roman" w:hAnsi="Times New Roman"/>
                      <w:color w:val="000000"/>
                      <w:lang w:eastAsia="bg-BG"/>
                    </w:rPr>
                    <w:t>9. Читалища (регистрирани по ЗНЧ)</w:t>
                  </w:r>
                </w:p>
              </w:tc>
              <w:tc>
                <w:tcPr>
                  <w:tcW w:w="1134" w:type="dxa"/>
                  <w:tcBorders>
                    <w:left w:val="single" w:sz="8" w:space="0" w:color="auto"/>
                    <w:bottom w:val="single" w:sz="8" w:space="0" w:color="auto"/>
                  </w:tcBorders>
                </w:tcPr>
                <w:p w:rsidR="00513A75" w:rsidRPr="000C1E6C" w:rsidRDefault="000C1E6C" w:rsidP="000C1E6C">
                  <w:pPr>
                    <w:jc w:val="center"/>
                    <w:rPr>
                      <w:rFonts w:ascii="Times New Roman" w:hAnsi="Times New Roman"/>
                      <w:b/>
                      <w:color w:val="000000"/>
                      <w:lang w:eastAsia="bg-BG"/>
                    </w:rPr>
                  </w:pPr>
                  <w:r>
                    <w:rPr>
                      <w:rFonts w:ascii="Times New Roman" w:hAnsi="Times New Roman"/>
                      <w:b/>
                      <w:color w:val="000000"/>
                      <w:lang w:eastAsia="bg-BG"/>
                    </w:rPr>
                    <w:t>66</w:t>
                  </w:r>
                </w:p>
              </w:tc>
            </w:tr>
            <w:tr w:rsidR="00513A75" w:rsidRPr="0010658B" w:rsidTr="00513A75">
              <w:trPr>
                <w:trHeight w:val="368"/>
                <w:jc w:val="right"/>
              </w:trPr>
              <w:tc>
                <w:tcPr>
                  <w:tcW w:w="8504" w:type="dxa"/>
                  <w:tcBorders>
                    <w:left w:val="single" w:sz="8" w:space="0" w:color="auto"/>
                    <w:bottom w:val="single" w:sz="8" w:space="0" w:color="auto"/>
                  </w:tcBorders>
                  <w:vAlign w:val="center"/>
                  <w:hideMark/>
                </w:tcPr>
                <w:p w:rsidR="00513A75" w:rsidRPr="0010658B" w:rsidRDefault="00513A75" w:rsidP="007976DA">
                  <w:pPr>
                    <w:jc w:val="both"/>
                    <w:rPr>
                      <w:rFonts w:ascii="Times New Roman" w:hAnsi="Times New Roman"/>
                      <w:color w:val="000000"/>
                      <w:lang w:eastAsia="bg-BG"/>
                    </w:rPr>
                  </w:pPr>
                  <w:r w:rsidRPr="0010658B">
                    <w:rPr>
                      <w:rFonts w:ascii="Times New Roman" w:hAnsi="Times New Roman"/>
                      <w:color w:val="000000"/>
                      <w:lang w:eastAsia="bg-BG"/>
                    </w:rPr>
                    <w:t xml:space="preserve">10. Местни поделения на религиозни общности, регистрирани по  Закона за вероизповеданията </w:t>
                  </w:r>
                </w:p>
              </w:tc>
              <w:tc>
                <w:tcPr>
                  <w:tcW w:w="1134" w:type="dxa"/>
                  <w:tcBorders>
                    <w:left w:val="single" w:sz="8" w:space="0" w:color="auto"/>
                    <w:bottom w:val="single" w:sz="8" w:space="0" w:color="auto"/>
                  </w:tcBorders>
                </w:tcPr>
                <w:p w:rsidR="00513A75" w:rsidRPr="000C1E6C" w:rsidRDefault="000C1E6C" w:rsidP="000C1E6C">
                  <w:pPr>
                    <w:jc w:val="center"/>
                    <w:rPr>
                      <w:rFonts w:ascii="Times New Roman" w:hAnsi="Times New Roman"/>
                      <w:b/>
                      <w:color w:val="000000"/>
                      <w:lang w:eastAsia="bg-BG"/>
                    </w:rPr>
                  </w:pPr>
                  <w:r>
                    <w:rPr>
                      <w:rFonts w:ascii="Times New Roman" w:hAnsi="Times New Roman"/>
                      <w:b/>
                      <w:color w:val="000000"/>
                      <w:lang w:eastAsia="bg-BG"/>
                    </w:rPr>
                    <w:t>10</w:t>
                  </w:r>
                </w:p>
              </w:tc>
            </w:tr>
            <w:tr w:rsidR="00513A75" w:rsidRPr="0010658B" w:rsidTr="00513A75">
              <w:trPr>
                <w:trHeight w:val="229"/>
                <w:jc w:val="right"/>
              </w:trPr>
              <w:tc>
                <w:tcPr>
                  <w:tcW w:w="8504" w:type="dxa"/>
                  <w:tcBorders>
                    <w:left w:val="single" w:sz="8" w:space="0" w:color="auto"/>
                    <w:bottom w:val="single" w:sz="8" w:space="0" w:color="auto"/>
                  </w:tcBorders>
                  <w:vAlign w:val="center"/>
                  <w:hideMark/>
                </w:tcPr>
                <w:p w:rsidR="00513A75" w:rsidRPr="0010658B" w:rsidRDefault="00513A75" w:rsidP="007976DA">
                  <w:pPr>
                    <w:rPr>
                      <w:rFonts w:ascii="Times New Roman" w:hAnsi="Times New Roman"/>
                      <w:color w:val="000000"/>
                      <w:lang w:eastAsia="bg-BG"/>
                    </w:rPr>
                  </w:pPr>
                  <w:r w:rsidRPr="0010658B">
                    <w:rPr>
                      <w:rFonts w:ascii="Times New Roman" w:hAnsi="Times New Roman"/>
                      <w:color w:val="000000"/>
                      <w:lang w:eastAsia="bg-BG"/>
                    </w:rPr>
                    <w:t>11. Физически лица (вкл. представители на неформални клубове и групи, общественици, самодейци и др.)</w:t>
                  </w:r>
                </w:p>
              </w:tc>
              <w:tc>
                <w:tcPr>
                  <w:tcW w:w="1134" w:type="dxa"/>
                  <w:tcBorders>
                    <w:left w:val="single" w:sz="8" w:space="0" w:color="auto"/>
                    <w:bottom w:val="single" w:sz="8" w:space="0" w:color="auto"/>
                  </w:tcBorders>
                </w:tcPr>
                <w:p w:rsidR="00513A75" w:rsidRPr="000C1E6C" w:rsidRDefault="000C1E6C" w:rsidP="000C1E6C">
                  <w:pPr>
                    <w:jc w:val="center"/>
                    <w:rPr>
                      <w:rFonts w:ascii="Times New Roman" w:hAnsi="Times New Roman"/>
                      <w:b/>
                      <w:color w:val="000000"/>
                      <w:lang w:eastAsia="bg-BG"/>
                    </w:rPr>
                  </w:pPr>
                  <w:r>
                    <w:rPr>
                      <w:rFonts w:ascii="Times New Roman" w:hAnsi="Times New Roman"/>
                      <w:b/>
                      <w:color w:val="000000"/>
                      <w:lang w:eastAsia="bg-BG"/>
                    </w:rPr>
                    <w:t>58</w:t>
                  </w:r>
                </w:p>
              </w:tc>
            </w:tr>
          </w:tbl>
          <w:p w:rsidR="007976DA" w:rsidRPr="0010658B" w:rsidRDefault="007976DA" w:rsidP="001F12D0">
            <w:pPr>
              <w:spacing w:line="276" w:lineRule="auto"/>
              <w:jc w:val="both"/>
              <w:rPr>
                <w:rFonts w:ascii="Times New Roman" w:hAnsi="Times New Roman"/>
                <w:color w:val="000000"/>
                <w:sz w:val="24"/>
                <w:szCs w:val="24"/>
                <w:lang w:eastAsia="bg-BG"/>
              </w:rPr>
            </w:pPr>
          </w:p>
        </w:tc>
      </w:tr>
      <w:tr w:rsidR="00C0779C" w:rsidRPr="0010658B" w:rsidTr="005B0FF4">
        <w:trPr>
          <w:trHeight w:val="303"/>
          <w:jc w:val="center"/>
        </w:trPr>
        <w:tc>
          <w:tcPr>
            <w:tcW w:w="9698" w:type="dxa"/>
            <w:gridSpan w:val="7"/>
            <w:vAlign w:val="center"/>
            <w:hideMark/>
          </w:tcPr>
          <w:p w:rsidR="00C0779C" w:rsidRPr="0010658B" w:rsidRDefault="00C0779C" w:rsidP="00245264">
            <w:pPr>
              <w:shd w:val="clear" w:color="auto" w:fill="244061" w:themeFill="accent1" w:themeFillShade="80"/>
              <w:spacing w:before="100" w:beforeAutospacing="1" w:after="100" w:afterAutospacing="1"/>
              <w:jc w:val="both"/>
              <w:rPr>
                <w:rFonts w:ascii="Times New Roman" w:hAnsi="Times New Roman"/>
                <w:i/>
                <w:color w:val="FFFFFF" w:themeColor="background1"/>
                <w:sz w:val="24"/>
                <w:szCs w:val="24"/>
                <w:lang w:eastAsia="bg-BG"/>
              </w:rPr>
            </w:pPr>
            <w:r w:rsidRPr="0010658B">
              <w:rPr>
                <w:rFonts w:ascii="Times New Roman" w:hAnsi="Times New Roman"/>
                <w:b/>
                <w:color w:val="FFFFFF" w:themeColor="background1"/>
                <w:sz w:val="24"/>
                <w:szCs w:val="24"/>
                <w:lang w:eastAsia="bg-BG"/>
              </w:rPr>
              <w:lastRenderedPageBreak/>
              <w:t>3. Описание на ситуацията в района към момента на кандидатстване:</w:t>
            </w:r>
            <w:r w:rsidR="005F44F6" w:rsidRPr="0010658B">
              <w:rPr>
                <w:rFonts w:ascii="Times New Roman" w:hAnsi="Times New Roman"/>
                <w:b/>
                <w:color w:val="FFFFFF" w:themeColor="background1"/>
                <w:sz w:val="24"/>
                <w:szCs w:val="24"/>
                <w:lang w:eastAsia="bg-BG"/>
              </w:rPr>
              <w:t xml:space="preserve"> </w:t>
            </w:r>
          </w:p>
          <w:p w:rsidR="00996E20" w:rsidRPr="0010658B" w:rsidRDefault="00996E20" w:rsidP="00996E20">
            <w:pPr>
              <w:spacing w:line="276" w:lineRule="auto"/>
              <w:jc w:val="both"/>
              <w:rPr>
                <w:rFonts w:ascii="Times New Roman" w:hAnsi="Times New Roman"/>
                <w:sz w:val="24"/>
                <w:szCs w:val="24"/>
                <w:lang w:eastAsia="bg-BG"/>
              </w:rPr>
            </w:pPr>
            <w:r w:rsidRPr="0010658B">
              <w:rPr>
                <w:rFonts w:ascii="Times New Roman" w:hAnsi="Times New Roman"/>
                <w:b/>
                <w:i/>
                <w:sz w:val="24"/>
                <w:szCs w:val="24"/>
                <w:lang w:eastAsia="bg-BG"/>
              </w:rPr>
              <w:t xml:space="preserve">Населението </w:t>
            </w:r>
            <w:r w:rsidRPr="0010658B">
              <w:rPr>
                <w:rFonts w:ascii="Times New Roman" w:hAnsi="Times New Roman"/>
                <w:sz w:val="24"/>
                <w:szCs w:val="24"/>
                <w:lang w:eastAsia="bg-BG"/>
              </w:rPr>
              <w:t>на общината трайно намалява</w:t>
            </w:r>
            <w:r w:rsidRPr="0010658B">
              <w:rPr>
                <w:rFonts w:ascii="Times New Roman" w:hAnsi="Times New Roman"/>
                <w:b/>
                <w:i/>
                <w:sz w:val="24"/>
                <w:szCs w:val="24"/>
                <w:lang w:eastAsia="bg-BG"/>
              </w:rPr>
              <w:t>.</w:t>
            </w:r>
            <w:r w:rsidRPr="0010658B">
              <w:rPr>
                <w:rFonts w:ascii="Times New Roman" w:hAnsi="Times New Roman"/>
                <w:sz w:val="24"/>
                <w:szCs w:val="24"/>
                <w:lang w:eastAsia="bg-BG"/>
              </w:rPr>
              <w:t xml:space="preserve"> Жителите наброяват 20 407 към 31.12.2014 г. Неблагоприятните демографски процеси се задълбочават.  Естественият прираст е трайно отрицателен, но запазва стойност от -10,5‰ за периода 2009 – 2014 г. За община Чирпан механичният отлив е доста по-висок от средното за страната, също и за областта. Образователната  структура на населението е влошена в сравнение с националната – делът на висшистите е най-висок е град Чирпан, но не надхвърля 13%, което е със 7% по ниско от дела на висшистите в национален мащаб (20%), а в селата е едва 4,5%. </w:t>
            </w:r>
          </w:p>
          <w:p w:rsidR="00996E20" w:rsidRPr="0010658B" w:rsidRDefault="00996E20" w:rsidP="00996E2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Регистрираната </w:t>
            </w:r>
            <w:r w:rsidRPr="0010658B">
              <w:rPr>
                <w:rFonts w:ascii="Times New Roman" w:hAnsi="Times New Roman"/>
                <w:b/>
                <w:i/>
                <w:sz w:val="24"/>
                <w:szCs w:val="24"/>
                <w:lang w:eastAsia="bg-BG"/>
              </w:rPr>
              <w:t>безработица</w:t>
            </w:r>
            <w:r w:rsidRPr="0010658B">
              <w:rPr>
                <w:rFonts w:ascii="Times New Roman" w:hAnsi="Times New Roman"/>
                <w:sz w:val="24"/>
                <w:szCs w:val="24"/>
                <w:lang w:eastAsia="bg-BG"/>
              </w:rPr>
              <w:t xml:space="preserve"> в община Чирпан за периода 2013-2015 се движи между 23% и 20% с тенденция на леко намаление. За сравнение, за страната за 2015 г. тази стойност е около 10%, а за област Стара Загора - около 9%, като Стара Загора е една от 9-те области, в които безработицата е по-ниска от средното и основен фактор за това е развитието на областния център.</w:t>
            </w:r>
          </w:p>
          <w:p w:rsidR="00996E20" w:rsidRPr="0010658B" w:rsidRDefault="00996E20" w:rsidP="00996E20">
            <w:pPr>
              <w:spacing w:line="276" w:lineRule="auto"/>
              <w:jc w:val="both"/>
              <w:rPr>
                <w:rFonts w:ascii="Times New Roman" w:hAnsi="Times New Roman"/>
                <w:sz w:val="24"/>
                <w:szCs w:val="24"/>
                <w:lang w:eastAsia="bg-BG"/>
              </w:rPr>
            </w:pPr>
            <w:r w:rsidRPr="0010658B">
              <w:rPr>
                <w:rFonts w:ascii="Times New Roman" w:hAnsi="Times New Roman"/>
                <w:b/>
                <w:i/>
                <w:sz w:val="24"/>
                <w:szCs w:val="24"/>
                <w:lang w:eastAsia="bg-BG"/>
              </w:rPr>
              <w:t xml:space="preserve">Населените места </w:t>
            </w:r>
            <w:r w:rsidRPr="0010658B">
              <w:rPr>
                <w:rFonts w:ascii="Times New Roman" w:hAnsi="Times New Roman"/>
                <w:sz w:val="24"/>
                <w:szCs w:val="24"/>
                <w:lang w:eastAsia="bg-BG"/>
              </w:rPr>
              <w:t xml:space="preserve">формират равномерна мрежа от 1 град и 19 села Средната селищна гъстота (4,0 селища на 100 км2) e по-малка от тази за страната (около 4,8). Средното отстояние между населените места е около 4 км, което е добра предпоставка за формиране и функциониране на единна жизнена териториално-селищна среда. В града живеят 73% от населението на общината. Още 15% от населението живее в трите най-големи села – Зетьово, Свобода и Гита. В останалите 16 по-малки села живее едва 12% от населението, като в 4 села населението е под  100 души и в едно от които няма население (0 души по данни на НСИ за 2014 г.). Делът на селското население показва тенденция на намаляване - от 30,3% през 2009 г.  на 27% в края на 2014 г. </w:t>
            </w:r>
          </w:p>
          <w:p w:rsidR="00996E20" w:rsidRPr="0010658B" w:rsidRDefault="00996E20" w:rsidP="00996E20">
            <w:pPr>
              <w:spacing w:line="276" w:lineRule="auto"/>
              <w:jc w:val="both"/>
              <w:rPr>
                <w:rFonts w:ascii="Times New Roman" w:hAnsi="Times New Roman"/>
                <w:sz w:val="24"/>
                <w:szCs w:val="24"/>
                <w:lang w:eastAsia="bg-BG"/>
              </w:rPr>
            </w:pPr>
            <w:r w:rsidRPr="0010658B">
              <w:rPr>
                <w:rFonts w:ascii="Times New Roman" w:hAnsi="Times New Roman"/>
                <w:b/>
                <w:i/>
                <w:sz w:val="24"/>
                <w:szCs w:val="24"/>
                <w:lang w:eastAsia="bg-BG"/>
              </w:rPr>
              <w:t>Икономическият облик на селата</w:t>
            </w:r>
            <w:r w:rsidRPr="0010658B">
              <w:rPr>
                <w:rFonts w:ascii="Times New Roman" w:hAnsi="Times New Roman"/>
                <w:sz w:val="24"/>
                <w:szCs w:val="24"/>
                <w:lang w:eastAsia="bg-BG"/>
              </w:rPr>
              <w:t xml:space="preserve"> е селскостопански, с подчертан самозадоволяващ се производствен характер. </w:t>
            </w:r>
            <w:r w:rsidR="00A67367" w:rsidRPr="0010658B">
              <w:rPr>
                <w:rFonts w:ascii="Times New Roman" w:hAnsi="Times New Roman"/>
                <w:sz w:val="24"/>
                <w:szCs w:val="24"/>
                <w:lang w:eastAsia="bg-BG"/>
              </w:rPr>
              <w:t>В</w:t>
            </w:r>
            <w:r w:rsidRPr="0010658B">
              <w:rPr>
                <w:rFonts w:ascii="Times New Roman" w:hAnsi="Times New Roman"/>
                <w:sz w:val="24"/>
                <w:szCs w:val="24"/>
                <w:lang w:eastAsia="bg-BG"/>
              </w:rPr>
              <w:t xml:space="preserve"> селата липсват възможности за трудова заетост, обезпечаваща жизнената кариера на младите хора. </w:t>
            </w:r>
          </w:p>
          <w:p w:rsidR="00996E20" w:rsidRPr="0010658B" w:rsidRDefault="00996E20" w:rsidP="00996E20">
            <w:pPr>
              <w:spacing w:line="276" w:lineRule="auto"/>
              <w:jc w:val="both"/>
              <w:rPr>
                <w:rFonts w:ascii="Times New Roman" w:hAnsi="Times New Roman"/>
                <w:sz w:val="24"/>
                <w:szCs w:val="24"/>
                <w:lang w:eastAsia="bg-BG"/>
              </w:rPr>
            </w:pPr>
            <w:r w:rsidRPr="0010658B">
              <w:rPr>
                <w:rFonts w:ascii="Times New Roman" w:hAnsi="Times New Roman"/>
                <w:b/>
                <w:i/>
                <w:sz w:val="24"/>
                <w:szCs w:val="24"/>
                <w:lang w:eastAsia="bg-BG"/>
              </w:rPr>
              <w:t>Транспортно-комуникационната мрежа</w:t>
            </w:r>
            <w:r w:rsidRPr="0010658B">
              <w:rPr>
                <w:rFonts w:ascii="Times New Roman" w:hAnsi="Times New Roman"/>
                <w:sz w:val="24"/>
                <w:szCs w:val="24"/>
                <w:lang w:eastAsia="bg-BG"/>
              </w:rPr>
              <w:t xml:space="preserve"> в територията на общината е добре развита, с плътност 36,9 км на 100 км2. През община Чирпан преминават важни пътни и  железопътни трасета, като например, главната артерия София - Пловдив – Бургас. В непосредствена близост до източната граница на община Чирпан се намира пресечната точка на 3 европейски транспортни коридора – ЕТК № 8 (част от който е АМ „Тракия”), № 9 (част от който е пътят Русе - Кърджали - Маказа) и ЕТК № 4 (АМ „Марица”). С пускането в експлоатация на АМ „Тракия”, свързаността и достъпността на гр.Чирпан и общината като цяло, са подобрени значително. Този факт може и трябва да се превърне в реален фактор за развитие на общността. Общинската пътна мрежа е около 90 километра. Един от сериозните проблеми за общината е нейното лошо състояние. </w:t>
            </w:r>
          </w:p>
          <w:p w:rsidR="00996E20" w:rsidRPr="0010658B" w:rsidRDefault="00996E20" w:rsidP="00996E20">
            <w:pPr>
              <w:spacing w:line="276" w:lineRule="auto"/>
              <w:jc w:val="both"/>
              <w:rPr>
                <w:rFonts w:ascii="Times New Roman" w:hAnsi="Times New Roman"/>
                <w:sz w:val="24"/>
                <w:szCs w:val="24"/>
                <w:lang w:eastAsia="bg-BG"/>
              </w:rPr>
            </w:pPr>
            <w:r w:rsidRPr="0010658B">
              <w:rPr>
                <w:rFonts w:ascii="Times New Roman" w:hAnsi="Times New Roman"/>
                <w:b/>
                <w:i/>
                <w:sz w:val="24"/>
                <w:szCs w:val="24"/>
                <w:lang w:eastAsia="bg-BG"/>
              </w:rPr>
              <w:t>Индустриалната база</w:t>
            </w:r>
            <w:r w:rsidRPr="0010658B">
              <w:rPr>
                <w:rFonts w:ascii="Times New Roman" w:hAnsi="Times New Roman"/>
                <w:sz w:val="24"/>
                <w:szCs w:val="24"/>
                <w:lang w:eastAsia="bg-BG"/>
              </w:rPr>
              <w:t xml:space="preserve"> на местната икономика се свива. Същевременно, разнородните производства съумяват да отстояват сектор със структурно значение (20-30%). Оптимизъм вдъхват усилията за технологично обновяване и укрепване на ключовото машиностроително предприятие „Бъдещност” АД.  </w:t>
            </w:r>
          </w:p>
          <w:p w:rsidR="00996E20" w:rsidRPr="0010658B" w:rsidRDefault="00996E20" w:rsidP="00996E20">
            <w:pPr>
              <w:spacing w:line="276" w:lineRule="auto"/>
              <w:jc w:val="both"/>
              <w:rPr>
                <w:rFonts w:ascii="Times New Roman" w:hAnsi="Times New Roman"/>
                <w:sz w:val="24"/>
                <w:szCs w:val="24"/>
                <w:lang w:eastAsia="bg-BG"/>
              </w:rPr>
            </w:pPr>
            <w:r w:rsidRPr="0010658B">
              <w:rPr>
                <w:rFonts w:ascii="Times New Roman" w:hAnsi="Times New Roman"/>
                <w:b/>
                <w:i/>
                <w:sz w:val="24"/>
                <w:szCs w:val="24"/>
                <w:lang w:eastAsia="bg-BG"/>
              </w:rPr>
              <w:t>Селското стопанство</w:t>
            </w:r>
            <w:r w:rsidRPr="0010658B">
              <w:rPr>
                <w:rFonts w:ascii="Times New Roman" w:hAnsi="Times New Roman"/>
                <w:sz w:val="24"/>
                <w:szCs w:val="24"/>
                <w:lang w:eastAsia="bg-BG"/>
              </w:rPr>
              <w:t xml:space="preserve"> заема основно място в икономиката на общината. Близо 280 хил. дка земеделска земя е базата за отглеждане на зърнени и техническите култури (пшеница, слънчоглед и памук), както и етерично-маслени култури. Много добро развитие има и при многогодишните овощни насаждения. Чирпан има благоприятни условия и установени традиции в отглеждането на лозя. Чирпан е с утвърдени позиции във винопроизводството. Институтът по полски култури е научна база и «инкубатор» за иновации. Разработил е редица устойчиви и продуктивни сортове пшеница, които се продават успешно на вътрешни и международни пазари.</w:t>
            </w:r>
          </w:p>
          <w:p w:rsidR="005F44F6" w:rsidRPr="0010658B" w:rsidRDefault="00996E20" w:rsidP="00996E20">
            <w:pPr>
              <w:spacing w:line="276" w:lineRule="auto"/>
              <w:jc w:val="both"/>
              <w:rPr>
                <w:rFonts w:ascii="Times New Roman" w:hAnsi="Times New Roman"/>
                <w:sz w:val="24"/>
                <w:szCs w:val="24"/>
                <w:lang w:eastAsia="bg-BG"/>
              </w:rPr>
            </w:pPr>
            <w:r w:rsidRPr="0010658B">
              <w:rPr>
                <w:rFonts w:ascii="Times New Roman" w:hAnsi="Times New Roman"/>
                <w:b/>
                <w:i/>
                <w:sz w:val="24"/>
                <w:szCs w:val="24"/>
                <w:lang w:eastAsia="bg-BG"/>
              </w:rPr>
              <w:t xml:space="preserve">Културно-историческото наследство </w:t>
            </w:r>
            <w:r w:rsidRPr="0010658B">
              <w:rPr>
                <w:rFonts w:ascii="Times New Roman" w:hAnsi="Times New Roman"/>
                <w:sz w:val="24"/>
                <w:szCs w:val="24"/>
                <w:lang w:eastAsia="bg-BG"/>
              </w:rPr>
              <w:t xml:space="preserve">на Чирпан е предпоставка за развитие на </w:t>
            </w:r>
            <w:r w:rsidRPr="0010658B">
              <w:rPr>
                <w:rFonts w:ascii="Times New Roman" w:hAnsi="Times New Roman"/>
                <w:sz w:val="24"/>
                <w:szCs w:val="24"/>
                <w:lang w:eastAsia="bg-BG"/>
              </w:rPr>
              <w:lastRenderedPageBreak/>
              <w:t>алтернативни форми туризъм. Чирпан е родното място на велики български творци – поетът Пейо Яворов и художникът Никола Манев. Общината има и богата древна история. Това е видно от разкопките в местността Карасура – археологически обект, разположен североизточно от Чирпан, където са открити непрекъснати напластявания на културни слоеве от праисторическата епоха до Средновековието.</w:t>
            </w:r>
          </w:p>
        </w:tc>
      </w:tr>
      <w:tr w:rsidR="00C0779C" w:rsidRPr="0010658B" w:rsidTr="005B0FF4">
        <w:trPr>
          <w:trHeight w:val="202"/>
          <w:jc w:val="center"/>
        </w:trPr>
        <w:tc>
          <w:tcPr>
            <w:tcW w:w="9698" w:type="dxa"/>
            <w:gridSpan w:val="7"/>
            <w:shd w:val="clear" w:color="auto" w:fill="B8CCE4" w:themeFill="accent1" w:themeFillTint="66"/>
            <w:vAlign w:val="center"/>
            <w:hideMark/>
          </w:tcPr>
          <w:p w:rsidR="00C0779C" w:rsidRPr="0010658B" w:rsidRDefault="00C0779C"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lastRenderedPageBreak/>
              <w:t xml:space="preserve">3.1. Анализ на нуждите и потенциала за развитие на територията: </w:t>
            </w:r>
          </w:p>
        </w:tc>
      </w:tr>
      <w:tr w:rsidR="00C0779C" w:rsidRPr="0010658B" w:rsidTr="005B0FF4">
        <w:trPr>
          <w:trHeight w:val="275"/>
          <w:jc w:val="center"/>
        </w:trPr>
        <w:tc>
          <w:tcPr>
            <w:tcW w:w="9698" w:type="dxa"/>
            <w:gridSpan w:val="7"/>
            <w:vAlign w:val="center"/>
            <w:hideMark/>
          </w:tcPr>
          <w:p w:rsidR="00C0779C" w:rsidRPr="0010658B" w:rsidRDefault="00996E20" w:rsidP="00987135">
            <w:pPr>
              <w:spacing w:before="100" w:beforeAutospacing="1"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В резултат на проведения социално-икономически анализ се очертават няколко важни аспекта, които могат да се превърнат в двигатели за развитието на територията. </w:t>
            </w:r>
          </w:p>
          <w:p w:rsidR="00996E20" w:rsidRPr="0010658B" w:rsidRDefault="00996E20" w:rsidP="00A67367">
            <w:pPr>
              <w:spacing w:line="276" w:lineRule="auto"/>
              <w:jc w:val="both"/>
              <w:rPr>
                <w:rFonts w:ascii="Times New Roman" w:hAnsi="Times New Roman"/>
                <w:color w:val="000000"/>
                <w:sz w:val="24"/>
                <w:szCs w:val="24"/>
                <w:lang w:eastAsia="bg-BG"/>
              </w:rPr>
            </w:pPr>
            <w:r w:rsidRPr="0010658B">
              <w:rPr>
                <w:rFonts w:ascii="Times New Roman" w:hAnsi="Times New Roman"/>
                <w:b/>
                <w:i/>
                <w:color w:val="000000"/>
                <w:sz w:val="24"/>
                <w:szCs w:val="24"/>
                <w:lang w:eastAsia="bg-BG"/>
              </w:rPr>
              <w:t>Основни</w:t>
            </w:r>
            <w:r w:rsidR="009E1B49" w:rsidRPr="0010658B">
              <w:rPr>
                <w:rFonts w:ascii="Times New Roman" w:hAnsi="Times New Roman"/>
                <w:b/>
                <w:i/>
                <w:color w:val="000000"/>
                <w:sz w:val="24"/>
                <w:szCs w:val="24"/>
                <w:lang w:eastAsia="bg-BG"/>
              </w:rPr>
              <w:t>те</w:t>
            </w:r>
            <w:r w:rsidRPr="0010658B">
              <w:rPr>
                <w:rFonts w:ascii="Times New Roman" w:hAnsi="Times New Roman"/>
                <w:b/>
                <w:i/>
                <w:color w:val="000000"/>
                <w:sz w:val="24"/>
                <w:szCs w:val="24"/>
                <w:lang w:eastAsia="bg-BG"/>
              </w:rPr>
              <w:t xml:space="preserve"> физико-географски характеристики</w:t>
            </w:r>
            <w:r w:rsidRPr="0010658B">
              <w:rPr>
                <w:rFonts w:ascii="Times New Roman" w:hAnsi="Times New Roman"/>
                <w:color w:val="000000"/>
                <w:sz w:val="24"/>
                <w:szCs w:val="24"/>
                <w:lang w:eastAsia="bg-BG"/>
              </w:rPr>
              <w:t xml:space="preserve"> на територията на МИГ – Чирпан </w:t>
            </w:r>
            <w:r w:rsidR="00E85781" w:rsidRPr="0010658B">
              <w:rPr>
                <w:rFonts w:ascii="Times New Roman" w:hAnsi="Times New Roman"/>
                <w:color w:val="000000"/>
                <w:sz w:val="24"/>
                <w:szCs w:val="24"/>
                <w:lang w:eastAsia="bg-BG"/>
              </w:rPr>
              <w:t>благоприятстват развитието на селското стопанство и са факторът</w:t>
            </w:r>
            <w:r w:rsidR="00A67367" w:rsidRPr="0010658B">
              <w:rPr>
                <w:rFonts w:ascii="Times New Roman" w:hAnsi="Times New Roman"/>
                <w:color w:val="000000"/>
                <w:sz w:val="24"/>
                <w:szCs w:val="24"/>
                <w:lang w:eastAsia="bg-BG"/>
              </w:rPr>
              <w:t>,</w:t>
            </w:r>
            <w:r w:rsidR="00E85781" w:rsidRPr="0010658B">
              <w:rPr>
                <w:rFonts w:ascii="Times New Roman" w:hAnsi="Times New Roman"/>
                <w:color w:val="000000"/>
                <w:sz w:val="24"/>
                <w:szCs w:val="24"/>
                <w:lang w:eastAsia="bg-BG"/>
              </w:rPr>
              <w:t xml:space="preserve"> определ</w:t>
            </w:r>
            <w:r w:rsidR="00A67367" w:rsidRPr="0010658B">
              <w:rPr>
                <w:rFonts w:ascii="Times New Roman" w:hAnsi="Times New Roman"/>
                <w:color w:val="000000"/>
                <w:sz w:val="24"/>
                <w:szCs w:val="24"/>
                <w:lang w:eastAsia="bg-BG"/>
              </w:rPr>
              <w:t>ящ</w:t>
            </w:r>
            <w:r w:rsidR="00E85781" w:rsidRPr="0010658B">
              <w:rPr>
                <w:rFonts w:ascii="Times New Roman" w:hAnsi="Times New Roman"/>
                <w:color w:val="000000"/>
                <w:sz w:val="24"/>
                <w:szCs w:val="24"/>
                <w:lang w:eastAsia="bg-BG"/>
              </w:rPr>
              <w:t xml:space="preserve"> предимно аграрния облик на община Чирпан.</w:t>
            </w:r>
            <w:r w:rsidR="00A67367" w:rsidRPr="0010658B">
              <w:rPr>
                <w:rFonts w:ascii="Times New Roman" w:hAnsi="Times New Roman"/>
                <w:color w:val="000000"/>
                <w:sz w:val="24"/>
                <w:szCs w:val="24"/>
                <w:lang w:eastAsia="bg-BG"/>
              </w:rPr>
              <w:t xml:space="preserve"> Преобладаващите високо плодородни почви – черноземни смолници са подходящи за отглеждане на пшеница, ечемик, царевица, слънчоглед и памук. Канелено-горските почви са разположени на север от чернозем-смолниците и са подходящи за отглеждане на лозя, лавандула, бадеми, маслодайни, лекарствени, зърнено-хлебни и зърнено-фуражни. Хумусно-карбонатните са разположени в отделни петна, предимно в северната част на Общината, частично в с. Свобода, с. Малко Тръново. Подходящи са за лозя, орехи, бадеми и някои зърнени култури.</w:t>
            </w:r>
          </w:p>
          <w:p w:rsidR="00650456" w:rsidRPr="0010658B" w:rsidRDefault="00996E20" w:rsidP="00650456">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По-голямата част от територията на общината - 76% е заета от земеделски земи. </w:t>
            </w:r>
            <w:r w:rsidR="00114630" w:rsidRPr="0010658B">
              <w:rPr>
                <w:rFonts w:ascii="Times New Roman" w:hAnsi="Times New Roman"/>
                <w:color w:val="000000"/>
                <w:sz w:val="24"/>
                <w:szCs w:val="24"/>
                <w:lang w:eastAsia="bg-BG"/>
              </w:rPr>
              <w:t xml:space="preserve">По данни на ОСЗ за 2015 г. общият размер </w:t>
            </w:r>
            <w:r w:rsidR="00FD43B4" w:rsidRPr="0010658B">
              <w:rPr>
                <w:rFonts w:ascii="Times New Roman" w:hAnsi="Times New Roman"/>
                <w:color w:val="000000"/>
                <w:sz w:val="24"/>
                <w:szCs w:val="24"/>
                <w:lang w:eastAsia="bg-BG"/>
              </w:rPr>
              <w:t xml:space="preserve">обработваеми </w:t>
            </w:r>
            <w:r w:rsidR="00114630" w:rsidRPr="0010658B">
              <w:rPr>
                <w:rFonts w:ascii="Times New Roman" w:hAnsi="Times New Roman"/>
                <w:color w:val="000000"/>
                <w:sz w:val="24"/>
                <w:szCs w:val="24"/>
                <w:lang w:eastAsia="bg-BG"/>
              </w:rPr>
              <w:t>земеделск</w:t>
            </w:r>
            <w:r w:rsidR="00FD43B4" w:rsidRPr="0010658B">
              <w:rPr>
                <w:rFonts w:ascii="Times New Roman" w:hAnsi="Times New Roman"/>
                <w:color w:val="000000"/>
                <w:sz w:val="24"/>
                <w:szCs w:val="24"/>
                <w:lang w:eastAsia="bg-BG"/>
              </w:rPr>
              <w:t>и площи</w:t>
            </w:r>
            <w:r w:rsidR="00114630" w:rsidRPr="0010658B">
              <w:rPr>
                <w:rFonts w:ascii="Times New Roman" w:hAnsi="Times New Roman"/>
                <w:color w:val="000000"/>
                <w:sz w:val="24"/>
                <w:szCs w:val="24"/>
                <w:lang w:eastAsia="bg-BG"/>
              </w:rPr>
              <w:t>, намиращ</w:t>
            </w:r>
            <w:r w:rsidR="00FD43B4" w:rsidRPr="0010658B">
              <w:rPr>
                <w:rFonts w:ascii="Times New Roman" w:hAnsi="Times New Roman"/>
                <w:color w:val="000000"/>
                <w:sz w:val="24"/>
                <w:szCs w:val="24"/>
                <w:lang w:eastAsia="bg-BG"/>
              </w:rPr>
              <w:t>и</w:t>
            </w:r>
            <w:r w:rsidR="00114630" w:rsidRPr="0010658B">
              <w:rPr>
                <w:rFonts w:ascii="Times New Roman" w:hAnsi="Times New Roman"/>
                <w:color w:val="000000"/>
                <w:sz w:val="24"/>
                <w:szCs w:val="24"/>
                <w:lang w:eastAsia="bg-BG"/>
              </w:rPr>
              <w:t xml:space="preserve"> се землищата на 19 населени места от общината е 26 387 хектара. </w:t>
            </w:r>
            <w:r w:rsidR="00AB7545" w:rsidRPr="0010658B">
              <w:rPr>
                <w:rFonts w:ascii="Times New Roman" w:hAnsi="Times New Roman"/>
                <w:color w:val="000000"/>
                <w:sz w:val="24"/>
                <w:szCs w:val="24"/>
                <w:lang w:eastAsia="bg-BG"/>
              </w:rPr>
              <w:t xml:space="preserve">Отглежданите култури са </w:t>
            </w:r>
            <w:r w:rsidR="00FD43B4" w:rsidRPr="0010658B">
              <w:rPr>
                <w:rFonts w:ascii="Times New Roman" w:hAnsi="Times New Roman"/>
                <w:color w:val="000000"/>
                <w:sz w:val="24"/>
                <w:szCs w:val="24"/>
                <w:lang w:eastAsia="bg-BG"/>
              </w:rPr>
              <w:t>предимно зърнено-житни – на площ от 13 213 ха (50,1 от обработваемите земи), маслодайни – 10 435 ха (39,5%), лозя – 760 ха (2,9%), етерично-маслени култури – 739 ха (2,8%), зеленчукови и овощни, съответно 159 и 76 ха</w:t>
            </w:r>
            <w:r w:rsidR="000A1579" w:rsidRPr="0010658B">
              <w:rPr>
                <w:rFonts w:ascii="Times New Roman" w:hAnsi="Times New Roman"/>
                <w:color w:val="000000"/>
                <w:sz w:val="24"/>
                <w:szCs w:val="24"/>
                <w:lang w:eastAsia="bg-BG"/>
              </w:rPr>
              <w:t xml:space="preserve">. </w:t>
            </w:r>
          </w:p>
          <w:p w:rsidR="00650456" w:rsidRPr="0010658B" w:rsidRDefault="00650456" w:rsidP="004C2A0B">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Земеделието се разглежда като водещ отрасъл в стратегическите и планови документи за територията, като тази визия се споделя от представителите на всички групи заинтересовани страни. Необходимостта от повишаване конкурентоспособността на земеделските стопанства е идентифицирана в рамките на проучванията и анализите на територията</w:t>
            </w:r>
            <w:r w:rsidR="004C2A0B" w:rsidRPr="0010658B">
              <w:rPr>
                <w:rFonts w:ascii="Times New Roman" w:hAnsi="Times New Roman"/>
                <w:color w:val="000000"/>
                <w:sz w:val="24"/>
                <w:szCs w:val="24"/>
                <w:lang w:eastAsia="bg-BG"/>
              </w:rPr>
              <w:t xml:space="preserve"> и е необходима предпоставка за цялостното подобряване на икономическата конкурентоспособност на община Чирпан, в която селското стопанство има структуроопределящ характер. Това предполага и избор</w:t>
            </w:r>
            <w:r w:rsidR="00F94203" w:rsidRPr="0010658B">
              <w:rPr>
                <w:rFonts w:ascii="Times New Roman" w:hAnsi="Times New Roman"/>
                <w:color w:val="000000"/>
                <w:sz w:val="24"/>
                <w:szCs w:val="24"/>
                <w:lang w:eastAsia="bg-BG"/>
              </w:rPr>
              <w:t>а</w:t>
            </w:r>
            <w:r w:rsidR="004C2A0B" w:rsidRPr="0010658B">
              <w:rPr>
                <w:rFonts w:ascii="Times New Roman" w:hAnsi="Times New Roman"/>
                <w:color w:val="000000"/>
                <w:sz w:val="24"/>
                <w:szCs w:val="24"/>
                <w:lang w:eastAsia="bg-BG"/>
              </w:rPr>
              <w:t xml:space="preserve"> на Мярка 4.1. „Подкрепа за инвестиции в земеделски стопанства”.</w:t>
            </w:r>
            <w:r w:rsidR="00F94203" w:rsidRPr="0010658B">
              <w:rPr>
                <w:rFonts w:ascii="Times New Roman" w:hAnsi="Times New Roman"/>
                <w:color w:val="000000"/>
                <w:sz w:val="24"/>
                <w:szCs w:val="24"/>
                <w:lang w:eastAsia="bg-BG"/>
              </w:rPr>
              <w:t xml:space="preserve"> </w:t>
            </w:r>
          </w:p>
          <w:p w:rsidR="00FC3E62" w:rsidRDefault="000A1579" w:rsidP="00650456">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През 2015 г.</w:t>
            </w:r>
            <w:r w:rsidR="00FD43B4" w:rsidRPr="0010658B">
              <w:rPr>
                <w:rFonts w:ascii="Times New Roman" w:hAnsi="Times New Roman"/>
                <w:color w:val="000000"/>
                <w:sz w:val="24"/>
                <w:szCs w:val="24"/>
                <w:lang w:eastAsia="bg-BG"/>
              </w:rPr>
              <w:t xml:space="preserve"> земеделските стопани са 201 на брой. За сравнение, през 2009 г. земеделските стопани са 459 на брой. Тази тенденция не е свързана с намаляване размера на обработваемите земеделски площи, а единствено с </w:t>
            </w:r>
            <w:r w:rsidR="00D84BF3" w:rsidRPr="0010658B">
              <w:rPr>
                <w:rFonts w:ascii="Times New Roman" w:hAnsi="Times New Roman"/>
                <w:color w:val="000000"/>
                <w:sz w:val="24"/>
                <w:szCs w:val="24"/>
                <w:lang w:eastAsia="bg-BG"/>
              </w:rPr>
              <w:t xml:space="preserve">оптимизиране броя на земеделските стопани. </w:t>
            </w:r>
            <w:r w:rsidR="0042552B" w:rsidRPr="0010658B">
              <w:rPr>
                <w:rFonts w:ascii="Times New Roman" w:hAnsi="Times New Roman"/>
                <w:color w:val="000000"/>
                <w:sz w:val="24"/>
                <w:szCs w:val="24"/>
                <w:lang w:eastAsia="bg-BG"/>
              </w:rPr>
              <w:t xml:space="preserve">В тази връзка </w:t>
            </w:r>
            <w:r w:rsidR="00FC3E62">
              <w:rPr>
                <w:rFonts w:ascii="Times New Roman" w:hAnsi="Times New Roman"/>
                <w:color w:val="000000"/>
                <w:sz w:val="24"/>
                <w:szCs w:val="24"/>
                <w:lang w:eastAsia="bg-BG"/>
              </w:rPr>
              <w:t>по</w:t>
            </w:r>
            <w:r w:rsidR="0042552B" w:rsidRPr="0010658B">
              <w:rPr>
                <w:rFonts w:ascii="Times New Roman" w:hAnsi="Times New Roman"/>
                <w:color w:val="000000"/>
                <w:sz w:val="24"/>
                <w:szCs w:val="24"/>
                <w:lang w:eastAsia="bg-BG"/>
              </w:rPr>
              <w:t xml:space="preserve"> </w:t>
            </w:r>
            <w:r w:rsidR="00DC524F" w:rsidRPr="0010658B">
              <w:rPr>
                <w:rFonts w:ascii="Times New Roman" w:hAnsi="Times New Roman"/>
                <w:color w:val="000000"/>
                <w:sz w:val="24"/>
                <w:szCs w:val="24"/>
                <w:lang w:eastAsia="bg-BG"/>
              </w:rPr>
              <w:t xml:space="preserve">под-мярка 4.1. "Инвестиции в земеделски стопанства“ </w:t>
            </w:r>
            <w:r w:rsidR="00FC3E62">
              <w:rPr>
                <w:rFonts w:ascii="Times New Roman" w:hAnsi="Times New Roman"/>
                <w:color w:val="000000"/>
                <w:sz w:val="24"/>
                <w:szCs w:val="24"/>
                <w:lang w:eastAsia="bg-BG"/>
              </w:rPr>
              <w:t>ще се насърчават и</w:t>
            </w:r>
            <w:r w:rsidR="0042552B" w:rsidRPr="0010658B">
              <w:rPr>
                <w:rFonts w:ascii="Times New Roman" w:hAnsi="Times New Roman"/>
                <w:color w:val="000000"/>
                <w:sz w:val="24"/>
                <w:szCs w:val="24"/>
                <w:lang w:eastAsia="bg-BG"/>
              </w:rPr>
              <w:t xml:space="preserve"> малките зе</w:t>
            </w:r>
            <w:r w:rsidR="00DC524F" w:rsidRPr="0010658B">
              <w:rPr>
                <w:rFonts w:ascii="Times New Roman" w:hAnsi="Times New Roman"/>
                <w:color w:val="000000"/>
                <w:sz w:val="24"/>
                <w:szCs w:val="24"/>
                <w:lang w:eastAsia="bg-BG"/>
              </w:rPr>
              <w:t>меделски стопани, които в следствие на недостатъчно възможности за финансиране през предходния програмен период постепенно се отказ</w:t>
            </w:r>
            <w:r w:rsidR="00ED3877" w:rsidRPr="0010658B">
              <w:rPr>
                <w:rFonts w:ascii="Times New Roman" w:hAnsi="Times New Roman"/>
                <w:color w:val="000000"/>
                <w:sz w:val="24"/>
                <w:szCs w:val="24"/>
                <w:lang w:eastAsia="bg-BG"/>
              </w:rPr>
              <w:t>ват</w:t>
            </w:r>
            <w:r w:rsidR="00DC524F" w:rsidRPr="0010658B">
              <w:rPr>
                <w:rFonts w:ascii="Times New Roman" w:hAnsi="Times New Roman"/>
                <w:color w:val="000000"/>
                <w:sz w:val="24"/>
                <w:szCs w:val="24"/>
                <w:lang w:eastAsia="bg-BG"/>
              </w:rPr>
              <w:t xml:space="preserve"> от земеделски дейности. Насърчаването на включването на малки земеделски стопани ще допринесе до пов</w:t>
            </w:r>
            <w:r w:rsidR="00650456" w:rsidRPr="0010658B">
              <w:rPr>
                <w:rFonts w:ascii="Times New Roman" w:hAnsi="Times New Roman"/>
                <w:color w:val="000000"/>
                <w:sz w:val="24"/>
                <w:szCs w:val="24"/>
                <w:lang w:eastAsia="bg-BG"/>
              </w:rPr>
              <w:t>ишаване на заетостта в сектор зе</w:t>
            </w:r>
            <w:r w:rsidR="00DC524F" w:rsidRPr="0010658B">
              <w:rPr>
                <w:rFonts w:ascii="Times New Roman" w:hAnsi="Times New Roman"/>
                <w:color w:val="000000"/>
                <w:sz w:val="24"/>
                <w:szCs w:val="24"/>
                <w:lang w:eastAsia="bg-BG"/>
              </w:rPr>
              <w:t>меделие</w:t>
            </w:r>
            <w:r w:rsidR="00650456" w:rsidRPr="0010658B">
              <w:rPr>
                <w:rFonts w:ascii="Times New Roman" w:hAnsi="Times New Roman"/>
                <w:color w:val="000000"/>
                <w:sz w:val="24"/>
                <w:szCs w:val="24"/>
                <w:lang w:eastAsia="bg-BG"/>
              </w:rPr>
              <w:t>, подобрявайки икономическата устойчивост и резултатите на тези стопанства в чувствителните сектори на земеделието</w:t>
            </w:r>
            <w:r w:rsidR="00ED3877" w:rsidRPr="0010658B">
              <w:rPr>
                <w:rFonts w:ascii="Times New Roman" w:hAnsi="Times New Roman"/>
                <w:color w:val="000000"/>
                <w:sz w:val="24"/>
                <w:szCs w:val="24"/>
                <w:lang w:eastAsia="bg-BG"/>
              </w:rPr>
              <w:t>,</w:t>
            </w:r>
            <w:r w:rsidR="00ED3877" w:rsidRPr="0010658B">
              <w:rPr>
                <w:rFonts w:ascii="Times New Roman" w:hAnsi="Times New Roman"/>
              </w:rPr>
              <w:t xml:space="preserve"> </w:t>
            </w:r>
            <w:r w:rsidR="00ED3877" w:rsidRPr="0010658B">
              <w:rPr>
                <w:rFonts w:ascii="Times New Roman" w:hAnsi="Times New Roman"/>
                <w:color w:val="000000"/>
                <w:sz w:val="24"/>
                <w:szCs w:val="24"/>
                <w:lang w:eastAsia="bg-BG"/>
              </w:rPr>
              <w:t>включително биоземеделие (оползотворявайки почвено-климатичния комплекс в екологично чистата среда на общината)</w:t>
            </w:r>
            <w:r w:rsidR="00650456" w:rsidRPr="0010658B">
              <w:rPr>
                <w:rFonts w:ascii="Times New Roman" w:hAnsi="Times New Roman"/>
                <w:color w:val="000000"/>
                <w:sz w:val="24"/>
                <w:szCs w:val="24"/>
                <w:lang w:eastAsia="bg-BG"/>
              </w:rPr>
              <w:t xml:space="preserve">. </w:t>
            </w:r>
          </w:p>
          <w:p w:rsidR="00F94203" w:rsidRPr="0010658B" w:rsidRDefault="00115C97" w:rsidP="00650456">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Интензивното ползване на земята изисква специални грижи за поддръжка на състоянието и плодородието й, вкл. предвид южното разположение на територията, климатичните промени и др., които са фактори за опустяване на земите. </w:t>
            </w:r>
            <w:r w:rsidR="00F94203" w:rsidRPr="0010658B">
              <w:rPr>
                <w:rFonts w:ascii="Times New Roman" w:hAnsi="Times New Roman"/>
                <w:color w:val="000000"/>
                <w:sz w:val="24"/>
                <w:szCs w:val="24"/>
                <w:lang w:eastAsia="bg-BG"/>
              </w:rPr>
              <w:t>За устойчивото повишаване на конкурентоспособността на аграрния сектор</w:t>
            </w:r>
            <w:r w:rsidRPr="0010658B">
              <w:rPr>
                <w:rFonts w:ascii="Times New Roman" w:hAnsi="Times New Roman"/>
                <w:color w:val="000000"/>
                <w:sz w:val="24"/>
                <w:szCs w:val="24"/>
                <w:lang w:eastAsia="bg-BG"/>
              </w:rPr>
              <w:t xml:space="preserve"> и преодоляване на рисковете в земеделието</w:t>
            </w:r>
            <w:r w:rsidR="00F94203" w:rsidRPr="0010658B">
              <w:rPr>
                <w:rFonts w:ascii="Times New Roman" w:hAnsi="Times New Roman"/>
                <w:color w:val="000000"/>
                <w:sz w:val="24"/>
                <w:szCs w:val="24"/>
                <w:lang w:eastAsia="bg-BG"/>
              </w:rPr>
              <w:t xml:space="preserve"> е идентифицирана нуждата от повишаване на знанията и подобряване на уменията на земеделските стопани и на заетите лица в техните стопанства чрез постигане на подходящо ниво на техническо и икономическо обучение. В тази връзка в СВОМР е включена под-</w:t>
            </w:r>
            <w:r w:rsidR="00F94203" w:rsidRPr="0010658B">
              <w:rPr>
                <w:rFonts w:ascii="Times New Roman" w:hAnsi="Times New Roman"/>
                <w:color w:val="000000"/>
                <w:sz w:val="24"/>
                <w:szCs w:val="24"/>
                <w:lang w:eastAsia="bg-BG"/>
              </w:rPr>
              <w:lastRenderedPageBreak/>
              <w:t>мярка 1.1. на ПРСР, насочена към придобиване на знания и умения на земеделските стопани, които да допринесат за повишаване на тяхната конкурентоспособност и ресурсна ефективност и чрез които да подобрят екологичните показатели на стопанствата си, като същевременно допринасят за постигане на устойчивост в икономическото развитие на община Чирпан.</w:t>
            </w:r>
          </w:p>
          <w:p w:rsidR="00F94203" w:rsidRPr="0010658B" w:rsidRDefault="005A3FD9" w:rsidP="00ED3877">
            <w:pPr>
              <w:spacing w:line="276" w:lineRule="auto"/>
              <w:jc w:val="both"/>
              <w:rPr>
                <w:rFonts w:ascii="Times New Roman" w:hAnsi="Times New Roman"/>
                <w:sz w:val="24"/>
                <w:szCs w:val="24"/>
                <w:lang w:eastAsia="bg-BG"/>
              </w:rPr>
            </w:pPr>
            <w:r w:rsidRPr="0010658B">
              <w:rPr>
                <w:rFonts w:ascii="Times New Roman" w:hAnsi="Times New Roman"/>
                <w:color w:val="000000"/>
                <w:sz w:val="24"/>
                <w:szCs w:val="24"/>
                <w:lang w:eastAsia="bg-BG"/>
              </w:rPr>
              <w:t xml:space="preserve">Общината утвърждава аграрния си облик, но поддържа екстензивно развитие, изнасяйки непреработени суровини вместо продукти с добавена стойност. </w:t>
            </w:r>
            <w:r w:rsidR="009D3128" w:rsidRPr="0010658B">
              <w:rPr>
                <w:rFonts w:ascii="Times New Roman" w:hAnsi="Times New Roman"/>
                <w:sz w:val="24"/>
                <w:szCs w:val="24"/>
                <w:lang w:eastAsia="bg-BG"/>
              </w:rPr>
              <w:t>Привличането на инвестиции в преработвателна индустрия (хранително-вкусова) е един от един от най-неоползотворените потенциали на територията на общината.</w:t>
            </w:r>
            <w:r w:rsidRPr="0010658B">
              <w:rPr>
                <w:rFonts w:ascii="Times New Roman" w:hAnsi="Times New Roman"/>
                <w:color w:val="000000"/>
                <w:sz w:val="24"/>
                <w:szCs w:val="24"/>
                <w:lang w:eastAsia="bg-BG"/>
              </w:rPr>
              <w:t>Във връзка с ниско ниво на добавена стойност към земеделската продукция е необходима подкрепа за инвестиции в преработката и предлагането и/или развитието на селскостопанските продукти, което се определя като важен фактор за икономическо развитие и създаване на работни места. Подкрепата, насочена към преработка на земеделската продукция, ще осигури заетост с по-слабо изразен сезонен характер от колкото заетостта в земеделския сектор и за тази цел е СВОМР е включена по-мярка 4.2 на ПРСР, която цели развитие на преработвателния сектор.</w:t>
            </w:r>
            <w:r w:rsidRPr="0010658B">
              <w:rPr>
                <w:rFonts w:ascii="Times New Roman" w:hAnsi="Times New Roman"/>
                <w:sz w:val="24"/>
                <w:szCs w:val="24"/>
                <w:lang w:eastAsia="bg-BG"/>
              </w:rPr>
              <w:t xml:space="preserve"> </w:t>
            </w:r>
          </w:p>
          <w:p w:rsidR="004D59C5" w:rsidRPr="0010658B" w:rsidRDefault="004D59C5" w:rsidP="00ED3877">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Високото ниво на безработица на територията предполага необходимостта от разнообразяване на местната икономика и повишаване на икономическата активност и създаване на възможности за заетост извън сектор земеделие. Инвестиционни дейности за развитие на разнообразни неземеделски икономически дейности от микропредприятия имат потенциал да разширят значително възможностите за заетост. Това е от особена важност за повишаването качеството на живот на населението, тъй като модернизирането и механизирането на дейностите в селското стопанство предопределя все по-ниска заетост в този сектор, която има сезонен характер. Потенциалът за развитието на неземеделски микропредприятия ще бъде оползотворен чрез избраната от ПРСР мярка 6.4. „Подкрепа за инвестиции в установяването и развитието на неселскостопански дейности“. В анализа на заинтересованите страни, интересът към тази мярка е най-значителен и </w:t>
            </w:r>
            <w:r w:rsidR="00C7682F" w:rsidRPr="0010658B">
              <w:rPr>
                <w:rFonts w:ascii="Times New Roman" w:hAnsi="Times New Roman"/>
                <w:sz w:val="24"/>
                <w:szCs w:val="24"/>
                <w:lang w:eastAsia="bg-BG"/>
              </w:rPr>
              <w:t>това е логично с оглед на факта, че именно неземеделските дейности могат да се превърнат в двигател за развитие и икономически растеж, създаващ устойчива заетост, която няма сезонен характер.</w:t>
            </w:r>
          </w:p>
          <w:p w:rsidR="00C7682F" w:rsidRPr="0010658B" w:rsidRDefault="005D02D0" w:rsidP="00ED3877">
            <w:pPr>
              <w:spacing w:line="276" w:lineRule="auto"/>
              <w:jc w:val="both"/>
              <w:rPr>
                <w:rFonts w:ascii="Times New Roman" w:hAnsi="Times New Roman"/>
                <w:b/>
                <w:i/>
                <w:sz w:val="24"/>
                <w:szCs w:val="24"/>
                <w:lang w:eastAsia="bg-BG"/>
              </w:rPr>
            </w:pPr>
            <w:r w:rsidRPr="0010658B">
              <w:rPr>
                <w:rFonts w:ascii="Times New Roman" w:hAnsi="Times New Roman"/>
                <w:b/>
                <w:i/>
                <w:sz w:val="24"/>
                <w:szCs w:val="24"/>
                <w:lang w:eastAsia="bg-BG"/>
              </w:rPr>
              <w:t>Публична инфраструктура</w:t>
            </w:r>
          </w:p>
          <w:p w:rsidR="00C7682F" w:rsidRPr="0010658B" w:rsidRDefault="00C7682F" w:rsidP="00ED3877">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Повечето населени места, вкл. общинският център, страдат от множество дефицити по отношение на </w:t>
            </w:r>
            <w:r w:rsidRPr="0010658B">
              <w:rPr>
                <w:rFonts w:ascii="Times New Roman" w:hAnsi="Times New Roman"/>
                <w:b/>
                <w:i/>
                <w:sz w:val="24"/>
                <w:szCs w:val="24"/>
                <w:lang w:eastAsia="bg-BG"/>
              </w:rPr>
              <w:t>благоустройството</w:t>
            </w:r>
            <w:r w:rsidRPr="0010658B">
              <w:rPr>
                <w:rFonts w:ascii="Times New Roman" w:hAnsi="Times New Roman"/>
                <w:sz w:val="24"/>
                <w:szCs w:val="24"/>
                <w:lang w:eastAsia="bg-BG"/>
              </w:rPr>
              <w:t>.</w:t>
            </w:r>
            <w:r w:rsidR="005D02D0" w:rsidRPr="0010658B">
              <w:rPr>
                <w:rFonts w:ascii="Times New Roman" w:hAnsi="Times New Roman"/>
                <w:sz w:val="24"/>
                <w:szCs w:val="24"/>
                <w:lang w:eastAsia="bg-BG"/>
              </w:rPr>
              <w:t xml:space="preserve"> </w:t>
            </w:r>
            <w:r w:rsidRPr="0010658B">
              <w:rPr>
                <w:rFonts w:ascii="Times New Roman" w:hAnsi="Times New Roman"/>
                <w:sz w:val="24"/>
                <w:szCs w:val="24"/>
                <w:lang w:eastAsia="bg-BG"/>
              </w:rPr>
              <w:t xml:space="preserve">Дължината на </w:t>
            </w:r>
            <w:r w:rsidRPr="0010658B">
              <w:rPr>
                <w:rFonts w:ascii="Times New Roman" w:hAnsi="Times New Roman"/>
                <w:b/>
                <w:i/>
                <w:sz w:val="24"/>
                <w:szCs w:val="24"/>
                <w:lang w:eastAsia="bg-BG"/>
              </w:rPr>
              <w:t>общинската пътна мрежа</w:t>
            </w:r>
            <w:r w:rsidRPr="0010658B">
              <w:rPr>
                <w:rFonts w:ascii="Times New Roman" w:hAnsi="Times New Roman"/>
                <w:sz w:val="24"/>
                <w:szCs w:val="24"/>
                <w:lang w:eastAsia="bg-BG"/>
              </w:rPr>
              <w:t xml:space="preserve"> с трайна настилка в община Чирпан е 93,3 км. Състоянието й като цяло не е добро, което се явява един от значителните проблеми на територията на общината. </w:t>
            </w:r>
          </w:p>
          <w:p w:rsidR="005D02D0" w:rsidRPr="0010658B" w:rsidRDefault="005D02D0" w:rsidP="005D02D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В общината функционират общо осем училища – едно Начално училище, пет Основни училища, едно средно общообразователно училище и Професионална гимназия по селско стопанство. Целодневните детски градини са четири на брой и едно обединено детско заведение. През учебната 2014/2015 г. в училищата са записани 1951 ученици, а в детските заведения – 714 деца. Материално-техническата база на </w:t>
            </w:r>
            <w:r w:rsidRPr="0010658B">
              <w:rPr>
                <w:rFonts w:ascii="Times New Roman" w:hAnsi="Times New Roman"/>
                <w:b/>
                <w:i/>
                <w:sz w:val="24"/>
                <w:szCs w:val="24"/>
                <w:lang w:eastAsia="bg-BG"/>
              </w:rPr>
              <w:t>детските и учебните заведения</w:t>
            </w:r>
            <w:r w:rsidRPr="0010658B">
              <w:rPr>
                <w:rFonts w:ascii="Times New Roman" w:hAnsi="Times New Roman"/>
                <w:sz w:val="24"/>
                <w:szCs w:val="24"/>
                <w:lang w:eastAsia="bg-BG"/>
              </w:rPr>
              <w:t xml:space="preserve"> е в относително добро състояние. През периода 2011 – 2015 г, в три от четирите детски заведения е извършен основен ремонт. Неремонтирана е базата на ЦДГ „Снежанка“</w:t>
            </w:r>
            <w:r w:rsidR="00D659A0" w:rsidRPr="0010658B">
              <w:rPr>
                <w:rFonts w:ascii="Times New Roman" w:hAnsi="Times New Roman"/>
                <w:sz w:val="24"/>
                <w:szCs w:val="24"/>
                <w:lang w:eastAsia="bg-BG"/>
              </w:rPr>
              <w:t>. В две от училищата е извършен основен ремонт на училищните столови (СОУ „П. К. Яворов” и ОУ „Васил Левски”). Нужда от инвестиции в материално-техническата база имат всички ОУ, средното общообразователно училище и началното училище. Инвестициите, необходими за подобряване на базата на Професионалната гимназия са предвидени по ОПРР 2014 – 2020 г.</w:t>
            </w:r>
          </w:p>
          <w:p w:rsidR="00D659A0" w:rsidRPr="0010658B" w:rsidRDefault="00D659A0" w:rsidP="005D02D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Инвестициите в създаване, подобряване и разширявана на публичната инфраструктура в населените места, допустими за подпомагане по под-мярка 7.2 (ПРСР), избрана в Стратегията за ВОМР на МИГ – Чирпан ще допринесат за подобряване средата и качеството на живот на населението и социалното сближаване на местната общност, както и за повишаване на инвестиционната атрактивност, което пряко ще повлияе за минимизиране </w:t>
            </w:r>
            <w:r w:rsidRPr="0010658B">
              <w:rPr>
                <w:rFonts w:ascii="Times New Roman" w:hAnsi="Times New Roman"/>
                <w:sz w:val="24"/>
                <w:szCs w:val="24"/>
                <w:lang w:eastAsia="bg-BG"/>
              </w:rPr>
              <w:lastRenderedPageBreak/>
              <w:t>ефекта на дефицитите, идентифицирани в социално-икономическия анализ.</w:t>
            </w:r>
          </w:p>
          <w:p w:rsidR="00ED3877" w:rsidRPr="0010658B" w:rsidRDefault="00ED3877" w:rsidP="00ED3877">
            <w:pPr>
              <w:spacing w:line="276" w:lineRule="auto"/>
              <w:jc w:val="both"/>
              <w:rPr>
                <w:rFonts w:ascii="Times New Roman" w:hAnsi="Times New Roman"/>
                <w:sz w:val="24"/>
                <w:szCs w:val="24"/>
                <w:lang w:eastAsia="bg-BG"/>
              </w:rPr>
            </w:pPr>
            <w:r w:rsidRPr="0010658B">
              <w:rPr>
                <w:rFonts w:ascii="Times New Roman" w:hAnsi="Times New Roman"/>
                <w:b/>
                <w:i/>
                <w:sz w:val="24"/>
                <w:szCs w:val="24"/>
                <w:lang w:eastAsia="bg-BG"/>
              </w:rPr>
              <w:t xml:space="preserve">Културно-историческото наследство </w:t>
            </w:r>
            <w:r w:rsidRPr="0010658B">
              <w:rPr>
                <w:rFonts w:ascii="Times New Roman" w:hAnsi="Times New Roman"/>
                <w:sz w:val="24"/>
                <w:szCs w:val="24"/>
                <w:lang w:eastAsia="bg-BG"/>
              </w:rPr>
              <w:t>на Чирпан е предпоставка за развитие на алтернативни форми туризъм. Чирпан е родното място на велики български творци – поетът Пейо Яворов и художникът Никола Манев. Общината има и богата древна история. Това е видно от разкопките в местността Карасура – археологически обект, разположен североизточно от Чирпан, където са открити непрекъснати напластявания на културни слоеве от праисторическата епоха до Средновековието.</w:t>
            </w:r>
          </w:p>
          <w:p w:rsidR="005D02D0" w:rsidRPr="0010658B" w:rsidRDefault="005D02D0" w:rsidP="005D02D0">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Най-важни културни обекти на територията на МИГ-Чирпан, много ценени от местното население, са:</w:t>
            </w:r>
          </w:p>
          <w:p w:rsidR="005D02D0" w:rsidRPr="0010658B" w:rsidRDefault="005D02D0" w:rsidP="005D02D0">
            <w:pPr>
              <w:pStyle w:val="a6"/>
              <w:numPr>
                <w:ilvl w:val="0"/>
                <w:numId w:val="58"/>
              </w:num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Историческият музей с експозиция къща „Пейо К. Яворов“. Музеят разполага с четири изложбени зали, фондохранилища и работни кабинети за отдели Археология, Етнография и История. Има оборудвано реставрационно ателие и етнографска зала. Разполага с над 10 000 музейни експоната. Експозицията къща  „Пейо К. Яворов“ събира и съхранява оригинални документи, фотоси и предмети, свързани с дейността на Яворов и неговата епоха.</w:t>
            </w:r>
          </w:p>
          <w:p w:rsidR="005D02D0" w:rsidRPr="0010658B" w:rsidRDefault="005D02D0" w:rsidP="005D02D0">
            <w:pPr>
              <w:pStyle w:val="a6"/>
              <w:numPr>
                <w:ilvl w:val="0"/>
                <w:numId w:val="58"/>
              </w:num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Художествена галерия „Никола Манев“ – стара възрожденска къща, реставрирана и обзаведена с картини на известния чирпански художник.</w:t>
            </w:r>
          </w:p>
          <w:p w:rsidR="005D02D0" w:rsidRPr="0010658B" w:rsidRDefault="005D02D0" w:rsidP="005D02D0">
            <w:pPr>
              <w:pStyle w:val="a6"/>
              <w:numPr>
                <w:ilvl w:val="0"/>
                <w:numId w:val="58"/>
              </w:num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Изложбена зала „Георги Данчов – Зографина“, в която се провеждат музикални и литературни спектакли;</w:t>
            </w:r>
          </w:p>
          <w:p w:rsidR="005D02D0" w:rsidRPr="0010658B" w:rsidRDefault="005D02D0" w:rsidP="005D02D0">
            <w:pPr>
              <w:pStyle w:val="a6"/>
              <w:numPr>
                <w:ilvl w:val="0"/>
                <w:numId w:val="58"/>
              </w:num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Етнографска къща в с. Спасово, обявена за паметник на културата.</w:t>
            </w:r>
          </w:p>
          <w:p w:rsidR="00650456" w:rsidRPr="0010658B" w:rsidRDefault="00A517D5" w:rsidP="003D0625">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Неоползотвореният потенциал на територията на МИГ – Чирпан за развитие на туризма, е предпоставката за включване на под-мярка 7.5 на ПРСР, която цели насърчаване развитието на инфраструктура за отдих и развитие на туризъм, чрез подкрепа на обекти на местното природно, културно и историческо наследство и туристическа инфраструктура. </w:t>
            </w:r>
          </w:p>
          <w:p w:rsidR="003D0625" w:rsidRPr="0010658B" w:rsidRDefault="003D0625" w:rsidP="003D0625">
            <w:pPr>
              <w:spacing w:line="276" w:lineRule="auto"/>
              <w:jc w:val="both"/>
              <w:rPr>
                <w:rFonts w:ascii="Times New Roman" w:hAnsi="Times New Roman"/>
                <w:sz w:val="24"/>
                <w:szCs w:val="24"/>
              </w:rPr>
            </w:pPr>
            <w:r w:rsidRPr="0010658B">
              <w:rPr>
                <w:rFonts w:ascii="Times New Roman" w:hAnsi="Times New Roman"/>
                <w:b/>
                <w:sz w:val="24"/>
                <w:szCs w:val="24"/>
              </w:rPr>
              <w:t>Читалищата</w:t>
            </w:r>
            <w:r w:rsidRPr="0010658B">
              <w:rPr>
                <w:rFonts w:ascii="Times New Roman" w:hAnsi="Times New Roman"/>
                <w:sz w:val="24"/>
                <w:szCs w:val="24"/>
              </w:rPr>
              <w:t xml:space="preserve"> са много важна част от културния и обществен живот в населените места. Като културно средище, те често се явяват единствената възможност за разнообразяване живота на населението. Културната и просветна дейност е от първостепенно значение за  съхраняване на традициите на територията, в тази връзка, тяхната дейност допринася за оживяване на селата. Сградният фонд на повечето читалищата не е в добро състояние, а инвестиции в неговото подобряване са допустими по под-мярка 7.2, което е една добра възможност за принос към основните културни институции от страна на СВОМР на МИГ – Чирпан. Културната и просветна дейност имат нужда от специфични инвестиции</w:t>
            </w:r>
            <w:r w:rsidR="00EA75CF" w:rsidRPr="0010658B">
              <w:rPr>
                <w:rFonts w:ascii="Times New Roman" w:hAnsi="Times New Roman"/>
                <w:sz w:val="24"/>
                <w:szCs w:val="24"/>
              </w:rPr>
              <w:t xml:space="preserve"> (закупуване на традиционни фолклорни костюми за самодейните колективи към Читалищата, които съхраняват местни фолклор и традиции, провеждане на събития, насочени към съхранение и опазване на местното нематериално, културно и природно наследство)</w:t>
            </w:r>
            <w:r w:rsidRPr="0010658B">
              <w:rPr>
                <w:rFonts w:ascii="Times New Roman" w:hAnsi="Times New Roman"/>
                <w:sz w:val="24"/>
                <w:szCs w:val="24"/>
              </w:rPr>
              <w:t>. Същевременно е идентифицирана и необходимост от въвличането на младите хора в дейности по опознаване на местните традиции, опазване на нематериално културно наследство и насърчаване на екологичната култура  за опазване на природното наследство. Дейности, насочени към постигане на тези цели са „меките мерки“, предвидени</w:t>
            </w:r>
            <w:r w:rsidR="00EA75CF" w:rsidRPr="0010658B">
              <w:rPr>
                <w:rFonts w:ascii="Times New Roman" w:hAnsi="Times New Roman"/>
                <w:sz w:val="24"/>
                <w:szCs w:val="24"/>
              </w:rPr>
              <w:t xml:space="preserve"> по Мярка, съответстваща на целите на Регламент 1305/2013  за  стимулиране на местното развитие - „Съхраняване на местната идентичност, чрез възстановяване и опазване на културното и природното наследство на община Чирпан”. Тя предвижда финансирането на проекти, насочени към съхраняване на местната идентичност, култура и природното наследство, които ще допълнят резултатите от инвестициите по под-мярка 7.5. Различното в предвидената мярка е, че по нея няма да се подкрепят инвестиционни дейности за  изграждане, реконструкция, ремонт на обекти, а само „меки мерки“ в областта на нематериалното, културно и природно наследство и местните традиции.</w:t>
            </w:r>
            <w:r w:rsidR="00EA75CF" w:rsidRPr="0010658B">
              <w:rPr>
                <w:rFonts w:ascii="Times New Roman" w:hAnsi="Times New Roman"/>
              </w:rPr>
              <w:t xml:space="preserve"> </w:t>
            </w:r>
            <w:r w:rsidR="00EA75CF" w:rsidRPr="0010658B">
              <w:rPr>
                <w:rFonts w:ascii="Times New Roman" w:hAnsi="Times New Roman"/>
                <w:sz w:val="24"/>
                <w:szCs w:val="24"/>
              </w:rPr>
              <w:t xml:space="preserve">Мярката ще допълни резултатите от дейностите за подобряване качеството на живот на населението, както и за развитие на туризма и ще допринесе за сплотяване на местната общност и </w:t>
            </w:r>
            <w:r w:rsidR="00EA75CF" w:rsidRPr="0010658B">
              <w:rPr>
                <w:rFonts w:ascii="Times New Roman" w:hAnsi="Times New Roman"/>
                <w:sz w:val="24"/>
                <w:szCs w:val="24"/>
              </w:rPr>
              <w:lastRenderedPageBreak/>
              <w:t>съхранение на нейната идентичност.</w:t>
            </w:r>
          </w:p>
        </w:tc>
      </w:tr>
      <w:tr w:rsidR="00C0779C" w:rsidRPr="0010658B" w:rsidTr="005B0FF4">
        <w:trPr>
          <w:trHeight w:val="202"/>
          <w:jc w:val="center"/>
        </w:trPr>
        <w:tc>
          <w:tcPr>
            <w:tcW w:w="9698" w:type="dxa"/>
            <w:gridSpan w:val="7"/>
            <w:shd w:val="clear" w:color="auto" w:fill="B8CCE4" w:themeFill="accent1" w:themeFillTint="66"/>
            <w:hideMark/>
          </w:tcPr>
          <w:p w:rsidR="00C0779C" w:rsidRPr="0010658B" w:rsidRDefault="00C0779C"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lastRenderedPageBreak/>
              <w:t>3.2. Идентифицирани групи от заинтересовани лица на територията на МИГ:</w:t>
            </w:r>
          </w:p>
        </w:tc>
      </w:tr>
      <w:tr w:rsidR="00C0779C" w:rsidRPr="0010658B" w:rsidTr="005B0FF4">
        <w:trPr>
          <w:trHeight w:val="275"/>
          <w:jc w:val="center"/>
        </w:trPr>
        <w:tc>
          <w:tcPr>
            <w:tcW w:w="9698" w:type="dxa"/>
            <w:gridSpan w:val="7"/>
            <w:hideMark/>
          </w:tcPr>
          <w:p w:rsidR="00C0779C" w:rsidRPr="0010658B" w:rsidRDefault="00EA75CF" w:rsidP="00EA75CF">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В периода на подготовка на Стратегията за ВОМР на МИГ – Чирпан за периода 2016 – 2020 г. е извършено Проучване на заинтересованите страни за участие при създаването и реализацията на Стратегията за ВОМР на МИГ-Чирпан, приложено към настоящата стратегия. Специфичните цели на анализа са идентифициране на заинтересованите страни,  описание и анализ на техния опит, очаквания и потребности, интерес и готовност за участие в разработването и прилагането на стратегията; определяне на основните заинтересовани страни за включване в партньорството и включване като бенефициенти по мерките, формулиране на препоръки.</w:t>
            </w:r>
          </w:p>
          <w:p w:rsidR="00EA75CF" w:rsidRPr="0010658B" w:rsidRDefault="00EA75CF" w:rsidP="00EA75CF">
            <w:pPr>
              <w:autoSpaceDE w:val="0"/>
              <w:autoSpaceDN w:val="0"/>
              <w:adjustRightInd w:val="0"/>
              <w:spacing w:line="276" w:lineRule="auto"/>
              <w:jc w:val="both"/>
              <w:rPr>
                <w:rFonts w:ascii="Times New Roman" w:hAnsi="Times New Roman"/>
                <w:sz w:val="24"/>
                <w:szCs w:val="24"/>
              </w:rPr>
            </w:pPr>
            <w:r w:rsidRPr="0010658B">
              <w:rPr>
                <w:rFonts w:ascii="Times New Roman" w:hAnsi="Times New Roman"/>
                <w:sz w:val="24"/>
                <w:szCs w:val="24"/>
              </w:rPr>
              <w:t xml:space="preserve">За идентифициране на групите заинтересовани страни бяха формулирани следните </w:t>
            </w:r>
            <w:r w:rsidRPr="0010658B">
              <w:rPr>
                <w:rFonts w:ascii="Times New Roman" w:hAnsi="Times New Roman"/>
                <w:b/>
                <w:sz w:val="24"/>
                <w:szCs w:val="24"/>
              </w:rPr>
              <w:t>критерии</w:t>
            </w:r>
            <w:r w:rsidRPr="0010658B">
              <w:rPr>
                <w:rFonts w:ascii="Times New Roman" w:hAnsi="Times New Roman"/>
                <w:sz w:val="24"/>
                <w:szCs w:val="24"/>
              </w:rPr>
              <w:t xml:space="preserve">:  </w:t>
            </w:r>
          </w:p>
          <w:p w:rsidR="00EA75CF" w:rsidRPr="0010658B" w:rsidRDefault="00EA75CF" w:rsidP="00EA75CF">
            <w:pPr>
              <w:numPr>
                <w:ilvl w:val="1"/>
                <w:numId w:val="20"/>
              </w:numPr>
              <w:tabs>
                <w:tab w:val="clear" w:pos="1440"/>
                <w:tab w:val="num" w:pos="324"/>
              </w:tabs>
              <w:autoSpaceDE w:val="0"/>
              <w:autoSpaceDN w:val="0"/>
              <w:adjustRightInd w:val="0"/>
              <w:spacing w:line="276" w:lineRule="auto"/>
              <w:ind w:left="1068"/>
              <w:contextualSpacing/>
              <w:jc w:val="both"/>
              <w:rPr>
                <w:rFonts w:ascii="Times New Roman" w:hAnsi="Times New Roman"/>
                <w:sz w:val="24"/>
                <w:szCs w:val="24"/>
                <w:lang w:eastAsia="bg-BG"/>
              </w:rPr>
            </w:pPr>
            <w:r w:rsidRPr="0010658B">
              <w:rPr>
                <w:rFonts w:ascii="Times New Roman" w:hAnsi="Times New Roman"/>
                <w:sz w:val="24"/>
                <w:szCs w:val="24"/>
                <w:lang w:eastAsia="bg-BG"/>
              </w:rPr>
              <w:t>Да са местни за територията на МИГ-Чирпан – имат седалище в територията и обхватът на дейността им е територията на община Чирпан, и</w:t>
            </w:r>
          </w:p>
          <w:p w:rsidR="00EA75CF" w:rsidRPr="0010658B" w:rsidRDefault="00EA75CF" w:rsidP="00EA75CF">
            <w:pPr>
              <w:numPr>
                <w:ilvl w:val="1"/>
                <w:numId w:val="20"/>
              </w:numPr>
              <w:tabs>
                <w:tab w:val="clear" w:pos="1440"/>
                <w:tab w:val="num" w:pos="696"/>
              </w:tabs>
              <w:autoSpaceDE w:val="0"/>
              <w:autoSpaceDN w:val="0"/>
              <w:adjustRightInd w:val="0"/>
              <w:spacing w:line="276" w:lineRule="auto"/>
              <w:ind w:left="1068"/>
              <w:contextualSpacing/>
              <w:jc w:val="both"/>
              <w:rPr>
                <w:rFonts w:ascii="Times New Roman" w:hAnsi="Times New Roman"/>
                <w:sz w:val="24"/>
                <w:szCs w:val="24"/>
                <w:lang w:eastAsia="bg-BG"/>
              </w:rPr>
            </w:pPr>
            <w:r w:rsidRPr="0010658B">
              <w:rPr>
                <w:rFonts w:ascii="Times New Roman" w:hAnsi="Times New Roman"/>
                <w:sz w:val="24"/>
                <w:szCs w:val="24"/>
                <w:lang w:eastAsia="bg-BG"/>
              </w:rPr>
              <w:t xml:space="preserve">Да имат общ/съвпадащ косвен или  пряк интерес от прилагането на Стратегията за ВОМР, като: </w:t>
            </w:r>
          </w:p>
          <w:p w:rsidR="00EA75CF" w:rsidRPr="0010658B" w:rsidRDefault="00EA75CF" w:rsidP="00EA75CF">
            <w:pPr>
              <w:autoSpaceDE w:val="0"/>
              <w:autoSpaceDN w:val="0"/>
              <w:adjustRightInd w:val="0"/>
              <w:spacing w:line="276" w:lineRule="auto"/>
              <w:ind w:left="1068"/>
              <w:jc w:val="both"/>
              <w:rPr>
                <w:rFonts w:ascii="Times New Roman" w:hAnsi="Times New Roman"/>
                <w:sz w:val="24"/>
                <w:szCs w:val="24"/>
              </w:rPr>
            </w:pPr>
            <w:r w:rsidRPr="0010658B">
              <w:rPr>
                <w:rFonts w:ascii="Times New Roman" w:hAnsi="Times New Roman"/>
                <w:sz w:val="24"/>
                <w:szCs w:val="24"/>
              </w:rPr>
              <w:t xml:space="preserve">а) свързани са с реализирането на целите на Стратегията за ВОМР, като се ползват косвено от прилагането на проектите (чрез подобрената среда, по-качествени услуги, работни места и т.н.). </w:t>
            </w:r>
            <w:r w:rsidRPr="0010658B">
              <w:rPr>
                <w:rFonts w:ascii="Times New Roman" w:hAnsi="Times New Roman"/>
                <w:sz w:val="24"/>
                <w:szCs w:val="24"/>
                <w:u w:val="single"/>
              </w:rPr>
              <w:t>или</w:t>
            </w:r>
          </w:p>
          <w:p w:rsidR="00EA75CF" w:rsidRPr="0010658B" w:rsidRDefault="00EA75CF" w:rsidP="00EA75CF">
            <w:pPr>
              <w:autoSpaceDE w:val="0"/>
              <w:autoSpaceDN w:val="0"/>
              <w:adjustRightInd w:val="0"/>
              <w:spacing w:line="276" w:lineRule="auto"/>
              <w:ind w:left="1068"/>
              <w:jc w:val="both"/>
              <w:rPr>
                <w:rFonts w:ascii="Times New Roman" w:hAnsi="Times New Roman"/>
                <w:sz w:val="24"/>
                <w:szCs w:val="24"/>
              </w:rPr>
            </w:pPr>
            <w:r w:rsidRPr="0010658B">
              <w:rPr>
                <w:rFonts w:ascii="Times New Roman" w:hAnsi="Times New Roman"/>
                <w:sz w:val="24"/>
                <w:szCs w:val="24"/>
              </w:rPr>
              <w:t>б) са потенциални преки бенефициенти по Стратегията.</w:t>
            </w:r>
          </w:p>
          <w:p w:rsidR="00EA75CF" w:rsidRPr="0010658B" w:rsidRDefault="00EA75CF" w:rsidP="00EA75CF">
            <w:pPr>
              <w:autoSpaceDE w:val="0"/>
              <w:autoSpaceDN w:val="0"/>
              <w:adjustRightInd w:val="0"/>
              <w:spacing w:line="276" w:lineRule="auto"/>
              <w:jc w:val="both"/>
              <w:rPr>
                <w:rFonts w:ascii="Times New Roman" w:hAnsi="Times New Roman"/>
                <w:sz w:val="24"/>
                <w:szCs w:val="24"/>
              </w:rPr>
            </w:pPr>
            <w:r w:rsidRPr="0010658B">
              <w:rPr>
                <w:rFonts w:ascii="Times New Roman" w:hAnsi="Times New Roman"/>
                <w:sz w:val="24"/>
                <w:szCs w:val="24"/>
              </w:rPr>
              <w:t xml:space="preserve">На база критериите заинтересованите страни се разглеждат в следните </w:t>
            </w:r>
            <w:r w:rsidRPr="0010658B">
              <w:rPr>
                <w:rFonts w:ascii="Times New Roman" w:hAnsi="Times New Roman"/>
                <w:b/>
                <w:sz w:val="24"/>
                <w:szCs w:val="24"/>
              </w:rPr>
              <w:t>две</w:t>
            </w:r>
            <w:r w:rsidRPr="0010658B">
              <w:rPr>
                <w:rFonts w:ascii="Times New Roman" w:hAnsi="Times New Roman"/>
                <w:sz w:val="24"/>
                <w:szCs w:val="24"/>
              </w:rPr>
              <w:t xml:space="preserve"> </w:t>
            </w:r>
            <w:r w:rsidRPr="0010658B">
              <w:rPr>
                <w:rFonts w:ascii="Times New Roman" w:hAnsi="Times New Roman"/>
                <w:b/>
                <w:sz w:val="24"/>
                <w:szCs w:val="24"/>
              </w:rPr>
              <w:t>категории</w:t>
            </w:r>
            <w:r w:rsidRPr="0010658B">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EA75CF" w:rsidRPr="0010658B" w:rsidTr="008C0ACF">
              <w:tc>
                <w:tcPr>
                  <w:tcW w:w="960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A75CF" w:rsidRPr="0010658B" w:rsidRDefault="00EA75CF" w:rsidP="00EA75CF">
                  <w:pPr>
                    <w:tabs>
                      <w:tab w:val="left" w:pos="993"/>
                    </w:tabs>
                    <w:autoSpaceDE w:val="0"/>
                    <w:autoSpaceDN w:val="0"/>
                    <w:adjustRightInd w:val="0"/>
                    <w:spacing w:line="276" w:lineRule="auto"/>
                    <w:jc w:val="both"/>
                    <w:rPr>
                      <w:rFonts w:ascii="Times New Roman" w:hAnsi="Times New Roman"/>
                      <w:b/>
                      <w:sz w:val="24"/>
                      <w:szCs w:val="24"/>
                    </w:rPr>
                  </w:pPr>
                  <w:r w:rsidRPr="0010658B">
                    <w:rPr>
                      <w:rFonts w:ascii="Times New Roman" w:hAnsi="Times New Roman"/>
                      <w:b/>
                      <w:sz w:val="24"/>
                      <w:szCs w:val="24"/>
                    </w:rPr>
                    <w:t>1. Заинтересовани страни за участие в партньорството</w:t>
                  </w:r>
                </w:p>
                <w:p w:rsidR="00EA75CF" w:rsidRPr="0010658B" w:rsidRDefault="00EA75CF" w:rsidP="00245264">
                  <w:pPr>
                    <w:tabs>
                      <w:tab w:val="left" w:pos="993"/>
                    </w:tabs>
                    <w:autoSpaceDE w:val="0"/>
                    <w:autoSpaceDN w:val="0"/>
                    <w:adjustRightInd w:val="0"/>
                    <w:spacing w:line="276" w:lineRule="auto"/>
                    <w:jc w:val="both"/>
                    <w:rPr>
                      <w:rFonts w:ascii="Times New Roman" w:hAnsi="Times New Roman"/>
                      <w:sz w:val="24"/>
                      <w:szCs w:val="24"/>
                    </w:rPr>
                  </w:pPr>
                  <w:r w:rsidRPr="0010658B">
                    <w:rPr>
                      <w:rFonts w:ascii="Times New Roman" w:hAnsi="Times New Roman"/>
                      <w:sz w:val="24"/>
                      <w:szCs w:val="24"/>
                    </w:rPr>
                    <w:t xml:space="preserve">Всички заинтересовани страни. Това са всички групи, съответстващи на критериите – за които е идентифициран пряк или косвен интерес от осъществяване на Стратегия за ВОМР на територията на МИГ-Чирпан, активни на територията, ангажирани с местното развитие и значими за партньорството, независимо дали са </w:t>
                  </w:r>
                  <w:r w:rsidR="00245264" w:rsidRPr="0010658B">
                    <w:rPr>
                      <w:rFonts w:ascii="Times New Roman" w:hAnsi="Times New Roman"/>
                      <w:sz w:val="24"/>
                      <w:szCs w:val="24"/>
                    </w:rPr>
                    <w:t>потенциални</w:t>
                  </w:r>
                  <w:r w:rsidRPr="0010658B">
                    <w:rPr>
                      <w:rFonts w:ascii="Times New Roman" w:hAnsi="Times New Roman"/>
                      <w:sz w:val="24"/>
                      <w:szCs w:val="24"/>
                    </w:rPr>
                    <w:t xml:space="preserve"> бенефициенти по Стратегията. </w:t>
                  </w:r>
                </w:p>
              </w:tc>
            </w:tr>
            <w:tr w:rsidR="00EA75CF" w:rsidRPr="0010658B" w:rsidTr="008C0ACF">
              <w:tc>
                <w:tcPr>
                  <w:tcW w:w="960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EA75CF" w:rsidRPr="0010658B" w:rsidRDefault="00EA75CF" w:rsidP="00EA75CF">
                  <w:pPr>
                    <w:tabs>
                      <w:tab w:val="left" w:pos="993"/>
                    </w:tabs>
                    <w:autoSpaceDE w:val="0"/>
                    <w:autoSpaceDN w:val="0"/>
                    <w:adjustRightInd w:val="0"/>
                    <w:spacing w:line="276" w:lineRule="auto"/>
                    <w:jc w:val="both"/>
                    <w:rPr>
                      <w:rFonts w:ascii="Times New Roman" w:hAnsi="Times New Roman"/>
                      <w:sz w:val="24"/>
                      <w:szCs w:val="24"/>
                    </w:rPr>
                  </w:pPr>
                  <w:r w:rsidRPr="0010658B">
                    <w:rPr>
                      <w:rFonts w:ascii="Times New Roman" w:hAnsi="Times New Roman"/>
                      <w:b/>
                      <w:sz w:val="24"/>
                      <w:szCs w:val="24"/>
                    </w:rPr>
                    <w:t>2. Потенциални бенефициенти</w:t>
                  </w:r>
                  <w:r w:rsidRPr="0010658B">
                    <w:rPr>
                      <w:rFonts w:ascii="Times New Roman" w:hAnsi="Times New Roman"/>
                      <w:sz w:val="24"/>
                      <w:szCs w:val="24"/>
                    </w:rPr>
                    <w:t xml:space="preserve"> </w:t>
                  </w:r>
                </w:p>
                <w:p w:rsidR="00EA75CF" w:rsidRPr="0010658B" w:rsidRDefault="00EA75CF" w:rsidP="00245264">
                  <w:pPr>
                    <w:tabs>
                      <w:tab w:val="left" w:pos="993"/>
                    </w:tabs>
                    <w:autoSpaceDE w:val="0"/>
                    <w:autoSpaceDN w:val="0"/>
                    <w:adjustRightInd w:val="0"/>
                    <w:spacing w:line="276" w:lineRule="auto"/>
                    <w:jc w:val="both"/>
                    <w:rPr>
                      <w:rFonts w:ascii="Times New Roman" w:hAnsi="Times New Roman"/>
                      <w:b/>
                      <w:sz w:val="24"/>
                      <w:szCs w:val="24"/>
                    </w:rPr>
                  </w:pPr>
                  <w:r w:rsidRPr="0010658B">
                    <w:rPr>
                      <w:rFonts w:ascii="Times New Roman" w:hAnsi="Times New Roman"/>
                      <w:sz w:val="24"/>
                      <w:szCs w:val="24"/>
                    </w:rPr>
                    <w:t>измежду заинтересованите стра</w:t>
                  </w:r>
                  <w:r w:rsidR="00245264" w:rsidRPr="0010658B">
                    <w:rPr>
                      <w:rFonts w:ascii="Times New Roman" w:hAnsi="Times New Roman"/>
                      <w:sz w:val="24"/>
                      <w:szCs w:val="24"/>
                    </w:rPr>
                    <w:t xml:space="preserve">ни за участие в партньорството - </w:t>
                  </w:r>
                  <w:r w:rsidRPr="0010658B">
                    <w:rPr>
                      <w:rFonts w:ascii="Times New Roman" w:hAnsi="Times New Roman"/>
                      <w:sz w:val="24"/>
                      <w:szCs w:val="24"/>
                    </w:rPr>
                    <w:t xml:space="preserve">потенциално избираеми като бенефициенти по стратегията и е регистриран значим интерес от тяхна страна в тази насока. </w:t>
                  </w:r>
                </w:p>
              </w:tc>
            </w:tr>
          </w:tbl>
          <w:p w:rsidR="008C0ACF" w:rsidRPr="0010658B" w:rsidRDefault="008C0ACF" w:rsidP="008C0ACF">
            <w:pPr>
              <w:spacing w:after="120" w:line="276" w:lineRule="auto"/>
              <w:jc w:val="both"/>
              <w:rPr>
                <w:rFonts w:ascii="Times New Roman" w:hAnsi="Times New Roman"/>
                <w:b/>
                <w:sz w:val="24"/>
                <w:szCs w:val="24"/>
              </w:rPr>
            </w:pPr>
            <w:r w:rsidRPr="0010658B">
              <w:rPr>
                <w:rFonts w:ascii="Times New Roman" w:hAnsi="Times New Roman"/>
                <w:b/>
                <w:sz w:val="24"/>
                <w:szCs w:val="24"/>
              </w:rPr>
              <w:t>Въз основа на проведените проучвания са идентифицирани 11 групи заинтересовани страни от публичен, стопански и нестопански сектор, както следва:</w:t>
            </w: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69"/>
            </w:tblGrid>
            <w:tr w:rsidR="008C0ACF" w:rsidRPr="0010658B" w:rsidTr="008C0ACF">
              <w:trPr>
                <w:jc w:val="center"/>
              </w:trPr>
              <w:tc>
                <w:tcPr>
                  <w:tcW w:w="9569" w:type="dxa"/>
                  <w:tcBorders>
                    <w:top w:val="single" w:sz="4" w:space="0" w:color="auto"/>
                    <w:left w:val="single" w:sz="4" w:space="0" w:color="auto"/>
                    <w:bottom w:val="single" w:sz="4" w:space="0" w:color="auto"/>
                    <w:right w:val="single" w:sz="4" w:space="0" w:color="auto"/>
                  </w:tcBorders>
                  <w:shd w:val="clear" w:color="auto" w:fill="8DB3E2"/>
                  <w:vAlign w:val="center"/>
                </w:tcPr>
                <w:p w:rsidR="008C0ACF" w:rsidRPr="0010658B" w:rsidRDefault="008C0ACF" w:rsidP="008C0ACF">
                  <w:pPr>
                    <w:autoSpaceDE w:val="0"/>
                    <w:autoSpaceDN w:val="0"/>
                    <w:adjustRightInd w:val="0"/>
                    <w:spacing w:line="276" w:lineRule="auto"/>
                    <w:jc w:val="center"/>
                    <w:rPr>
                      <w:rFonts w:ascii="Times New Roman" w:hAnsi="Times New Roman"/>
                      <w:b/>
                      <w:szCs w:val="19"/>
                    </w:rPr>
                  </w:pPr>
                  <w:r w:rsidRPr="0010658B">
                    <w:rPr>
                      <w:rFonts w:ascii="Times New Roman" w:hAnsi="Times New Roman"/>
                      <w:b/>
                      <w:szCs w:val="19"/>
                    </w:rPr>
                    <w:t>ПУБЛИЧЕН СЕКТОР</w:t>
                  </w:r>
                </w:p>
              </w:tc>
            </w:tr>
            <w:tr w:rsidR="008C0ACF" w:rsidRPr="0010658B" w:rsidTr="008C0ACF">
              <w:trPr>
                <w:trHeight w:val="415"/>
                <w:jc w:val="center"/>
              </w:trPr>
              <w:tc>
                <w:tcPr>
                  <w:tcW w:w="9569" w:type="dxa"/>
                  <w:tcBorders>
                    <w:top w:val="single" w:sz="4" w:space="0" w:color="auto"/>
                    <w:left w:val="single" w:sz="4" w:space="0" w:color="auto"/>
                    <w:bottom w:val="single" w:sz="4" w:space="0" w:color="auto"/>
                    <w:right w:val="single" w:sz="4" w:space="0" w:color="auto"/>
                  </w:tcBorders>
                  <w:vAlign w:val="center"/>
                </w:tcPr>
                <w:p w:rsidR="008C0ACF" w:rsidRPr="0010658B" w:rsidRDefault="008C0ACF" w:rsidP="008C0ACF">
                  <w:pPr>
                    <w:autoSpaceDE w:val="0"/>
                    <w:autoSpaceDN w:val="0"/>
                    <w:adjustRightInd w:val="0"/>
                    <w:spacing w:line="276" w:lineRule="auto"/>
                    <w:jc w:val="both"/>
                    <w:rPr>
                      <w:rFonts w:ascii="Times New Roman" w:hAnsi="Times New Roman"/>
                      <w:szCs w:val="19"/>
                    </w:rPr>
                  </w:pPr>
                  <w:r w:rsidRPr="0010658B">
                    <w:rPr>
                      <w:rFonts w:ascii="Times New Roman" w:hAnsi="Times New Roman"/>
                      <w:szCs w:val="19"/>
                      <w:lang w:eastAsia="bg-BG"/>
                    </w:rPr>
                    <w:t xml:space="preserve">1. Община - </w:t>
                  </w:r>
                  <w:r w:rsidRPr="0010658B">
                    <w:rPr>
                      <w:rFonts w:ascii="Times New Roman" w:hAnsi="Times New Roman"/>
                    </w:rPr>
                    <w:t>органи на местната власт и местното самоуправление  (</w:t>
                  </w:r>
                  <w:r w:rsidRPr="0010658B">
                    <w:rPr>
                      <w:rFonts w:ascii="Times New Roman" w:hAnsi="Times New Roman"/>
                      <w:szCs w:val="19"/>
                    </w:rPr>
                    <w:t>общински съветници, общинска администрация, кметове на населени места и кметски наместници)</w:t>
                  </w:r>
                </w:p>
              </w:tc>
            </w:tr>
            <w:tr w:rsidR="008C0ACF" w:rsidRPr="0010658B" w:rsidTr="008C0ACF">
              <w:trPr>
                <w:trHeight w:val="396"/>
                <w:jc w:val="center"/>
              </w:trPr>
              <w:tc>
                <w:tcPr>
                  <w:tcW w:w="9569" w:type="dxa"/>
                  <w:tcBorders>
                    <w:top w:val="single" w:sz="4" w:space="0" w:color="auto"/>
                    <w:left w:val="single" w:sz="4" w:space="0" w:color="auto"/>
                    <w:bottom w:val="single" w:sz="4" w:space="0" w:color="auto"/>
                    <w:right w:val="single" w:sz="4" w:space="0" w:color="auto"/>
                  </w:tcBorders>
                  <w:vAlign w:val="center"/>
                </w:tcPr>
                <w:p w:rsidR="008C0ACF" w:rsidRPr="0010658B" w:rsidRDefault="008C0ACF" w:rsidP="008C0ACF">
                  <w:pPr>
                    <w:autoSpaceDE w:val="0"/>
                    <w:autoSpaceDN w:val="0"/>
                    <w:adjustRightInd w:val="0"/>
                    <w:spacing w:line="276" w:lineRule="auto"/>
                    <w:jc w:val="both"/>
                    <w:rPr>
                      <w:rFonts w:ascii="Times New Roman" w:hAnsi="Times New Roman"/>
                    </w:rPr>
                  </w:pPr>
                  <w:r w:rsidRPr="0010658B">
                    <w:rPr>
                      <w:rFonts w:ascii="Times New Roman" w:hAnsi="Times New Roman"/>
                    </w:rPr>
                    <w:t>2. Публични културни институции (И</w:t>
                  </w:r>
                  <w:r w:rsidRPr="0010658B">
                    <w:rPr>
                      <w:rFonts w:ascii="Times New Roman" w:hAnsi="Times New Roman"/>
                      <w:szCs w:val="19"/>
                    </w:rPr>
                    <w:t>сторически музей Чирпан с музейна експозиция Къща Пейо К. Яворов)</w:t>
                  </w:r>
                </w:p>
              </w:tc>
            </w:tr>
            <w:tr w:rsidR="008C0ACF" w:rsidRPr="0010658B" w:rsidTr="008C0ACF">
              <w:trPr>
                <w:trHeight w:val="504"/>
                <w:jc w:val="center"/>
              </w:trPr>
              <w:tc>
                <w:tcPr>
                  <w:tcW w:w="9569" w:type="dxa"/>
                  <w:tcBorders>
                    <w:top w:val="single" w:sz="4" w:space="0" w:color="auto"/>
                    <w:left w:val="single" w:sz="4" w:space="0" w:color="auto"/>
                    <w:bottom w:val="single" w:sz="4" w:space="0" w:color="auto"/>
                    <w:right w:val="single" w:sz="4" w:space="0" w:color="auto"/>
                  </w:tcBorders>
                  <w:vAlign w:val="center"/>
                </w:tcPr>
                <w:p w:rsidR="008C0ACF" w:rsidRPr="0010658B" w:rsidRDefault="008C0ACF" w:rsidP="008C0ACF">
                  <w:pPr>
                    <w:autoSpaceDE w:val="0"/>
                    <w:autoSpaceDN w:val="0"/>
                    <w:adjustRightInd w:val="0"/>
                    <w:spacing w:line="276" w:lineRule="auto"/>
                    <w:jc w:val="both"/>
                    <w:rPr>
                      <w:rFonts w:ascii="Times New Roman" w:hAnsi="Times New Roman"/>
                      <w:szCs w:val="19"/>
                      <w:lang w:eastAsia="bg-BG"/>
                    </w:rPr>
                  </w:pPr>
                  <w:r w:rsidRPr="0010658B">
                    <w:rPr>
                      <w:rFonts w:ascii="Times New Roman" w:hAnsi="Times New Roman"/>
                    </w:rPr>
                    <w:t xml:space="preserve">3. Публични образователни и здравни институции - учебни заведения от системата на основното и средното образование </w:t>
                  </w:r>
                  <w:r w:rsidRPr="0010658B">
                    <w:rPr>
                      <w:rFonts w:ascii="Times New Roman" w:hAnsi="Times New Roman"/>
                      <w:szCs w:val="19"/>
                    </w:rPr>
                    <w:t>(училища и професионални гимназии) и детски градини, детски ясли, публични здравни заведения</w:t>
                  </w:r>
                </w:p>
              </w:tc>
            </w:tr>
            <w:tr w:rsidR="008C0ACF" w:rsidRPr="0010658B" w:rsidTr="008C0ACF">
              <w:trPr>
                <w:jc w:val="center"/>
              </w:trPr>
              <w:tc>
                <w:tcPr>
                  <w:tcW w:w="9569" w:type="dxa"/>
                  <w:tcBorders>
                    <w:top w:val="single" w:sz="4" w:space="0" w:color="auto"/>
                    <w:left w:val="single" w:sz="4" w:space="0" w:color="auto"/>
                    <w:bottom w:val="single" w:sz="4" w:space="0" w:color="auto"/>
                    <w:right w:val="single" w:sz="4" w:space="0" w:color="auto"/>
                  </w:tcBorders>
                  <w:shd w:val="clear" w:color="auto" w:fill="8DB3E2"/>
                </w:tcPr>
                <w:p w:rsidR="008C0ACF" w:rsidRPr="0010658B" w:rsidRDefault="008C0ACF" w:rsidP="008C0ACF">
                  <w:pPr>
                    <w:autoSpaceDE w:val="0"/>
                    <w:autoSpaceDN w:val="0"/>
                    <w:adjustRightInd w:val="0"/>
                    <w:spacing w:line="276" w:lineRule="auto"/>
                    <w:jc w:val="center"/>
                    <w:rPr>
                      <w:rFonts w:ascii="Times New Roman" w:hAnsi="Times New Roman"/>
                      <w:b/>
                      <w:szCs w:val="19"/>
                    </w:rPr>
                  </w:pPr>
                  <w:r w:rsidRPr="0010658B">
                    <w:rPr>
                      <w:rFonts w:ascii="Times New Roman" w:hAnsi="Times New Roman"/>
                      <w:b/>
                      <w:szCs w:val="19"/>
                    </w:rPr>
                    <w:t>СТОПАНСКИ СЕКТОР</w:t>
                  </w:r>
                </w:p>
              </w:tc>
            </w:tr>
            <w:tr w:rsidR="008C0ACF" w:rsidRPr="0010658B" w:rsidTr="008C0ACF">
              <w:trPr>
                <w:jc w:val="center"/>
              </w:trPr>
              <w:tc>
                <w:tcPr>
                  <w:tcW w:w="9569" w:type="dxa"/>
                  <w:tcBorders>
                    <w:top w:val="single" w:sz="4" w:space="0" w:color="auto"/>
                    <w:left w:val="single" w:sz="4" w:space="0" w:color="auto"/>
                    <w:bottom w:val="single" w:sz="4" w:space="0" w:color="auto"/>
                    <w:right w:val="single" w:sz="4" w:space="0" w:color="auto"/>
                  </w:tcBorders>
                </w:tcPr>
                <w:p w:rsidR="008C0ACF" w:rsidRPr="0010658B" w:rsidRDefault="008C0ACF" w:rsidP="008C0ACF">
                  <w:pPr>
                    <w:autoSpaceDE w:val="0"/>
                    <w:autoSpaceDN w:val="0"/>
                    <w:adjustRightInd w:val="0"/>
                    <w:spacing w:line="276" w:lineRule="auto"/>
                    <w:jc w:val="both"/>
                    <w:rPr>
                      <w:rFonts w:ascii="Times New Roman" w:hAnsi="Times New Roman"/>
                      <w:szCs w:val="19"/>
                    </w:rPr>
                  </w:pPr>
                  <w:r w:rsidRPr="0010658B">
                    <w:rPr>
                      <w:rFonts w:ascii="Times New Roman" w:hAnsi="Times New Roman"/>
                      <w:szCs w:val="19"/>
                    </w:rPr>
                    <w:t>4. Земеделски производители и стопани (ЕТ, ООД, кооперации)</w:t>
                  </w:r>
                </w:p>
              </w:tc>
            </w:tr>
            <w:tr w:rsidR="008C0ACF" w:rsidRPr="0010658B" w:rsidTr="008C0ACF">
              <w:trPr>
                <w:jc w:val="center"/>
              </w:trPr>
              <w:tc>
                <w:tcPr>
                  <w:tcW w:w="9569" w:type="dxa"/>
                  <w:tcBorders>
                    <w:top w:val="single" w:sz="4" w:space="0" w:color="auto"/>
                    <w:left w:val="single" w:sz="4" w:space="0" w:color="auto"/>
                    <w:bottom w:val="single" w:sz="4" w:space="0" w:color="auto"/>
                    <w:right w:val="single" w:sz="4" w:space="0" w:color="auto"/>
                  </w:tcBorders>
                </w:tcPr>
                <w:p w:rsidR="008C0ACF" w:rsidRPr="0010658B" w:rsidRDefault="008C0ACF" w:rsidP="008C0ACF">
                  <w:pPr>
                    <w:autoSpaceDE w:val="0"/>
                    <w:autoSpaceDN w:val="0"/>
                    <w:adjustRightInd w:val="0"/>
                    <w:spacing w:line="276" w:lineRule="auto"/>
                    <w:jc w:val="both"/>
                    <w:rPr>
                      <w:rFonts w:ascii="Times New Roman" w:hAnsi="Times New Roman"/>
                      <w:szCs w:val="19"/>
                    </w:rPr>
                  </w:pPr>
                  <w:r w:rsidRPr="0010658B">
                    <w:rPr>
                      <w:rFonts w:ascii="Times New Roman" w:hAnsi="Times New Roman"/>
                      <w:szCs w:val="19"/>
                    </w:rPr>
                    <w:t>5. Микропредприятия (извън сектор земеделие)</w:t>
                  </w:r>
                </w:p>
              </w:tc>
            </w:tr>
            <w:tr w:rsidR="008C0ACF" w:rsidRPr="0010658B" w:rsidTr="008C0ACF">
              <w:trPr>
                <w:jc w:val="center"/>
              </w:trPr>
              <w:tc>
                <w:tcPr>
                  <w:tcW w:w="9569" w:type="dxa"/>
                  <w:tcBorders>
                    <w:top w:val="single" w:sz="4" w:space="0" w:color="auto"/>
                    <w:left w:val="single" w:sz="4" w:space="0" w:color="auto"/>
                    <w:bottom w:val="single" w:sz="4" w:space="0" w:color="auto"/>
                    <w:right w:val="single" w:sz="4" w:space="0" w:color="auto"/>
                  </w:tcBorders>
                </w:tcPr>
                <w:p w:rsidR="008C0ACF" w:rsidRPr="0010658B" w:rsidRDefault="008C0ACF" w:rsidP="008C0ACF">
                  <w:pPr>
                    <w:autoSpaceDE w:val="0"/>
                    <w:autoSpaceDN w:val="0"/>
                    <w:adjustRightInd w:val="0"/>
                    <w:spacing w:line="276" w:lineRule="auto"/>
                    <w:jc w:val="both"/>
                    <w:rPr>
                      <w:rFonts w:ascii="Times New Roman" w:hAnsi="Times New Roman"/>
                      <w:szCs w:val="19"/>
                      <w:highlight w:val="yellow"/>
                    </w:rPr>
                  </w:pPr>
                  <w:r w:rsidRPr="0010658B">
                    <w:rPr>
                      <w:rFonts w:ascii="Times New Roman" w:hAnsi="Times New Roman"/>
                      <w:szCs w:val="19"/>
                    </w:rPr>
                    <w:t>6. Малки и средни предприятия ( извън сектор земеделие)</w:t>
                  </w:r>
                </w:p>
              </w:tc>
            </w:tr>
            <w:tr w:rsidR="008C0ACF" w:rsidRPr="0010658B" w:rsidTr="008C0ACF">
              <w:trPr>
                <w:jc w:val="center"/>
              </w:trPr>
              <w:tc>
                <w:tcPr>
                  <w:tcW w:w="9569" w:type="dxa"/>
                  <w:tcBorders>
                    <w:top w:val="single" w:sz="4" w:space="0" w:color="auto"/>
                    <w:left w:val="single" w:sz="4" w:space="0" w:color="auto"/>
                    <w:bottom w:val="single" w:sz="4" w:space="0" w:color="auto"/>
                    <w:right w:val="single" w:sz="4" w:space="0" w:color="auto"/>
                  </w:tcBorders>
                </w:tcPr>
                <w:p w:rsidR="008C0ACF" w:rsidRPr="0010658B" w:rsidRDefault="008C0ACF" w:rsidP="008C0ACF">
                  <w:pPr>
                    <w:autoSpaceDE w:val="0"/>
                    <w:autoSpaceDN w:val="0"/>
                    <w:adjustRightInd w:val="0"/>
                    <w:spacing w:line="276" w:lineRule="auto"/>
                    <w:jc w:val="both"/>
                    <w:rPr>
                      <w:rFonts w:ascii="Times New Roman" w:hAnsi="Times New Roman"/>
                      <w:szCs w:val="19"/>
                      <w:highlight w:val="yellow"/>
                    </w:rPr>
                  </w:pPr>
                  <w:r w:rsidRPr="0010658B">
                    <w:rPr>
                      <w:rFonts w:ascii="Times New Roman" w:hAnsi="Times New Roman"/>
                      <w:szCs w:val="19"/>
                    </w:rPr>
                    <w:t>7. Регистрирани по Закона за занаятите физически лица</w:t>
                  </w:r>
                </w:p>
              </w:tc>
            </w:tr>
            <w:tr w:rsidR="008C0ACF" w:rsidRPr="0010658B" w:rsidTr="008C0ACF">
              <w:trPr>
                <w:jc w:val="center"/>
              </w:trPr>
              <w:tc>
                <w:tcPr>
                  <w:tcW w:w="9569" w:type="dxa"/>
                  <w:tcBorders>
                    <w:top w:val="single" w:sz="4" w:space="0" w:color="auto"/>
                    <w:left w:val="single" w:sz="4" w:space="0" w:color="auto"/>
                    <w:bottom w:val="single" w:sz="4" w:space="0" w:color="auto"/>
                    <w:right w:val="single" w:sz="4" w:space="0" w:color="auto"/>
                  </w:tcBorders>
                  <w:shd w:val="clear" w:color="auto" w:fill="8DB3E2"/>
                </w:tcPr>
                <w:p w:rsidR="008C0ACF" w:rsidRPr="0010658B" w:rsidRDefault="008C0ACF" w:rsidP="008C0ACF">
                  <w:pPr>
                    <w:autoSpaceDE w:val="0"/>
                    <w:autoSpaceDN w:val="0"/>
                    <w:adjustRightInd w:val="0"/>
                    <w:spacing w:line="276" w:lineRule="auto"/>
                    <w:jc w:val="center"/>
                    <w:rPr>
                      <w:rFonts w:ascii="Times New Roman" w:hAnsi="Times New Roman"/>
                      <w:b/>
                      <w:szCs w:val="19"/>
                    </w:rPr>
                  </w:pPr>
                  <w:r w:rsidRPr="0010658B">
                    <w:rPr>
                      <w:rFonts w:ascii="Times New Roman" w:hAnsi="Times New Roman"/>
                      <w:b/>
                      <w:szCs w:val="19"/>
                    </w:rPr>
                    <w:t>НЕСТОПАНСКИ СЕКТОР</w:t>
                  </w:r>
                </w:p>
              </w:tc>
            </w:tr>
            <w:tr w:rsidR="008C0ACF" w:rsidRPr="0010658B" w:rsidTr="008C0ACF">
              <w:trPr>
                <w:jc w:val="center"/>
              </w:trPr>
              <w:tc>
                <w:tcPr>
                  <w:tcW w:w="9569" w:type="dxa"/>
                  <w:tcBorders>
                    <w:top w:val="single" w:sz="4" w:space="0" w:color="auto"/>
                    <w:left w:val="single" w:sz="4" w:space="0" w:color="auto"/>
                    <w:bottom w:val="single" w:sz="4" w:space="0" w:color="auto"/>
                    <w:right w:val="single" w:sz="4" w:space="0" w:color="auto"/>
                  </w:tcBorders>
                </w:tcPr>
                <w:p w:rsidR="008C0ACF" w:rsidRPr="0010658B" w:rsidRDefault="008C0ACF" w:rsidP="008C0ACF">
                  <w:pPr>
                    <w:autoSpaceDE w:val="0"/>
                    <w:autoSpaceDN w:val="0"/>
                    <w:adjustRightInd w:val="0"/>
                    <w:spacing w:line="276" w:lineRule="auto"/>
                    <w:jc w:val="both"/>
                    <w:rPr>
                      <w:rFonts w:ascii="Times New Roman" w:hAnsi="Times New Roman"/>
                      <w:szCs w:val="19"/>
                    </w:rPr>
                  </w:pPr>
                  <w:r w:rsidRPr="0010658B">
                    <w:rPr>
                      <w:rFonts w:ascii="Times New Roman" w:hAnsi="Times New Roman"/>
                      <w:szCs w:val="19"/>
                    </w:rPr>
                    <w:t>8. Нестопански организации (сдружения, регистрирани по ЗЮЛНЦ в областта на културата, спорта, околната среда и др., вкл. училищни настоятелства)</w:t>
                  </w:r>
                </w:p>
              </w:tc>
            </w:tr>
            <w:tr w:rsidR="008C0ACF" w:rsidRPr="0010658B" w:rsidTr="008C0ACF">
              <w:trPr>
                <w:jc w:val="center"/>
              </w:trPr>
              <w:tc>
                <w:tcPr>
                  <w:tcW w:w="9569" w:type="dxa"/>
                  <w:tcBorders>
                    <w:top w:val="single" w:sz="4" w:space="0" w:color="auto"/>
                    <w:left w:val="single" w:sz="4" w:space="0" w:color="auto"/>
                    <w:bottom w:val="single" w:sz="4" w:space="0" w:color="auto"/>
                    <w:right w:val="single" w:sz="4" w:space="0" w:color="auto"/>
                  </w:tcBorders>
                </w:tcPr>
                <w:p w:rsidR="008C0ACF" w:rsidRPr="0010658B" w:rsidRDefault="008C0ACF" w:rsidP="008C0ACF">
                  <w:pPr>
                    <w:autoSpaceDE w:val="0"/>
                    <w:autoSpaceDN w:val="0"/>
                    <w:adjustRightInd w:val="0"/>
                    <w:spacing w:line="276" w:lineRule="auto"/>
                    <w:jc w:val="both"/>
                    <w:rPr>
                      <w:rFonts w:ascii="Times New Roman" w:hAnsi="Times New Roman"/>
                      <w:szCs w:val="19"/>
                    </w:rPr>
                  </w:pPr>
                  <w:r w:rsidRPr="0010658B">
                    <w:rPr>
                      <w:rFonts w:ascii="Times New Roman" w:hAnsi="Times New Roman"/>
                      <w:szCs w:val="19"/>
                    </w:rPr>
                    <w:lastRenderedPageBreak/>
                    <w:t>9. Читалища (регистрирани по ЗНЧ)</w:t>
                  </w:r>
                </w:p>
              </w:tc>
            </w:tr>
            <w:tr w:rsidR="008C0ACF" w:rsidRPr="0010658B" w:rsidTr="008C0ACF">
              <w:trPr>
                <w:jc w:val="center"/>
              </w:trPr>
              <w:tc>
                <w:tcPr>
                  <w:tcW w:w="9569" w:type="dxa"/>
                  <w:tcBorders>
                    <w:top w:val="single" w:sz="4" w:space="0" w:color="auto"/>
                    <w:left w:val="single" w:sz="4" w:space="0" w:color="auto"/>
                    <w:bottom w:val="single" w:sz="4" w:space="0" w:color="auto"/>
                    <w:right w:val="single" w:sz="4" w:space="0" w:color="auto"/>
                  </w:tcBorders>
                </w:tcPr>
                <w:p w:rsidR="008C0ACF" w:rsidRPr="0010658B" w:rsidRDefault="008C0ACF" w:rsidP="008C0ACF">
                  <w:pPr>
                    <w:autoSpaceDE w:val="0"/>
                    <w:autoSpaceDN w:val="0"/>
                    <w:adjustRightInd w:val="0"/>
                    <w:spacing w:line="276" w:lineRule="auto"/>
                    <w:jc w:val="both"/>
                    <w:rPr>
                      <w:rFonts w:ascii="Times New Roman" w:hAnsi="Times New Roman"/>
                      <w:szCs w:val="19"/>
                    </w:rPr>
                  </w:pPr>
                  <w:r w:rsidRPr="0010658B">
                    <w:rPr>
                      <w:rFonts w:ascii="Times New Roman" w:hAnsi="Times New Roman"/>
                      <w:szCs w:val="19"/>
                    </w:rPr>
                    <w:t xml:space="preserve">10. Местни поделения на религиозни общности, регистрирани по  Закона за вероизповеданията </w:t>
                  </w:r>
                </w:p>
              </w:tc>
            </w:tr>
            <w:tr w:rsidR="008C0ACF" w:rsidRPr="0010658B" w:rsidTr="008C0ACF">
              <w:trPr>
                <w:trHeight w:val="331"/>
                <w:jc w:val="center"/>
              </w:trPr>
              <w:tc>
                <w:tcPr>
                  <w:tcW w:w="9569" w:type="dxa"/>
                  <w:tcBorders>
                    <w:top w:val="single" w:sz="4" w:space="0" w:color="auto"/>
                    <w:left w:val="single" w:sz="4" w:space="0" w:color="auto"/>
                    <w:bottom w:val="single" w:sz="4" w:space="0" w:color="auto"/>
                    <w:right w:val="single" w:sz="4" w:space="0" w:color="auto"/>
                  </w:tcBorders>
                </w:tcPr>
                <w:p w:rsidR="008C0ACF" w:rsidRPr="0010658B" w:rsidRDefault="008C0ACF" w:rsidP="008C0ACF">
                  <w:pPr>
                    <w:autoSpaceDE w:val="0"/>
                    <w:autoSpaceDN w:val="0"/>
                    <w:adjustRightInd w:val="0"/>
                    <w:spacing w:line="276" w:lineRule="auto"/>
                    <w:rPr>
                      <w:rFonts w:ascii="Times New Roman" w:hAnsi="Times New Roman"/>
                      <w:szCs w:val="19"/>
                    </w:rPr>
                  </w:pPr>
                  <w:r w:rsidRPr="0010658B">
                    <w:rPr>
                      <w:rFonts w:ascii="Times New Roman" w:hAnsi="Times New Roman"/>
                      <w:szCs w:val="19"/>
                    </w:rPr>
                    <w:t>11. Физически лица (вкл. представители на неформални клубове и групи, общественици, самодейци и др.)</w:t>
                  </w:r>
                </w:p>
              </w:tc>
            </w:tr>
          </w:tbl>
          <w:p w:rsidR="008C0ACF" w:rsidRPr="0010658B" w:rsidRDefault="008C0ACF" w:rsidP="008C0ACF">
            <w:pPr>
              <w:spacing w:line="276" w:lineRule="auto"/>
              <w:jc w:val="both"/>
              <w:rPr>
                <w:rFonts w:ascii="Times New Roman" w:hAnsi="Times New Roman"/>
                <w:sz w:val="24"/>
                <w:szCs w:val="24"/>
              </w:rPr>
            </w:pPr>
            <w:r w:rsidRPr="0010658B">
              <w:rPr>
                <w:rFonts w:ascii="Times New Roman" w:hAnsi="Times New Roman"/>
                <w:sz w:val="24"/>
                <w:szCs w:val="24"/>
              </w:rPr>
              <w:t xml:space="preserve">По отношение на </w:t>
            </w:r>
            <w:r w:rsidRPr="0010658B">
              <w:rPr>
                <w:rFonts w:ascii="Times New Roman" w:hAnsi="Times New Roman"/>
                <w:b/>
                <w:sz w:val="24"/>
                <w:szCs w:val="24"/>
                <w:u w:val="single"/>
              </w:rPr>
              <w:t>потребностите и очакванията</w:t>
            </w:r>
            <w:r w:rsidRPr="0010658B">
              <w:rPr>
                <w:rFonts w:ascii="Times New Roman" w:hAnsi="Times New Roman"/>
                <w:sz w:val="24"/>
                <w:szCs w:val="24"/>
              </w:rPr>
              <w:t xml:space="preserve"> на заинтересованите страни, Финалната оценка на СМР изтъква, че от направеното за нейните цели проучване се регистрира засилен интерес за кандидатстване с проекти. Анкетите и беседите, проведени за целите на настоящия анализ, потвърждават този извод. Нещо повече, голям брой потенциални бенефициенти, особено сред представителите на микропредприятията, подчертават в беседите значението на местната стратегия.</w:t>
            </w:r>
          </w:p>
          <w:p w:rsidR="00EA75CF" w:rsidRPr="0010658B" w:rsidRDefault="008C0ACF" w:rsidP="008C0ACF">
            <w:pPr>
              <w:spacing w:line="276" w:lineRule="auto"/>
              <w:jc w:val="both"/>
              <w:rPr>
                <w:rFonts w:ascii="Times New Roman" w:hAnsi="Times New Roman"/>
                <w:sz w:val="24"/>
                <w:szCs w:val="24"/>
              </w:rPr>
            </w:pPr>
            <w:r w:rsidRPr="0010658B">
              <w:rPr>
                <w:rFonts w:ascii="Times New Roman" w:hAnsi="Times New Roman"/>
                <w:sz w:val="24"/>
                <w:szCs w:val="24"/>
              </w:rPr>
              <w:t xml:space="preserve">От анкетата и беседите с представители на заинтересованите страни се очертава и цялостната визия сред всички групи по отношение на приоритетните области и кандидати за финансиране, която е в унисон с отразения във Финалната оценка на СМР 2007-2013 интерес към различните мерки. Най-често посочваните като приоритетни направления за финансиране са </w:t>
            </w:r>
            <w:r w:rsidRPr="0010658B">
              <w:rPr>
                <w:rFonts w:ascii="Times New Roman" w:hAnsi="Times New Roman"/>
                <w:b/>
                <w:i/>
                <w:sz w:val="24"/>
                <w:szCs w:val="24"/>
              </w:rPr>
              <w:t>подкрепата за неземеделски дейности, възстановяване на природно и културно наследство и обновяване на населените места, както и инвестициите в земеделските стопанства.</w:t>
            </w:r>
            <w:r w:rsidRPr="0010658B">
              <w:rPr>
                <w:rFonts w:ascii="Times New Roman" w:hAnsi="Times New Roman"/>
                <w:sz w:val="24"/>
                <w:szCs w:val="24"/>
              </w:rPr>
              <w:t xml:space="preserve"> Респективно, </w:t>
            </w:r>
            <w:r w:rsidRPr="0010658B">
              <w:rPr>
                <w:rFonts w:ascii="Times New Roman" w:hAnsi="Times New Roman"/>
                <w:b/>
                <w:i/>
                <w:sz w:val="24"/>
                <w:szCs w:val="24"/>
              </w:rPr>
              <w:t>неземеделските фирми, земеделски производители и общината, както и нестопанските организации се припознават и като приоритетни групи бенефициенти.</w:t>
            </w:r>
          </w:p>
          <w:p w:rsidR="005F44F6" w:rsidRPr="0010658B" w:rsidRDefault="008C0ACF" w:rsidP="00D22FE6">
            <w:pPr>
              <w:spacing w:after="200" w:line="276" w:lineRule="auto"/>
              <w:contextualSpacing/>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Цялото проучване на заинтересованите страни</w:t>
            </w:r>
            <w:r w:rsidR="007A704D" w:rsidRPr="0010658B">
              <w:rPr>
                <w:rFonts w:ascii="Times New Roman" w:hAnsi="Times New Roman"/>
                <w:color w:val="000000"/>
                <w:sz w:val="24"/>
                <w:szCs w:val="24"/>
                <w:lang w:eastAsia="bg-BG"/>
              </w:rPr>
              <w:t xml:space="preserve"> е представено в П</w:t>
            </w:r>
            <w:r w:rsidRPr="0010658B">
              <w:rPr>
                <w:rFonts w:ascii="Times New Roman" w:hAnsi="Times New Roman"/>
                <w:color w:val="000000"/>
                <w:sz w:val="24"/>
                <w:szCs w:val="24"/>
                <w:lang w:eastAsia="bg-BG"/>
              </w:rPr>
              <w:t>риложение към настоящата стратегия. В таблицата по-долу</w:t>
            </w:r>
            <w:r w:rsidR="00ED65C2" w:rsidRPr="0010658B">
              <w:rPr>
                <w:rFonts w:ascii="Times New Roman" w:hAnsi="Times New Roman"/>
              </w:rPr>
              <w:t xml:space="preserve"> е направено </w:t>
            </w:r>
            <w:r w:rsidR="00ED65C2" w:rsidRPr="0010658B">
              <w:rPr>
                <w:rFonts w:ascii="Times New Roman" w:hAnsi="Times New Roman"/>
                <w:b/>
                <w:color w:val="244061" w:themeColor="accent1" w:themeShade="80"/>
                <w:sz w:val="24"/>
                <w:szCs w:val="24"/>
                <w:lang w:eastAsia="bg-BG"/>
              </w:rPr>
              <w:t xml:space="preserve">групиране на заинтересованите групи, което пряко отразява </w:t>
            </w:r>
            <w:r w:rsidR="00D22FE6" w:rsidRPr="0010658B">
              <w:rPr>
                <w:rFonts w:ascii="Times New Roman" w:hAnsi="Times New Roman"/>
                <w:b/>
                <w:color w:val="244061" w:themeColor="accent1" w:themeShade="80"/>
                <w:sz w:val="24"/>
                <w:szCs w:val="24"/>
                <w:lang w:eastAsia="bg-BG"/>
              </w:rPr>
              <w:t>идентифицираните техни нужди</w:t>
            </w:r>
            <w:r w:rsidR="007A704D" w:rsidRPr="0010658B">
              <w:rPr>
                <w:rFonts w:ascii="Times New Roman" w:hAnsi="Times New Roman"/>
                <w:b/>
                <w:color w:val="244061" w:themeColor="accent1" w:themeShade="80"/>
                <w:sz w:val="24"/>
                <w:szCs w:val="24"/>
                <w:lang w:eastAsia="bg-BG"/>
              </w:rPr>
              <w:t xml:space="preserve"> и интерес</w:t>
            </w:r>
            <w:r w:rsidR="00D22FE6" w:rsidRPr="0010658B">
              <w:rPr>
                <w:rFonts w:ascii="Times New Roman" w:hAnsi="Times New Roman"/>
                <w:b/>
                <w:color w:val="244061" w:themeColor="accent1" w:themeShade="80"/>
                <w:sz w:val="24"/>
                <w:szCs w:val="24"/>
                <w:lang w:eastAsia="bg-BG"/>
              </w:rPr>
              <w:t xml:space="preserve"> и съответствието с </w:t>
            </w:r>
            <w:r w:rsidR="00ED65C2" w:rsidRPr="0010658B">
              <w:rPr>
                <w:rFonts w:ascii="Times New Roman" w:hAnsi="Times New Roman"/>
                <w:b/>
                <w:color w:val="244061" w:themeColor="accent1" w:themeShade="80"/>
                <w:sz w:val="24"/>
                <w:szCs w:val="24"/>
                <w:lang w:eastAsia="bg-BG"/>
              </w:rPr>
              <w:t>избраните мерки</w:t>
            </w:r>
            <w:r w:rsidR="00D22FE6" w:rsidRPr="0010658B">
              <w:rPr>
                <w:rFonts w:ascii="Times New Roman" w:hAnsi="Times New Roman"/>
                <w:b/>
                <w:color w:val="244061" w:themeColor="accent1" w:themeShade="80"/>
                <w:sz w:val="24"/>
                <w:szCs w:val="24"/>
                <w:lang w:eastAsia="bg-BG"/>
              </w:rPr>
              <w:t xml:space="preserve"> в стратегията за ВОМР на МИГ – Чирпан</w:t>
            </w:r>
            <w:r w:rsidR="00D22FE6" w:rsidRPr="0010658B">
              <w:rPr>
                <w:rFonts w:ascii="Times New Roman" w:hAnsi="Times New Roman"/>
                <w:color w:val="000000"/>
                <w:sz w:val="24"/>
                <w:szCs w:val="24"/>
                <w:lang w:eastAsia="bg-BG"/>
              </w:rPr>
              <w:t>:</w:t>
            </w:r>
          </w:p>
          <w:tbl>
            <w:tblPr>
              <w:tblStyle w:val="a5"/>
              <w:tblW w:w="9634" w:type="dxa"/>
              <w:tblLayout w:type="fixed"/>
              <w:tblLook w:val="04A0" w:firstRow="1" w:lastRow="0" w:firstColumn="1" w:lastColumn="0" w:noHBand="0" w:noVBand="1"/>
            </w:tblPr>
            <w:tblGrid>
              <w:gridCol w:w="2405"/>
              <w:gridCol w:w="4961"/>
              <w:gridCol w:w="2268"/>
            </w:tblGrid>
            <w:tr w:rsidR="007A704D" w:rsidRPr="0010658B" w:rsidTr="00BC3BE1">
              <w:tc>
                <w:tcPr>
                  <w:tcW w:w="2405" w:type="dxa"/>
                  <w:tcBorders>
                    <w:top w:val="single" w:sz="4" w:space="0" w:color="auto"/>
                    <w:left w:val="single" w:sz="4" w:space="0" w:color="auto"/>
                    <w:bottom w:val="single" w:sz="4" w:space="0" w:color="auto"/>
                    <w:right w:val="single" w:sz="4" w:space="0" w:color="auto"/>
                  </w:tcBorders>
                  <w:shd w:val="clear" w:color="auto" w:fill="244061" w:themeFill="accent1" w:themeFillShade="80"/>
                </w:tcPr>
                <w:p w:rsidR="007A704D" w:rsidRPr="0010658B" w:rsidRDefault="007A704D" w:rsidP="007A704D">
                  <w:pPr>
                    <w:spacing w:after="200"/>
                    <w:contextualSpacing/>
                    <w:jc w:val="center"/>
                    <w:rPr>
                      <w:rFonts w:ascii="Times New Roman" w:hAnsi="Times New Roman" w:cs="Times New Roman"/>
                      <w:b/>
                      <w:color w:val="FFFFFF" w:themeColor="background1"/>
                      <w:lang w:eastAsia="bg-BG"/>
                    </w:rPr>
                  </w:pPr>
                  <w:r w:rsidRPr="0010658B">
                    <w:rPr>
                      <w:rFonts w:ascii="Times New Roman" w:hAnsi="Times New Roman" w:cs="Times New Roman"/>
                      <w:b/>
                      <w:color w:val="FFFFFF" w:themeColor="background1"/>
                      <w:lang w:eastAsia="bg-BG"/>
                    </w:rPr>
                    <w:t>Сектор/ заинтересована страна</w:t>
                  </w:r>
                </w:p>
              </w:tc>
              <w:tc>
                <w:tcPr>
                  <w:tcW w:w="4961" w:type="dxa"/>
                  <w:tcBorders>
                    <w:top w:val="single" w:sz="4" w:space="0" w:color="auto"/>
                    <w:left w:val="single" w:sz="4" w:space="0" w:color="auto"/>
                    <w:bottom w:val="single" w:sz="4" w:space="0" w:color="auto"/>
                    <w:right w:val="single" w:sz="4" w:space="0" w:color="auto"/>
                  </w:tcBorders>
                  <w:shd w:val="clear" w:color="auto" w:fill="244061" w:themeFill="accent1" w:themeFillShade="80"/>
                </w:tcPr>
                <w:p w:rsidR="007A704D" w:rsidRPr="0010658B" w:rsidRDefault="007A704D" w:rsidP="007A704D">
                  <w:pPr>
                    <w:spacing w:after="200"/>
                    <w:contextualSpacing/>
                    <w:jc w:val="center"/>
                    <w:rPr>
                      <w:rFonts w:ascii="Times New Roman" w:hAnsi="Times New Roman" w:cs="Times New Roman"/>
                      <w:b/>
                      <w:color w:val="FFFFFF" w:themeColor="background1"/>
                      <w:lang w:eastAsia="bg-BG"/>
                    </w:rPr>
                  </w:pPr>
                  <w:r w:rsidRPr="0010658B">
                    <w:rPr>
                      <w:rFonts w:ascii="Times New Roman" w:hAnsi="Times New Roman" w:cs="Times New Roman"/>
                      <w:b/>
                      <w:color w:val="FFFFFF" w:themeColor="background1"/>
                      <w:lang w:eastAsia="bg-BG"/>
                    </w:rPr>
                    <w:t xml:space="preserve">Идентифицирани нужди и интерес </w:t>
                  </w:r>
                </w:p>
              </w:tc>
              <w:tc>
                <w:tcPr>
                  <w:tcW w:w="2268" w:type="dxa"/>
                  <w:tcBorders>
                    <w:top w:val="single" w:sz="4" w:space="0" w:color="auto"/>
                    <w:left w:val="single" w:sz="4" w:space="0" w:color="auto"/>
                    <w:bottom w:val="single" w:sz="4" w:space="0" w:color="auto"/>
                    <w:right w:val="single" w:sz="4" w:space="0" w:color="auto"/>
                  </w:tcBorders>
                  <w:shd w:val="clear" w:color="auto" w:fill="244061" w:themeFill="accent1" w:themeFillShade="80"/>
                </w:tcPr>
                <w:p w:rsidR="007A704D" w:rsidRPr="0010658B" w:rsidRDefault="007A704D" w:rsidP="007A704D">
                  <w:pPr>
                    <w:spacing w:after="200"/>
                    <w:contextualSpacing/>
                    <w:jc w:val="center"/>
                    <w:rPr>
                      <w:rFonts w:ascii="Times New Roman" w:hAnsi="Times New Roman" w:cs="Times New Roman"/>
                      <w:b/>
                      <w:color w:val="FFFFFF" w:themeColor="background1"/>
                      <w:lang w:eastAsia="bg-BG"/>
                    </w:rPr>
                  </w:pPr>
                  <w:r w:rsidRPr="0010658B">
                    <w:rPr>
                      <w:rFonts w:ascii="Times New Roman" w:hAnsi="Times New Roman" w:cs="Times New Roman"/>
                      <w:b/>
                      <w:color w:val="FFFFFF" w:themeColor="background1"/>
                      <w:lang w:eastAsia="bg-BG"/>
                    </w:rPr>
                    <w:t>Избрана мярка в стратегията за ВОМР</w:t>
                  </w:r>
                </w:p>
              </w:tc>
            </w:tr>
            <w:tr w:rsidR="007A704D" w:rsidRPr="0010658B" w:rsidTr="00BC3BE1">
              <w:tc>
                <w:tcPr>
                  <w:tcW w:w="240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7A704D" w:rsidRPr="0010658B" w:rsidRDefault="00D112AB" w:rsidP="00D112AB">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 xml:space="preserve">Публичен </w:t>
                  </w:r>
                </w:p>
              </w:tc>
              <w:tc>
                <w:tcPr>
                  <w:tcW w:w="496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7A704D" w:rsidRPr="0010658B" w:rsidRDefault="007A704D" w:rsidP="00D22FE6">
                  <w:pPr>
                    <w:spacing w:after="200" w:line="276" w:lineRule="auto"/>
                    <w:contextualSpacing/>
                    <w:jc w:val="both"/>
                    <w:rPr>
                      <w:rFonts w:ascii="Times New Roman" w:hAnsi="Times New Roman" w:cs="Times New Roman"/>
                      <w:color w:val="000000"/>
                      <w:lang w:eastAsia="bg-BG"/>
                    </w:rPr>
                  </w:pPr>
                </w:p>
              </w:tc>
              <w:tc>
                <w:tcPr>
                  <w:tcW w:w="22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C3BE1" w:rsidRPr="0010658B" w:rsidRDefault="00BC3BE1" w:rsidP="00BC3BE1">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под-мярка 7.2 (ПРСР)</w:t>
                  </w:r>
                </w:p>
                <w:p w:rsidR="007A704D" w:rsidRPr="0010658B" w:rsidRDefault="00BC3BE1" w:rsidP="00BC3BE1">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под-мярка 7.5 (ПРСР)</w:t>
                  </w:r>
                </w:p>
                <w:p w:rsidR="00BC3BE1" w:rsidRPr="0010658B" w:rsidRDefault="00BC3BE1" w:rsidP="00BC3BE1">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под-мярка 1.1 (ПРСР)</w:t>
                  </w:r>
                </w:p>
              </w:tc>
            </w:tr>
            <w:tr w:rsidR="007A704D" w:rsidRPr="0010658B" w:rsidTr="00BC3BE1">
              <w:tc>
                <w:tcPr>
                  <w:tcW w:w="2405" w:type="dxa"/>
                  <w:tcBorders>
                    <w:top w:val="single" w:sz="4" w:space="0" w:color="auto"/>
                    <w:left w:val="single" w:sz="4" w:space="0" w:color="auto"/>
                    <w:bottom w:val="single" w:sz="4" w:space="0" w:color="auto"/>
                    <w:right w:val="single" w:sz="4" w:space="0" w:color="auto"/>
                  </w:tcBorders>
                </w:tcPr>
                <w:p w:rsidR="007A704D" w:rsidRPr="0010658B" w:rsidRDefault="00BC3BE1" w:rsidP="00463FC1">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Община Чирпан - органи на местната власт и местното самоуправление  (общински съветници, общинска администрация, кметове на населени места и кметски наместници)</w:t>
                  </w:r>
                </w:p>
              </w:tc>
              <w:tc>
                <w:tcPr>
                  <w:tcW w:w="4961" w:type="dxa"/>
                  <w:tcBorders>
                    <w:top w:val="single" w:sz="4" w:space="0" w:color="auto"/>
                    <w:left w:val="single" w:sz="4" w:space="0" w:color="auto"/>
                    <w:bottom w:val="single" w:sz="4" w:space="0" w:color="auto"/>
                    <w:right w:val="single" w:sz="4" w:space="0" w:color="auto"/>
                  </w:tcBorders>
                </w:tcPr>
                <w:p w:rsidR="00BC3BE1" w:rsidRPr="0010658B" w:rsidRDefault="00BC3BE1" w:rsidP="00BC3BE1">
                  <w:pPr>
                    <w:spacing w:after="200"/>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Необходимост от достъп до допълнителни ресурси за осъществяване на дейности за развитие на територията – най-вече изграждане и поддържане на различни видове инфраструктура. ЗС акцентират върху продължаващо облагородяване на облика на населените места, дообезпечаване с необходимото офис оборудване.</w:t>
                  </w:r>
                  <w:r w:rsidR="00463FC1" w:rsidRPr="0010658B">
                    <w:rPr>
                      <w:rFonts w:ascii="Times New Roman" w:hAnsi="Times New Roman" w:cs="Times New Roman"/>
                      <w:color w:val="000000"/>
                      <w:lang w:eastAsia="bg-BG"/>
                    </w:rPr>
                    <w:t xml:space="preserve"> </w:t>
                  </w:r>
                </w:p>
                <w:p w:rsidR="007A704D" w:rsidRPr="0010658B" w:rsidRDefault="00BC3BE1" w:rsidP="00463FC1">
                  <w:pPr>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Кметовете на населените места поставят акцент върху необходимостта от повече проекти извън общинския център</w:t>
                  </w:r>
                  <w:r w:rsidR="00463FC1" w:rsidRPr="0010658B">
                    <w:rPr>
                      <w:rFonts w:ascii="Times New Roman" w:hAnsi="Times New Roman" w:cs="Times New Roman"/>
                      <w:color w:val="000000"/>
                      <w:lang w:eastAsia="bg-BG"/>
                    </w:rPr>
                    <w:t xml:space="preserve"> за подобряване на средата -</w:t>
                  </w:r>
                  <w:r w:rsidRPr="0010658B">
                    <w:rPr>
                      <w:rFonts w:ascii="Times New Roman" w:hAnsi="Times New Roman" w:cs="Times New Roman"/>
                      <w:color w:val="000000"/>
                      <w:lang w:eastAsia="bg-BG"/>
                    </w:rPr>
                    <w:t xml:space="preserve"> рехабилитация на зелени площи/паркове, изграждане на детски площадки, обществени спортни съоръжения, </w:t>
                  </w:r>
                  <w:r w:rsidR="00E64F6A" w:rsidRPr="0010658B">
                    <w:rPr>
                      <w:rFonts w:ascii="Times New Roman" w:hAnsi="Times New Roman" w:cs="Times New Roman"/>
                      <w:color w:val="000000"/>
                      <w:lang w:eastAsia="bg-BG"/>
                    </w:rPr>
                    <w:t>рех</w:t>
                  </w:r>
                  <w:r w:rsidR="00E64F6A">
                    <w:rPr>
                      <w:rFonts w:ascii="Times New Roman" w:hAnsi="Times New Roman" w:cs="Times New Roman"/>
                      <w:color w:val="000000"/>
                      <w:lang w:eastAsia="bg-BG"/>
                    </w:rPr>
                    <w:t>а</w:t>
                  </w:r>
                  <w:r w:rsidR="00E64F6A" w:rsidRPr="0010658B">
                    <w:rPr>
                      <w:rFonts w:ascii="Times New Roman" w:hAnsi="Times New Roman" w:cs="Times New Roman"/>
                      <w:color w:val="000000"/>
                      <w:lang w:eastAsia="bg-BG"/>
                    </w:rPr>
                    <w:t>билитация</w:t>
                  </w:r>
                  <w:r w:rsidRPr="0010658B">
                    <w:rPr>
                      <w:rFonts w:ascii="Times New Roman" w:hAnsi="Times New Roman" w:cs="Times New Roman"/>
                      <w:color w:val="000000"/>
                      <w:lang w:eastAsia="bg-BG"/>
                    </w:rPr>
                    <w:t xml:space="preserve"> на централна част, на сградите на кметствата;</w:t>
                  </w:r>
                  <w:r w:rsidR="00463FC1" w:rsidRPr="0010658B">
                    <w:rPr>
                      <w:rFonts w:ascii="Times New Roman" w:hAnsi="Times New Roman" w:cs="Times New Roman"/>
                      <w:color w:val="000000"/>
                      <w:lang w:eastAsia="bg-BG"/>
                    </w:rPr>
                    <w:t xml:space="preserve"> </w:t>
                  </w:r>
                  <w:r w:rsidRPr="0010658B">
                    <w:rPr>
                      <w:rFonts w:ascii="Times New Roman" w:hAnsi="Times New Roman" w:cs="Times New Roman"/>
                      <w:color w:val="000000"/>
                      <w:lang w:eastAsia="bg-BG"/>
                    </w:rPr>
                    <w:t xml:space="preserve">рехабилитация на </w:t>
                  </w:r>
                  <w:r w:rsidR="00463FC1" w:rsidRPr="0010658B">
                    <w:rPr>
                      <w:rFonts w:ascii="Times New Roman" w:hAnsi="Times New Roman" w:cs="Times New Roman"/>
                      <w:color w:val="000000"/>
                      <w:lang w:eastAsia="bg-BG"/>
                    </w:rPr>
                    <w:t>транспортна инфраструктура</w:t>
                  </w:r>
                  <w:r w:rsidRPr="0010658B">
                    <w:rPr>
                      <w:rFonts w:ascii="Times New Roman" w:hAnsi="Times New Roman" w:cs="Times New Roman"/>
                      <w:color w:val="000000"/>
                      <w:lang w:eastAsia="bg-BG"/>
                    </w:rPr>
                    <w:t>;</w:t>
                  </w:r>
                  <w:r w:rsidR="00463FC1" w:rsidRPr="0010658B">
                    <w:rPr>
                      <w:rFonts w:ascii="Times New Roman" w:hAnsi="Times New Roman" w:cs="Times New Roman"/>
                      <w:color w:val="000000"/>
                      <w:lang w:eastAsia="bg-BG"/>
                    </w:rPr>
                    <w:t xml:space="preserve"> </w:t>
                  </w:r>
                  <w:r w:rsidRPr="0010658B">
                    <w:rPr>
                      <w:rFonts w:ascii="Times New Roman" w:hAnsi="Times New Roman" w:cs="Times New Roman"/>
                      <w:color w:val="000000"/>
                      <w:lang w:eastAsia="bg-BG"/>
                    </w:rPr>
                    <w:t>туристически маршрути, които да се възползват както от наличното културно наследство;</w:t>
                  </w:r>
                  <w:r w:rsidR="00463FC1" w:rsidRPr="0010658B">
                    <w:rPr>
                      <w:rFonts w:ascii="Times New Roman" w:hAnsi="Times New Roman" w:cs="Times New Roman"/>
                      <w:color w:val="000000"/>
                      <w:lang w:eastAsia="bg-BG"/>
                    </w:rPr>
                    <w:t xml:space="preserve"> </w:t>
                  </w:r>
                  <w:r w:rsidRPr="0010658B">
                    <w:rPr>
                      <w:rFonts w:ascii="Times New Roman" w:hAnsi="Times New Roman" w:cs="Times New Roman"/>
                      <w:color w:val="000000"/>
                      <w:lang w:eastAsia="bg-BG"/>
                    </w:rPr>
                    <w:t>изграждане на информационен център.</w:t>
                  </w:r>
                </w:p>
              </w:tc>
              <w:tc>
                <w:tcPr>
                  <w:tcW w:w="2268" w:type="dxa"/>
                  <w:tcBorders>
                    <w:top w:val="single" w:sz="4" w:space="0" w:color="auto"/>
                    <w:left w:val="single" w:sz="4" w:space="0" w:color="auto"/>
                    <w:bottom w:val="single" w:sz="4" w:space="0" w:color="auto"/>
                    <w:right w:val="single" w:sz="4" w:space="0" w:color="auto"/>
                  </w:tcBorders>
                </w:tcPr>
                <w:p w:rsidR="00463FC1" w:rsidRPr="0010658B" w:rsidRDefault="00463FC1" w:rsidP="00463FC1">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Идентифицираните нужди съответстват на допустимите дейности по под-мярка 7.2 (ПРСР)</w:t>
                  </w:r>
                </w:p>
                <w:p w:rsidR="00463FC1" w:rsidRPr="0010658B" w:rsidRDefault="00463FC1" w:rsidP="00463FC1">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под-мярка 7.5 (ПРСР), за които община Чирпан е допустим бенефициент</w:t>
                  </w:r>
                </w:p>
                <w:p w:rsidR="007A704D" w:rsidRPr="0010658B" w:rsidRDefault="007A704D" w:rsidP="00D22FE6">
                  <w:pPr>
                    <w:spacing w:after="200" w:line="276" w:lineRule="auto"/>
                    <w:contextualSpacing/>
                    <w:jc w:val="both"/>
                    <w:rPr>
                      <w:rFonts w:ascii="Times New Roman" w:hAnsi="Times New Roman" w:cs="Times New Roman"/>
                      <w:color w:val="000000"/>
                      <w:lang w:eastAsia="bg-BG"/>
                    </w:rPr>
                  </w:pPr>
                </w:p>
              </w:tc>
            </w:tr>
            <w:tr w:rsidR="007A704D" w:rsidRPr="0010658B" w:rsidTr="00BC3BE1">
              <w:tc>
                <w:tcPr>
                  <w:tcW w:w="2405" w:type="dxa"/>
                  <w:tcBorders>
                    <w:top w:val="single" w:sz="4" w:space="0" w:color="auto"/>
                    <w:left w:val="single" w:sz="4" w:space="0" w:color="auto"/>
                    <w:bottom w:val="single" w:sz="4" w:space="0" w:color="auto"/>
                    <w:right w:val="single" w:sz="4" w:space="0" w:color="auto"/>
                  </w:tcBorders>
                </w:tcPr>
                <w:p w:rsidR="007A704D" w:rsidRPr="0010658B" w:rsidRDefault="00BC3BE1" w:rsidP="00463FC1">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Публични културни институции (Исторически музей Чирпан с музейна експозиция Къща Пейо К. Яворов)</w:t>
                  </w:r>
                </w:p>
              </w:tc>
              <w:tc>
                <w:tcPr>
                  <w:tcW w:w="4961" w:type="dxa"/>
                  <w:tcBorders>
                    <w:top w:val="single" w:sz="4" w:space="0" w:color="auto"/>
                    <w:left w:val="single" w:sz="4" w:space="0" w:color="auto"/>
                    <w:bottom w:val="single" w:sz="4" w:space="0" w:color="auto"/>
                    <w:right w:val="single" w:sz="4" w:space="0" w:color="auto"/>
                  </w:tcBorders>
                </w:tcPr>
                <w:p w:rsidR="007A704D" w:rsidRPr="0010658B" w:rsidRDefault="00463FC1" w:rsidP="00463FC1">
                  <w:pPr>
                    <w:spacing w:after="200"/>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 xml:space="preserve">Потребностите са свързани основно с поддържането и подобряване на експозициите, но музеят няма опит с проекти по СМР и не разполага с необходимите самостоятелност и собствени ресурси, като очакванията са потребностите да бъдат финансирани от общината, било то по линия на общинския бюджет или по проекти. Очакванията към </w:t>
                  </w:r>
                  <w:r w:rsidRPr="0010658B">
                    <w:rPr>
                      <w:rFonts w:ascii="Times New Roman" w:hAnsi="Times New Roman" w:cs="Times New Roman"/>
                      <w:color w:val="000000"/>
                      <w:lang w:eastAsia="bg-BG"/>
                    </w:rPr>
                    <w:lastRenderedPageBreak/>
                    <w:t>Стратегията по ВОМР са свързани с по-общ принос към съхраняването и развитието на културното наследство на територията. Тези фактори обуславят по-нисък интерес и готовност за участие.</w:t>
                  </w:r>
                </w:p>
              </w:tc>
              <w:tc>
                <w:tcPr>
                  <w:tcW w:w="2268" w:type="dxa"/>
                  <w:tcBorders>
                    <w:top w:val="single" w:sz="4" w:space="0" w:color="auto"/>
                    <w:left w:val="single" w:sz="4" w:space="0" w:color="auto"/>
                    <w:bottom w:val="single" w:sz="4" w:space="0" w:color="auto"/>
                    <w:right w:val="single" w:sz="4" w:space="0" w:color="auto"/>
                  </w:tcBorders>
                </w:tcPr>
                <w:p w:rsidR="007A704D" w:rsidRPr="0010658B" w:rsidRDefault="00425D02" w:rsidP="001E773D">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lastRenderedPageBreak/>
                    <w:t>Музеят е културна организация (общинска собственост).</w:t>
                  </w:r>
                  <w:r w:rsidR="001E773D" w:rsidRPr="0010658B">
                    <w:rPr>
                      <w:rFonts w:ascii="Times New Roman" w:hAnsi="Times New Roman" w:cs="Times New Roman"/>
                      <w:color w:val="000000"/>
                      <w:lang w:eastAsia="bg-BG"/>
                    </w:rPr>
                    <w:t xml:space="preserve"> П</w:t>
                  </w:r>
                  <w:r w:rsidRPr="0010658B">
                    <w:rPr>
                      <w:rFonts w:ascii="Times New Roman" w:hAnsi="Times New Roman" w:cs="Times New Roman"/>
                      <w:color w:val="000000"/>
                      <w:lang w:eastAsia="bg-BG"/>
                    </w:rPr>
                    <w:t>одобряване</w:t>
                  </w:r>
                  <w:r w:rsidR="001E773D" w:rsidRPr="0010658B">
                    <w:rPr>
                      <w:rFonts w:ascii="Times New Roman" w:hAnsi="Times New Roman" w:cs="Times New Roman"/>
                      <w:color w:val="000000"/>
                      <w:lang w:eastAsia="bg-BG"/>
                    </w:rPr>
                    <w:t>то</w:t>
                  </w:r>
                  <w:r w:rsidRPr="0010658B">
                    <w:rPr>
                      <w:rFonts w:ascii="Times New Roman" w:hAnsi="Times New Roman" w:cs="Times New Roman"/>
                      <w:color w:val="000000"/>
                      <w:lang w:eastAsia="bg-BG"/>
                    </w:rPr>
                    <w:t xml:space="preserve"> на експозициите на музея е допустимо по </w:t>
                  </w:r>
                  <w:r w:rsidRPr="0010658B">
                    <w:rPr>
                      <w:rFonts w:ascii="Times New Roman" w:hAnsi="Times New Roman" w:cs="Times New Roman"/>
                      <w:color w:val="000000"/>
                      <w:lang w:eastAsia="bg-BG"/>
                    </w:rPr>
                    <w:lastRenderedPageBreak/>
                    <w:t xml:space="preserve">под-мярка </w:t>
                  </w:r>
                  <w:r w:rsidR="001E773D" w:rsidRPr="0010658B">
                    <w:rPr>
                      <w:rFonts w:ascii="Times New Roman" w:hAnsi="Times New Roman" w:cs="Times New Roman"/>
                      <w:color w:val="000000"/>
                      <w:lang w:eastAsia="bg-BG"/>
                    </w:rPr>
                    <w:t>7.5 на ПРСР</w:t>
                  </w:r>
                </w:p>
              </w:tc>
            </w:tr>
            <w:tr w:rsidR="0031414C" w:rsidRPr="0010658B" w:rsidTr="001E773D">
              <w:trPr>
                <w:trHeight w:val="876"/>
              </w:trPr>
              <w:tc>
                <w:tcPr>
                  <w:tcW w:w="2405" w:type="dxa"/>
                  <w:vMerge w:val="restart"/>
                  <w:tcBorders>
                    <w:top w:val="single" w:sz="4" w:space="0" w:color="auto"/>
                    <w:left w:val="single" w:sz="4" w:space="0" w:color="auto"/>
                    <w:bottom w:val="single" w:sz="4" w:space="0" w:color="auto"/>
                    <w:right w:val="single" w:sz="4" w:space="0" w:color="auto"/>
                  </w:tcBorders>
                </w:tcPr>
                <w:p w:rsidR="0031414C" w:rsidRPr="0010658B" w:rsidRDefault="0031414C" w:rsidP="00D22FE6">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lastRenderedPageBreak/>
                    <w:t>Публични образователни и здравни институции - учебни заведения от системата на основното и средното образование (училища и професионални гимназии) и детски градини, детски ясли, публични здравни заведения</w:t>
                  </w:r>
                </w:p>
              </w:tc>
              <w:tc>
                <w:tcPr>
                  <w:tcW w:w="4961" w:type="dxa"/>
                  <w:tcBorders>
                    <w:top w:val="single" w:sz="4" w:space="0" w:color="auto"/>
                    <w:left w:val="single" w:sz="4" w:space="0" w:color="auto"/>
                    <w:bottom w:val="single" w:sz="4" w:space="0" w:color="auto"/>
                    <w:right w:val="single" w:sz="4" w:space="0" w:color="auto"/>
                  </w:tcBorders>
                </w:tcPr>
                <w:p w:rsidR="0031414C" w:rsidRPr="0010658B" w:rsidRDefault="0031414C" w:rsidP="0031414C">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 xml:space="preserve">Учебни заведения от системата на основното и средното образование - </w:t>
                  </w:r>
                  <w:r w:rsidRPr="0010658B">
                    <w:rPr>
                      <w:rFonts w:ascii="Times New Roman" w:hAnsi="Times New Roman" w:cs="Times New Roman"/>
                      <w:color w:val="000000"/>
                      <w:lang w:eastAsia="bg-BG"/>
                    </w:rPr>
                    <w:t>нужда от инвестиции в материално-техническата база имат всички ОУ, средното общообразователно училище и началното училище, в т.ч. потребности от закупуването на нова техника и оборудване,  облагородяване и оформление на училищни дворове.</w:t>
                  </w:r>
                </w:p>
              </w:tc>
              <w:tc>
                <w:tcPr>
                  <w:tcW w:w="2268" w:type="dxa"/>
                  <w:vMerge w:val="restart"/>
                  <w:tcBorders>
                    <w:top w:val="single" w:sz="4" w:space="0" w:color="auto"/>
                    <w:left w:val="single" w:sz="4" w:space="0" w:color="auto"/>
                    <w:bottom w:val="single" w:sz="4" w:space="0" w:color="auto"/>
                    <w:right w:val="single" w:sz="4" w:space="0" w:color="auto"/>
                  </w:tcBorders>
                </w:tcPr>
                <w:p w:rsidR="0031414C" w:rsidRPr="0010658B" w:rsidRDefault="0031414C" w:rsidP="00D22FE6">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Реконструкция, ремонт, оборудване и/или обзавеждане на общинска образователна инфраструктура с местно значение е допустима дейност по под-мярка 7.2 на ПРСР, с допустим бенефициент община Чирпан</w:t>
                  </w:r>
                </w:p>
              </w:tc>
            </w:tr>
            <w:tr w:rsidR="0031414C" w:rsidRPr="0010658B" w:rsidTr="00BC3BE1">
              <w:trPr>
                <w:trHeight w:val="873"/>
              </w:trPr>
              <w:tc>
                <w:tcPr>
                  <w:tcW w:w="2405" w:type="dxa"/>
                  <w:vMerge/>
                  <w:tcBorders>
                    <w:top w:val="single" w:sz="4" w:space="0" w:color="auto"/>
                    <w:left w:val="single" w:sz="4" w:space="0" w:color="auto"/>
                    <w:bottom w:val="single" w:sz="4" w:space="0" w:color="auto"/>
                    <w:right w:val="single" w:sz="4" w:space="0" w:color="auto"/>
                  </w:tcBorders>
                </w:tcPr>
                <w:p w:rsidR="0031414C" w:rsidRPr="0010658B" w:rsidRDefault="0031414C" w:rsidP="00D22FE6">
                  <w:pPr>
                    <w:spacing w:after="200" w:line="276" w:lineRule="auto"/>
                    <w:contextualSpacing/>
                    <w:jc w:val="both"/>
                    <w:rPr>
                      <w:rFonts w:ascii="Times New Roman" w:hAnsi="Times New Roman" w:cs="Times New Roman"/>
                      <w:color w:val="000000"/>
                      <w:lang w:eastAsia="bg-BG"/>
                    </w:rPr>
                  </w:pPr>
                </w:p>
              </w:tc>
              <w:tc>
                <w:tcPr>
                  <w:tcW w:w="4961" w:type="dxa"/>
                  <w:tcBorders>
                    <w:top w:val="single" w:sz="4" w:space="0" w:color="auto"/>
                    <w:left w:val="single" w:sz="4" w:space="0" w:color="auto"/>
                    <w:bottom w:val="single" w:sz="4" w:space="0" w:color="auto"/>
                    <w:right w:val="single" w:sz="4" w:space="0" w:color="auto"/>
                  </w:tcBorders>
                </w:tcPr>
                <w:p w:rsidR="0031414C" w:rsidRPr="0010658B" w:rsidRDefault="0031414C" w:rsidP="0031414C">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 xml:space="preserve">Детски градини - </w:t>
                  </w:r>
                  <w:r w:rsidRPr="0010658B">
                    <w:rPr>
                      <w:rFonts w:ascii="Times New Roman" w:hAnsi="Times New Roman" w:cs="Times New Roman"/>
                      <w:color w:val="000000"/>
                      <w:lang w:eastAsia="bg-BG"/>
                    </w:rPr>
                    <w:t>През периода 2011 – 2015 г, в три от четирите детски заведения е извършен основен ремонт. Неремонтирана е базата на ЦДГ „Снежанка“.</w:t>
                  </w:r>
                </w:p>
              </w:tc>
              <w:tc>
                <w:tcPr>
                  <w:tcW w:w="2268" w:type="dxa"/>
                  <w:vMerge/>
                  <w:tcBorders>
                    <w:top w:val="single" w:sz="4" w:space="0" w:color="auto"/>
                    <w:left w:val="single" w:sz="4" w:space="0" w:color="auto"/>
                    <w:bottom w:val="single" w:sz="4" w:space="0" w:color="auto"/>
                    <w:right w:val="single" w:sz="4" w:space="0" w:color="auto"/>
                  </w:tcBorders>
                </w:tcPr>
                <w:p w:rsidR="0031414C" w:rsidRPr="0010658B" w:rsidRDefault="0031414C" w:rsidP="00D22FE6">
                  <w:pPr>
                    <w:spacing w:after="200" w:line="276" w:lineRule="auto"/>
                    <w:contextualSpacing/>
                    <w:jc w:val="both"/>
                    <w:rPr>
                      <w:rFonts w:ascii="Times New Roman" w:hAnsi="Times New Roman" w:cs="Times New Roman"/>
                      <w:color w:val="000000"/>
                      <w:lang w:eastAsia="bg-BG"/>
                    </w:rPr>
                  </w:pPr>
                </w:p>
              </w:tc>
            </w:tr>
            <w:tr w:rsidR="00FB3E1D" w:rsidRPr="0010658B" w:rsidTr="001E773D">
              <w:trPr>
                <w:trHeight w:val="1268"/>
              </w:trPr>
              <w:tc>
                <w:tcPr>
                  <w:tcW w:w="2405" w:type="dxa"/>
                  <w:vMerge/>
                  <w:tcBorders>
                    <w:top w:val="single" w:sz="4" w:space="0" w:color="auto"/>
                    <w:left w:val="single" w:sz="4" w:space="0" w:color="auto"/>
                    <w:bottom w:val="single" w:sz="4" w:space="0" w:color="auto"/>
                    <w:right w:val="single" w:sz="4" w:space="0" w:color="auto"/>
                  </w:tcBorders>
                </w:tcPr>
                <w:p w:rsidR="00FB3E1D" w:rsidRPr="0010658B" w:rsidRDefault="00FB3E1D" w:rsidP="00D22FE6">
                  <w:pPr>
                    <w:spacing w:after="200" w:line="276" w:lineRule="auto"/>
                    <w:contextualSpacing/>
                    <w:jc w:val="both"/>
                    <w:rPr>
                      <w:rFonts w:ascii="Times New Roman" w:hAnsi="Times New Roman" w:cs="Times New Roman"/>
                      <w:color w:val="000000"/>
                      <w:lang w:eastAsia="bg-BG"/>
                    </w:rPr>
                  </w:pPr>
                </w:p>
              </w:tc>
              <w:tc>
                <w:tcPr>
                  <w:tcW w:w="4961" w:type="dxa"/>
                  <w:tcBorders>
                    <w:top w:val="single" w:sz="4" w:space="0" w:color="auto"/>
                    <w:left w:val="single" w:sz="4" w:space="0" w:color="auto"/>
                    <w:bottom w:val="single" w:sz="4" w:space="0" w:color="auto"/>
                    <w:right w:val="single" w:sz="4" w:space="0" w:color="auto"/>
                  </w:tcBorders>
                </w:tcPr>
                <w:p w:rsidR="00FB3E1D" w:rsidRPr="0010658B" w:rsidRDefault="00FB3E1D" w:rsidP="0031414C">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b/>
                      <w:color w:val="000000"/>
                      <w:lang w:eastAsia="bg-BG"/>
                    </w:rPr>
                    <w:t>Професионални гимназии</w:t>
                  </w:r>
                  <w:r w:rsidRPr="0010658B">
                    <w:rPr>
                      <w:rFonts w:ascii="Times New Roman" w:hAnsi="Times New Roman" w:cs="Times New Roman"/>
                      <w:color w:val="000000"/>
                      <w:lang w:eastAsia="bg-BG"/>
                    </w:rPr>
                    <w:t xml:space="preserve"> - ПГ по СС е собственост на МЗХ, допустима по ОС 3 на ОПРР. Опитът на гимназията в провеждане на обучителни курсове за земеделски стопани се явява предпоставка за очаквания интерес към мерки за обучения в областта на селското стопанство</w:t>
                  </w:r>
                </w:p>
              </w:tc>
              <w:tc>
                <w:tcPr>
                  <w:tcW w:w="2268" w:type="dxa"/>
                  <w:vMerge w:val="restart"/>
                  <w:tcBorders>
                    <w:top w:val="single" w:sz="4" w:space="0" w:color="auto"/>
                    <w:left w:val="single" w:sz="4" w:space="0" w:color="auto"/>
                    <w:bottom w:val="single" w:sz="4" w:space="0" w:color="auto"/>
                    <w:right w:val="single" w:sz="4" w:space="0" w:color="auto"/>
                  </w:tcBorders>
                </w:tcPr>
                <w:p w:rsidR="00FB3E1D" w:rsidRPr="0010658B" w:rsidRDefault="00FB3E1D" w:rsidP="00FB3E1D">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Под-мярка 1.1 на ПРСР подкрепя дейности за професионално обучение и придобиване на умения, което е насочено към подпомагане на земеделските стопани за повишаване на тяхната конкурентоспособност и</w:t>
                  </w:r>
                  <w:r w:rsidRPr="0010658B">
                    <w:rPr>
                      <w:rFonts w:ascii="Times New Roman" w:hAnsi="Times New Roman" w:cs="Times New Roman"/>
                    </w:rPr>
                    <w:t xml:space="preserve"> </w:t>
                  </w:r>
                  <w:r w:rsidRPr="0010658B">
                    <w:rPr>
                      <w:rFonts w:ascii="Times New Roman" w:hAnsi="Times New Roman" w:cs="Times New Roman"/>
                      <w:color w:val="000000"/>
                      <w:lang w:eastAsia="bg-BG"/>
                    </w:rPr>
                    <w:t xml:space="preserve">ресурсна ефективност, подобряване екологичните показатели на стопанствата. </w:t>
                  </w:r>
                </w:p>
              </w:tc>
            </w:tr>
            <w:tr w:rsidR="00FB3E1D" w:rsidRPr="0010658B" w:rsidTr="001E773D">
              <w:trPr>
                <w:trHeight w:val="1268"/>
              </w:trPr>
              <w:tc>
                <w:tcPr>
                  <w:tcW w:w="2405" w:type="dxa"/>
                  <w:vMerge/>
                  <w:tcBorders>
                    <w:top w:val="single" w:sz="4" w:space="0" w:color="auto"/>
                    <w:left w:val="single" w:sz="4" w:space="0" w:color="auto"/>
                    <w:bottom w:val="single" w:sz="4" w:space="0" w:color="auto"/>
                    <w:right w:val="single" w:sz="4" w:space="0" w:color="auto"/>
                  </w:tcBorders>
                </w:tcPr>
                <w:p w:rsidR="00FB3E1D" w:rsidRPr="0010658B" w:rsidRDefault="00FB3E1D" w:rsidP="00D22FE6">
                  <w:pPr>
                    <w:spacing w:after="200" w:line="276" w:lineRule="auto"/>
                    <w:contextualSpacing/>
                    <w:jc w:val="both"/>
                    <w:rPr>
                      <w:rFonts w:ascii="Times New Roman" w:hAnsi="Times New Roman" w:cs="Times New Roman"/>
                      <w:color w:val="000000"/>
                      <w:lang w:eastAsia="bg-BG"/>
                    </w:rPr>
                  </w:pPr>
                </w:p>
              </w:tc>
              <w:tc>
                <w:tcPr>
                  <w:tcW w:w="4961" w:type="dxa"/>
                  <w:tcBorders>
                    <w:top w:val="single" w:sz="4" w:space="0" w:color="auto"/>
                    <w:left w:val="single" w:sz="4" w:space="0" w:color="auto"/>
                    <w:bottom w:val="single" w:sz="4" w:space="0" w:color="auto"/>
                    <w:right w:val="single" w:sz="4" w:space="0" w:color="auto"/>
                  </w:tcBorders>
                </w:tcPr>
                <w:p w:rsidR="00FB3E1D" w:rsidRPr="0010658B" w:rsidRDefault="00FB3E1D" w:rsidP="00FB3E1D">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 xml:space="preserve">Институт по полски култури </w:t>
                  </w:r>
                  <w:r w:rsidRPr="0010658B">
                    <w:rPr>
                      <w:rFonts w:ascii="Times New Roman" w:hAnsi="Times New Roman" w:cs="Times New Roman"/>
                      <w:color w:val="000000"/>
                      <w:lang w:eastAsia="bg-BG"/>
                    </w:rPr>
                    <w:t>- ИПИ извършва научноизследователска, научно-приложна и производствена дейност в областта на растителната селекция, агротехника и растителна защита при основни полски култури и поддържане на семепроизводство на памук и твърда пшеница. Институтът има програмна акредитация за обучение за придобиване на образователна и научна степен “Доктор” по научна специалност “Селекция и семепроизводство на културните растения”, ”Растениевъдство” и „Общо земеделие”. Извършва  информационно-консултантска дейност за научно обслужване на фермерите.</w:t>
                  </w:r>
                </w:p>
              </w:tc>
              <w:tc>
                <w:tcPr>
                  <w:tcW w:w="2268" w:type="dxa"/>
                  <w:vMerge/>
                  <w:tcBorders>
                    <w:top w:val="single" w:sz="4" w:space="0" w:color="auto"/>
                    <w:left w:val="single" w:sz="4" w:space="0" w:color="auto"/>
                    <w:bottom w:val="single" w:sz="4" w:space="0" w:color="auto"/>
                    <w:right w:val="single" w:sz="4" w:space="0" w:color="auto"/>
                  </w:tcBorders>
                </w:tcPr>
                <w:p w:rsidR="00FB3E1D" w:rsidRPr="0010658B" w:rsidRDefault="00FB3E1D" w:rsidP="00FB3E1D">
                  <w:pPr>
                    <w:spacing w:after="200" w:line="276" w:lineRule="auto"/>
                    <w:contextualSpacing/>
                    <w:jc w:val="both"/>
                    <w:rPr>
                      <w:rFonts w:ascii="Times New Roman" w:hAnsi="Times New Roman" w:cs="Times New Roman"/>
                      <w:color w:val="000000"/>
                      <w:lang w:eastAsia="bg-BG"/>
                    </w:rPr>
                  </w:pPr>
                </w:p>
              </w:tc>
            </w:tr>
            <w:tr w:rsidR="001E773D" w:rsidRPr="0010658B" w:rsidTr="001E773D">
              <w:trPr>
                <w:trHeight w:val="393"/>
              </w:trPr>
              <w:tc>
                <w:tcPr>
                  <w:tcW w:w="2405" w:type="dxa"/>
                  <w:vMerge/>
                  <w:tcBorders>
                    <w:top w:val="single" w:sz="4" w:space="0" w:color="auto"/>
                    <w:left w:val="single" w:sz="4" w:space="0" w:color="auto"/>
                    <w:bottom w:val="single" w:sz="4" w:space="0" w:color="auto"/>
                    <w:right w:val="single" w:sz="4" w:space="0" w:color="auto"/>
                  </w:tcBorders>
                </w:tcPr>
                <w:p w:rsidR="001E773D" w:rsidRPr="0010658B" w:rsidRDefault="001E773D" w:rsidP="00D22FE6">
                  <w:pPr>
                    <w:spacing w:after="200" w:line="276" w:lineRule="auto"/>
                    <w:contextualSpacing/>
                    <w:jc w:val="both"/>
                    <w:rPr>
                      <w:rFonts w:ascii="Times New Roman" w:hAnsi="Times New Roman" w:cs="Times New Roman"/>
                      <w:color w:val="000000"/>
                      <w:lang w:eastAsia="bg-BG"/>
                    </w:rPr>
                  </w:pPr>
                </w:p>
              </w:tc>
              <w:tc>
                <w:tcPr>
                  <w:tcW w:w="4961" w:type="dxa"/>
                  <w:tcBorders>
                    <w:top w:val="single" w:sz="4" w:space="0" w:color="auto"/>
                    <w:left w:val="single" w:sz="4" w:space="0" w:color="auto"/>
                    <w:bottom w:val="single" w:sz="4" w:space="0" w:color="auto"/>
                    <w:right w:val="single" w:sz="4" w:space="0" w:color="auto"/>
                  </w:tcBorders>
                </w:tcPr>
                <w:p w:rsidR="001E773D" w:rsidRPr="0010658B" w:rsidRDefault="001E773D" w:rsidP="00D22FE6">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b/>
                      <w:color w:val="000000"/>
                      <w:lang w:eastAsia="bg-BG"/>
                    </w:rPr>
                    <w:t>Публични здравни заведения</w:t>
                  </w:r>
                  <w:r w:rsidRPr="0010658B">
                    <w:rPr>
                      <w:rFonts w:ascii="Times New Roman" w:hAnsi="Times New Roman" w:cs="Times New Roman"/>
                      <w:color w:val="000000"/>
                      <w:lang w:eastAsia="bg-BG"/>
                    </w:rPr>
                    <w:t xml:space="preserve"> - Многопрофилна болница за активно лечение – Чирпан</w:t>
                  </w:r>
                </w:p>
              </w:tc>
              <w:tc>
                <w:tcPr>
                  <w:tcW w:w="2268" w:type="dxa"/>
                  <w:tcBorders>
                    <w:top w:val="single" w:sz="4" w:space="0" w:color="auto"/>
                    <w:left w:val="single" w:sz="4" w:space="0" w:color="auto"/>
                    <w:bottom w:val="single" w:sz="4" w:space="0" w:color="auto"/>
                    <w:right w:val="single" w:sz="4" w:space="0" w:color="auto"/>
                  </w:tcBorders>
                </w:tcPr>
                <w:p w:rsidR="001E773D" w:rsidRPr="0010658B" w:rsidRDefault="001E773D" w:rsidP="00D22FE6">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В стратегия за ВОМР не се избират мерки, финансирани от ЕЗФРСР, предвиждащи инвестиции в инфраструктура за здравеопазване</w:t>
                  </w:r>
                </w:p>
              </w:tc>
            </w:tr>
            <w:tr w:rsidR="007A704D" w:rsidRPr="0010658B" w:rsidTr="00BC3BE1">
              <w:tc>
                <w:tcPr>
                  <w:tcW w:w="240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7A704D" w:rsidRPr="0010658B" w:rsidRDefault="00D112AB" w:rsidP="00D22FE6">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Стопански</w:t>
                  </w:r>
                </w:p>
              </w:tc>
              <w:tc>
                <w:tcPr>
                  <w:tcW w:w="496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7A704D" w:rsidRPr="0010658B" w:rsidRDefault="007A704D" w:rsidP="00D22FE6">
                  <w:pPr>
                    <w:spacing w:after="200" w:line="276" w:lineRule="auto"/>
                    <w:contextualSpacing/>
                    <w:jc w:val="both"/>
                    <w:rPr>
                      <w:rFonts w:ascii="Times New Roman" w:hAnsi="Times New Roman" w:cs="Times New Roman"/>
                      <w:color w:val="000000"/>
                      <w:lang w:eastAsia="bg-BG"/>
                    </w:rPr>
                  </w:pPr>
                </w:p>
              </w:tc>
              <w:tc>
                <w:tcPr>
                  <w:tcW w:w="22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C3BE1" w:rsidRPr="0010658B" w:rsidRDefault="00BC3BE1" w:rsidP="00BC3BE1">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мярка 4.1, под-мярка 4.2, мярка 6.4 (ПРСР)</w:t>
                  </w:r>
                </w:p>
              </w:tc>
            </w:tr>
            <w:tr w:rsidR="00D112AB" w:rsidRPr="0010658B" w:rsidTr="00BC3BE1">
              <w:tc>
                <w:tcPr>
                  <w:tcW w:w="2405" w:type="dxa"/>
                  <w:tcBorders>
                    <w:top w:val="single" w:sz="4" w:space="0" w:color="auto"/>
                    <w:left w:val="single" w:sz="4" w:space="0" w:color="auto"/>
                    <w:bottom w:val="single" w:sz="4" w:space="0" w:color="auto"/>
                    <w:right w:val="single" w:sz="4" w:space="0" w:color="auto"/>
                  </w:tcBorders>
                </w:tcPr>
                <w:p w:rsidR="00D112AB" w:rsidRPr="0010658B" w:rsidRDefault="00BC3BE1" w:rsidP="00D22FE6">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Земеделски производители и стопани (ЕТ, ООД, кооперации)</w:t>
                  </w:r>
                </w:p>
              </w:tc>
              <w:tc>
                <w:tcPr>
                  <w:tcW w:w="4961" w:type="dxa"/>
                  <w:tcBorders>
                    <w:top w:val="single" w:sz="4" w:space="0" w:color="auto"/>
                    <w:left w:val="single" w:sz="4" w:space="0" w:color="auto"/>
                    <w:bottom w:val="single" w:sz="4" w:space="0" w:color="auto"/>
                    <w:right w:val="single" w:sz="4" w:space="0" w:color="auto"/>
                  </w:tcBorders>
                </w:tcPr>
                <w:p w:rsidR="00D112AB" w:rsidRPr="0010658B" w:rsidRDefault="00855F31" w:rsidP="00855F31">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Основните потребности в рамките на тази група са свързани с продължаващо развитие и модернизиране на бизнеса.</w:t>
                  </w:r>
                  <w:r w:rsidRPr="0010658B">
                    <w:rPr>
                      <w:rFonts w:ascii="Times New Roman" w:hAnsi="Times New Roman" w:cs="Times New Roman"/>
                    </w:rPr>
                    <w:t xml:space="preserve"> </w:t>
                  </w:r>
                  <w:r w:rsidRPr="0010658B">
                    <w:rPr>
                      <w:rFonts w:ascii="Times New Roman" w:hAnsi="Times New Roman" w:cs="Times New Roman"/>
                      <w:color w:val="000000"/>
                      <w:lang w:eastAsia="bg-BG"/>
                    </w:rPr>
                    <w:t xml:space="preserve">По-специален интерес е регистриран към: закупуване на земеделска техника и прикачен инвентар; създаване на трайни насаждения; засилен интерес към </w:t>
                  </w:r>
                  <w:r w:rsidRPr="0010658B">
                    <w:rPr>
                      <w:rFonts w:ascii="Times New Roman" w:hAnsi="Times New Roman" w:cs="Times New Roman"/>
                      <w:color w:val="000000"/>
                      <w:lang w:eastAsia="bg-BG"/>
                    </w:rPr>
                    <w:lastRenderedPageBreak/>
                    <w:t>земеделски инвестиции като цяло.</w:t>
                  </w:r>
                  <w:r w:rsidR="00351659" w:rsidRPr="0010658B">
                    <w:rPr>
                      <w:rFonts w:ascii="Times New Roman" w:hAnsi="Times New Roman" w:cs="Times New Roman"/>
                      <w:color w:val="000000"/>
                      <w:lang w:eastAsia="bg-BG"/>
                    </w:rPr>
                    <w:t xml:space="preserve"> Наличен интересът към диверсификация към неземеделски  дейности, по-слаб в сравнение със земеделския интерес.</w:t>
                  </w:r>
                </w:p>
                <w:p w:rsidR="00855F31" w:rsidRPr="0010658B" w:rsidRDefault="00855F31" w:rsidP="00855F31">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Идентифициран е и интерес към добавяне на стойност към земеделската продукция, чрез създаване на преработвателно предприятие.</w:t>
                  </w:r>
                </w:p>
              </w:tc>
              <w:tc>
                <w:tcPr>
                  <w:tcW w:w="2268" w:type="dxa"/>
                  <w:tcBorders>
                    <w:top w:val="single" w:sz="4" w:space="0" w:color="auto"/>
                    <w:left w:val="single" w:sz="4" w:space="0" w:color="auto"/>
                    <w:bottom w:val="single" w:sz="4" w:space="0" w:color="auto"/>
                    <w:right w:val="single" w:sz="4" w:space="0" w:color="auto"/>
                  </w:tcBorders>
                </w:tcPr>
                <w:p w:rsidR="00D112AB" w:rsidRPr="0010658B" w:rsidRDefault="00855F31" w:rsidP="00855F31">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lastRenderedPageBreak/>
                    <w:t>Мярка 4.1</w:t>
                  </w:r>
                  <w:r w:rsidR="004A1F6F" w:rsidRPr="0010658B">
                    <w:rPr>
                      <w:rFonts w:ascii="Times New Roman" w:hAnsi="Times New Roman" w:cs="Times New Roman"/>
                      <w:color w:val="000000"/>
                      <w:lang w:eastAsia="bg-BG"/>
                    </w:rPr>
                    <w:t xml:space="preserve"> </w:t>
                  </w:r>
                  <w:r w:rsidR="00351659" w:rsidRPr="0010658B">
                    <w:rPr>
                      <w:rFonts w:ascii="Times New Roman" w:hAnsi="Times New Roman" w:cs="Times New Roman"/>
                      <w:color w:val="000000"/>
                      <w:lang w:eastAsia="bg-BG"/>
                    </w:rPr>
                    <w:t>е насочена към п</w:t>
                  </w:r>
                  <w:r w:rsidRPr="0010658B">
                    <w:rPr>
                      <w:rFonts w:ascii="Times New Roman" w:hAnsi="Times New Roman" w:cs="Times New Roman"/>
                      <w:color w:val="000000"/>
                      <w:lang w:eastAsia="bg-BG"/>
                    </w:rPr>
                    <w:t>одкрепа за инвестиции в земеделски стопанства</w:t>
                  </w:r>
                  <w:r w:rsidR="00351659" w:rsidRPr="0010658B">
                    <w:rPr>
                      <w:rFonts w:ascii="Times New Roman" w:hAnsi="Times New Roman" w:cs="Times New Roman"/>
                      <w:color w:val="000000"/>
                      <w:lang w:eastAsia="bg-BG"/>
                    </w:rPr>
                    <w:t xml:space="preserve">. </w:t>
                  </w:r>
                </w:p>
                <w:p w:rsidR="00351659" w:rsidRPr="0010658B" w:rsidRDefault="00351659" w:rsidP="00855F31">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 xml:space="preserve">Под-мярка 6.4 </w:t>
                  </w:r>
                  <w:r w:rsidRPr="0010658B">
                    <w:rPr>
                      <w:rFonts w:ascii="Times New Roman" w:hAnsi="Times New Roman" w:cs="Times New Roman"/>
                      <w:color w:val="000000"/>
                      <w:lang w:eastAsia="bg-BG"/>
                    </w:rPr>
                    <w:lastRenderedPageBreak/>
                    <w:t>подкрепя</w:t>
                  </w:r>
                  <w:r w:rsidRPr="0010658B">
                    <w:rPr>
                      <w:rFonts w:ascii="Times New Roman" w:hAnsi="Times New Roman" w:cs="Times New Roman"/>
                    </w:rPr>
                    <w:t xml:space="preserve"> </w:t>
                  </w:r>
                  <w:r w:rsidRPr="0010658B">
                    <w:rPr>
                      <w:rFonts w:ascii="Times New Roman" w:hAnsi="Times New Roman" w:cs="Times New Roman"/>
                      <w:color w:val="000000"/>
                      <w:lang w:eastAsia="bg-BG"/>
                    </w:rPr>
                    <w:t>диверсификацията към неземеделски  дейности с бенефициенти малки земеделски стопани.</w:t>
                  </w:r>
                </w:p>
                <w:p w:rsidR="00351659" w:rsidRPr="0010658B" w:rsidRDefault="00351659" w:rsidP="00855F31">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Под-мярка 4.2 подкрепя инвестиции в преработката, предлагането на пазара и/или развитието на селскостопански продукти.</w:t>
                  </w:r>
                </w:p>
              </w:tc>
            </w:tr>
            <w:tr w:rsidR="00D112AB" w:rsidRPr="0010658B" w:rsidTr="00BC3BE1">
              <w:tc>
                <w:tcPr>
                  <w:tcW w:w="2405" w:type="dxa"/>
                  <w:tcBorders>
                    <w:top w:val="single" w:sz="4" w:space="0" w:color="auto"/>
                    <w:left w:val="single" w:sz="4" w:space="0" w:color="auto"/>
                    <w:bottom w:val="single" w:sz="4" w:space="0" w:color="auto"/>
                    <w:right w:val="single" w:sz="4" w:space="0" w:color="auto"/>
                  </w:tcBorders>
                </w:tcPr>
                <w:p w:rsidR="00D112AB" w:rsidRPr="0010658B" w:rsidRDefault="00BC3BE1" w:rsidP="00D22FE6">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lastRenderedPageBreak/>
                    <w:t>Микропредприятия (извън сектор земеделие)</w:t>
                  </w:r>
                </w:p>
              </w:tc>
              <w:tc>
                <w:tcPr>
                  <w:tcW w:w="4961" w:type="dxa"/>
                  <w:tcBorders>
                    <w:top w:val="single" w:sz="4" w:space="0" w:color="auto"/>
                    <w:left w:val="single" w:sz="4" w:space="0" w:color="auto"/>
                    <w:bottom w:val="single" w:sz="4" w:space="0" w:color="auto"/>
                    <w:right w:val="single" w:sz="4" w:space="0" w:color="auto"/>
                  </w:tcBorders>
                </w:tcPr>
                <w:p w:rsidR="00D112AB" w:rsidRPr="0010658B" w:rsidRDefault="00351659" w:rsidP="004A1F6F">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Представителите на микрофирмите демонстрират изключително висок интерес. Насоките, в които се формулират проектни идеи в рамките на групата, са разнообразни, с оглед разнообразието на предмета на дейност на фирмите.</w:t>
                  </w:r>
                  <w:r w:rsidR="004A1F6F" w:rsidRPr="0010658B">
                    <w:rPr>
                      <w:rFonts w:ascii="Times New Roman" w:hAnsi="Times New Roman" w:cs="Times New Roman"/>
                      <w:color w:val="000000"/>
                      <w:lang w:eastAsia="bg-BG"/>
                    </w:rPr>
                    <w:t xml:space="preserve"> Конкретни нужди и очаквания за публична подкрепа за неземеделски дейности са посочвани от ЗС, както следва:</w:t>
                  </w:r>
                </w:p>
                <w:p w:rsidR="004A1F6F" w:rsidRPr="0010658B" w:rsidRDefault="004A1F6F" w:rsidP="004A1F6F">
                  <w:pPr>
                    <w:autoSpaceDE w:val="0"/>
                    <w:autoSpaceDN w:val="0"/>
                    <w:adjustRightInd w:val="0"/>
                    <w:spacing w:line="276" w:lineRule="auto"/>
                    <w:jc w:val="both"/>
                    <w:rPr>
                      <w:rFonts w:ascii="Times New Roman" w:hAnsi="Times New Roman" w:cs="Times New Roman"/>
                      <w:i/>
                    </w:rPr>
                  </w:pPr>
                  <w:r w:rsidRPr="0010658B">
                    <w:rPr>
                      <w:rFonts w:ascii="Times New Roman" w:hAnsi="Times New Roman" w:cs="Times New Roman"/>
                      <w:b/>
                    </w:rPr>
                    <w:t xml:space="preserve">Закупуване на оборудване за неземеделска дейност: </w:t>
                  </w:r>
                  <w:r w:rsidRPr="0010658B">
                    <w:rPr>
                      <w:rFonts w:ascii="Times New Roman" w:hAnsi="Times New Roman" w:cs="Times New Roman"/>
                      <w:i/>
                    </w:rPr>
                    <w:t xml:space="preserve">Оборудване за производство на хлебни/тестени изделия;  Транспортно средство; Оборудване за автосервизна дейност; Оборудване за винарна; Оборудване на магазин за хранителни стоки; Оборудване на цех за метални конструкции; Машини и ремонтни дейности за подобряване условията на труд; </w:t>
                  </w:r>
                </w:p>
                <w:p w:rsidR="004A1F6F" w:rsidRPr="0010658B" w:rsidRDefault="004A1F6F" w:rsidP="004A1F6F">
                  <w:pPr>
                    <w:autoSpaceDE w:val="0"/>
                    <w:autoSpaceDN w:val="0"/>
                    <w:adjustRightInd w:val="0"/>
                    <w:spacing w:line="276" w:lineRule="auto"/>
                    <w:jc w:val="both"/>
                    <w:rPr>
                      <w:rFonts w:ascii="Times New Roman" w:hAnsi="Times New Roman" w:cs="Times New Roman"/>
                      <w:color w:val="000000"/>
                      <w:lang w:eastAsia="bg-BG"/>
                    </w:rPr>
                  </w:pPr>
                  <w:r w:rsidRPr="0010658B">
                    <w:rPr>
                      <w:rFonts w:ascii="Times New Roman" w:hAnsi="Times New Roman" w:cs="Times New Roman"/>
                      <w:b/>
                    </w:rPr>
                    <w:t xml:space="preserve">Нова неземеделска дейност - </w:t>
                  </w:r>
                  <w:r w:rsidRPr="0010658B">
                    <w:rPr>
                      <w:rFonts w:ascii="Times New Roman" w:hAnsi="Times New Roman" w:cs="Times New Roman"/>
                      <w:i/>
                    </w:rPr>
                    <w:t>Къща за гости; Фитнес зала; Фризьорски салон; Малък цех за кабели; Шивашко ателие; Конюшня за коне за туристическа дейност; Заведение за хранене</w:t>
                  </w:r>
                </w:p>
              </w:tc>
              <w:tc>
                <w:tcPr>
                  <w:tcW w:w="2268" w:type="dxa"/>
                  <w:tcBorders>
                    <w:top w:val="single" w:sz="4" w:space="0" w:color="auto"/>
                    <w:left w:val="single" w:sz="4" w:space="0" w:color="auto"/>
                    <w:bottom w:val="single" w:sz="4" w:space="0" w:color="auto"/>
                    <w:right w:val="single" w:sz="4" w:space="0" w:color="auto"/>
                  </w:tcBorders>
                </w:tcPr>
                <w:p w:rsidR="00D112AB" w:rsidRPr="0010658B" w:rsidRDefault="00351659" w:rsidP="00D22FE6">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Под-мярка 6.4.1 „Инвестиции в подкрепа на неземеделски дейности“</w:t>
                  </w:r>
                  <w:r w:rsidR="004A1F6F" w:rsidRPr="0010658B">
                    <w:rPr>
                      <w:rFonts w:ascii="Times New Roman" w:hAnsi="Times New Roman" w:cs="Times New Roman"/>
                      <w:color w:val="000000"/>
                      <w:lang w:eastAsia="bg-BG"/>
                    </w:rPr>
                    <w:t xml:space="preserve"> финансира проекти за развитие на неземеделски дейности. По-голямата част от нуждите на микропредприятата са допустими за финансиране по под-мярката. </w:t>
                  </w:r>
                </w:p>
              </w:tc>
            </w:tr>
            <w:tr w:rsidR="00BC3BE1" w:rsidRPr="0010658B" w:rsidTr="00BC3BE1">
              <w:tc>
                <w:tcPr>
                  <w:tcW w:w="2405" w:type="dxa"/>
                  <w:tcBorders>
                    <w:top w:val="single" w:sz="4" w:space="0" w:color="auto"/>
                    <w:left w:val="single" w:sz="4" w:space="0" w:color="auto"/>
                    <w:bottom w:val="single" w:sz="4" w:space="0" w:color="auto"/>
                    <w:right w:val="single" w:sz="4" w:space="0" w:color="auto"/>
                  </w:tcBorders>
                </w:tcPr>
                <w:p w:rsidR="00BC3BE1" w:rsidRPr="0010658B" w:rsidRDefault="00BC3BE1" w:rsidP="00D22FE6">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Малки и сре</w:t>
                  </w:r>
                  <w:r w:rsidR="00606E3F" w:rsidRPr="0010658B">
                    <w:rPr>
                      <w:rFonts w:ascii="Times New Roman" w:hAnsi="Times New Roman" w:cs="Times New Roman"/>
                      <w:b/>
                      <w:color w:val="000000"/>
                      <w:lang w:eastAsia="bg-BG"/>
                    </w:rPr>
                    <w:t>дни предприятия (</w:t>
                  </w:r>
                  <w:r w:rsidRPr="0010658B">
                    <w:rPr>
                      <w:rFonts w:ascii="Times New Roman" w:hAnsi="Times New Roman" w:cs="Times New Roman"/>
                      <w:b/>
                      <w:color w:val="000000"/>
                      <w:lang w:eastAsia="bg-BG"/>
                    </w:rPr>
                    <w:t>извън сектор земеделие)</w:t>
                  </w:r>
                </w:p>
              </w:tc>
              <w:tc>
                <w:tcPr>
                  <w:tcW w:w="4961" w:type="dxa"/>
                  <w:tcBorders>
                    <w:top w:val="single" w:sz="4" w:space="0" w:color="auto"/>
                    <w:left w:val="single" w:sz="4" w:space="0" w:color="auto"/>
                    <w:bottom w:val="single" w:sz="4" w:space="0" w:color="auto"/>
                    <w:right w:val="single" w:sz="4" w:space="0" w:color="auto"/>
                  </w:tcBorders>
                </w:tcPr>
                <w:p w:rsidR="00BC3BE1" w:rsidRPr="0010658B" w:rsidRDefault="004A1F6F" w:rsidP="004A1F6F">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Малките и средни предприятия на територията на МИГ-Чирпан се характеризират със слаб интерес към СМР 2007-2013. Не се наблюдават предпоставки за засилване на интереса, което се потвърждава от проведените срещи и анкети. Доколкото МСП имат интерес към разработване на проекти, се очаква по-скоро да се насочат към директно кандидатстване по ОП „Иновации и конкурентоспособност“.</w:t>
                  </w:r>
                </w:p>
              </w:tc>
              <w:tc>
                <w:tcPr>
                  <w:tcW w:w="2268" w:type="dxa"/>
                  <w:tcBorders>
                    <w:top w:val="single" w:sz="4" w:space="0" w:color="auto"/>
                    <w:left w:val="single" w:sz="4" w:space="0" w:color="auto"/>
                    <w:bottom w:val="single" w:sz="4" w:space="0" w:color="auto"/>
                    <w:right w:val="single" w:sz="4" w:space="0" w:color="auto"/>
                  </w:tcBorders>
                </w:tcPr>
                <w:p w:rsidR="00BC3BE1" w:rsidRPr="0010658B" w:rsidRDefault="004A1F6F" w:rsidP="00D22FE6">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Няма избрани мерки в стратегията.</w:t>
                  </w:r>
                </w:p>
              </w:tc>
            </w:tr>
            <w:tr w:rsidR="00BC3BE1" w:rsidRPr="0010658B" w:rsidTr="00BC3BE1">
              <w:tc>
                <w:tcPr>
                  <w:tcW w:w="2405" w:type="dxa"/>
                  <w:tcBorders>
                    <w:top w:val="single" w:sz="4" w:space="0" w:color="auto"/>
                    <w:left w:val="single" w:sz="4" w:space="0" w:color="auto"/>
                    <w:bottom w:val="single" w:sz="4" w:space="0" w:color="auto"/>
                    <w:right w:val="single" w:sz="4" w:space="0" w:color="auto"/>
                  </w:tcBorders>
                </w:tcPr>
                <w:p w:rsidR="00BC3BE1" w:rsidRPr="0010658B" w:rsidRDefault="00BC3BE1" w:rsidP="00D22FE6">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Регистрирани по Закона за занаятите физически лица</w:t>
                  </w:r>
                </w:p>
              </w:tc>
              <w:tc>
                <w:tcPr>
                  <w:tcW w:w="4961" w:type="dxa"/>
                  <w:tcBorders>
                    <w:top w:val="single" w:sz="4" w:space="0" w:color="auto"/>
                    <w:left w:val="single" w:sz="4" w:space="0" w:color="auto"/>
                    <w:bottom w:val="single" w:sz="4" w:space="0" w:color="auto"/>
                    <w:right w:val="single" w:sz="4" w:space="0" w:color="auto"/>
                  </w:tcBorders>
                </w:tcPr>
                <w:p w:rsidR="00BC3BE1" w:rsidRPr="0010658B" w:rsidRDefault="00606E3F" w:rsidP="00606E3F">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 xml:space="preserve">Тази група не е многобройна и не е консолидирана като самостоен интерес. Няма  значимо представени от активни лица традиционни занаяти. Не са налице ясно артикулирани очаквания и интерес към участие в МИГ и прилагане на Стратегия за ВОМР, готовността в групата като цяло се оценява като ниска. Изключение представляват няколко фризьори, които демонстрират значителен интерес и имат конкретни проектни идеи за </w:t>
                  </w:r>
                  <w:r w:rsidRPr="0010658B">
                    <w:rPr>
                      <w:rFonts w:ascii="Times New Roman" w:hAnsi="Times New Roman" w:cs="Times New Roman"/>
                      <w:color w:val="000000"/>
                      <w:lang w:eastAsia="bg-BG"/>
                    </w:rPr>
                    <w:lastRenderedPageBreak/>
                    <w:t>развитие на бизнеса – ремонт/оборудване за салони.</w:t>
                  </w:r>
                </w:p>
              </w:tc>
              <w:tc>
                <w:tcPr>
                  <w:tcW w:w="2268" w:type="dxa"/>
                  <w:tcBorders>
                    <w:top w:val="single" w:sz="4" w:space="0" w:color="auto"/>
                    <w:left w:val="single" w:sz="4" w:space="0" w:color="auto"/>
                    <w:bottom w:val="single" w:sz="4" w:space="0" w:color="auto"/>
                    <w:right w:val="single" w:sz="4" w:space="0" w:color="auto"/>
                  </w:tcBorders>
                </w:tcPr>
                <w:p w:rsidR="00BC3BE1" w:rsidRPr="0010658B" w:rsidRDefault="00606E3F" w:rsidP="00D22FE6">
                  <w:pPr>
                    <w:spacing w:after="200" w:line="276" w:lineRule="auto"/>
                    <w:contextualSpacing/>
                    <w:jc w:val="both"/>
                    <w:rPr>
                      <w:rFonts w:ascii="Times New Roman" w:hAnsi="Times New Roman" w:cs="Times New Roman"/>
                      <w:i/>
                      <w:color w:val="000000"/>
                      <w:lang w:eastAsia="bg-BG"/>
                    </w:rPr>
                  </w:pPr>
                  <w:r w:rsidRPr="0010658B">
                    <w:rPr>
                      <w:rFonts w:ascii="Times New Roman" w:hAnsi="Times New Roman" w:cs="Times New Roman"/>
                      <w:i/>
                      <w:color w:val="000000"/>
                      <w:lang w:eastAsia="bg-BG"/>
                    </w:rPr>
                    <w:lastRenderedPageBreak/>
                    <w:t>При интерес биха могли да участват по под-мярка 6.4.1 „Инвестиции в подкрепа на неземеделски дейности“</w:t>
                  </w:r>
                </w:p>
              </w:tc>
            </w:tr>
            <w:tr w:rsidR="00D112AB" w:rsidRPr="0010658B" w:rsidTr="00BC3BE1">
              <w:tc>
                <w:tcPr>
                  <w:tcW w:w="240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112AB" w:rsidRPr="0010658B" w:rsidRDefault="00BC3BE1" w:rsidP="00D22FE6">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lastRenderedPageBreak/>
                    <w:t>Нестопански</w:t>
                  </w:r>
                </w:p>
              </w:tc>
              <w:tc>
                <w:tcPr>
                  <w:tcW w:w="496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112AB" w:rsidRPr="0010658B" w:rsidRDefault="00D112AB" w:rsidP="00D22FE6">
                  <w:pPr>
                    <w:spacing w:after="200" w:line="276" w:lineRule="auto"/>
                    <w:contextualSpacing/>
                    <w:jc w:val="both"/>
                    <w:rPr>
                      <w:rFonts w:ascii="Times New Roman" w:hAnsi="Times New Roman" w:cs="Times New Roman"/>
                      <w:color w:val="000000"/>
                      <w:lang w:eastAsia="bg-BG"/>
                    </w:rPr>
                  </w:pPr>
                </w:p>
              </w:tc>
              <w:tc>
                <w:tcPr>
                  <w:tcW w:w="22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112AB" w:rsidRPr="0010658B" w:rsidRDefault="00E3683C" w:rsidP="00E3683C">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под-мярка 7.2;  мярка „Съхраняване на местната идентичност, чрез възстановяване и опазване на културното и природното наследство на община Чирпан”</w:t>
                  </w:r>
                </w:p>
              </w:tc>
            </w:tr>
            <w:tr w:rsidR="00D112AB" w:rsidRPr="0010658B" w:rsidTr="00BC3BE1">
              <w:tc>
                <w:tcPr>
                  <w:tcW w:w="2405" w:type="dxa"/>
                  <w:tcBorders>
                    <w:top w:val="single" w:sz="4" w:space="0" w:color="auto"/>
                    <w:left w:val="single" w:sz="4" w:space="0" w:color="auto"/>
                    <w:bottom w:val="single" w:sz="4" w:space="0" w:color="auto"/>
                    <w:right w:val="single" w:sz="4" w:space="0" w:color="auto"/>
                  </w:tcBorders>
                </w:tcPr>
                <w:p w:rsidR="00D112AB" w:rsidRPr="0010658B" w:rsidRDefault="00BC3BE1" w:rsidP="00D22FE6">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Нестопански организации (сдружения, регистрирани по ЗЮЛНЦ в областта на културата, спорта, околната среда и др., вкл. училищни настоятелства)</w:t>
                  </w:r>
                </w:p>
              </w:tc>
              <w:tc>
                <w:tcPr>
                  <w:tcW w:w="4961" w:type="dxa"/>
                  <w:tcBorders>
                    <w:top w:val="single" w:sz="4" w:space="0" w:color="auto"/>
                    <w:left w:val="single" w:sz="4" w:space="0" w:color="auto"/>
                    <w:bottom w:val="single" w:sz="4" w:space="0" w:color="auto"/>
                    <w:right w:val="single" w:sz="4" w:space="0" w:color="auto"/>
                  </w:tcBorders>
                </w:tcPr>
                <w:p w:rsidR="00D112AB" w:rsidRPr="0010658B" w:rsidRDefault="00E3683C" w:rsidP="00026603">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В тази група са включени активни организации предимно в сферата на културата и различни видове спорт, училищните настоятелства, както и туристическото и ловно-рибарското дружество. В областта на опазване на околната среда и природата секторът е по-слабо представен. Интересът и очакванията към Стратегията за ВОМР са значителни, основно в областта на културните дейности и опазване и развитие на културното наследство, както и спортните дейности.</w:t>
                  </w:r>
                  <w:r w:rsidR="00026603" w:rsidRPr="0010658B">
                    <w:rPr>
                      <w:rFonts w:ascii="Times New Roman" w:hAnsi="Times New Roman" w:cs="Times New Roman"/>
                      <w:color w:val="000000"/>
                      <w:lang w:eastAsia="bg-BG"/>
                    </w:rPr>
                    <w:t xml:space="preserve"> Училищните настоятелства представляват основна възможност, в допълнение към общината, за финансиране по линия на Стратегията за ВОМР на дейности, свързани с подобряване на средата в училищата и детските градини, както и за прилагане на иновативни дейности, свързани с обогатяване на учебния процес в областта на културата и природата, каквито са предвидени в мярка „Съхраняване на местната идентичност, чрез възстановяване и опазване на културното и природното наследство на община Чирпан“</w:t>
                  </w:r>
                </w:p>
              </w:tc>
              <w:tc>
                <w:tcPr>
                  <w:tcW w:w="2268" w:type="dxa"/>
                  <w:tcBorders>
                    <w:top w:val="single" w:sz="4" w:space="0" w:color="auto"/>
                    <w:left w:val="single" w:sz="4" w:space="0" w:color="auto"/>
                    <w:bottom w:val="single" w:sz="4" w:space="0" w:color="auto"/>
                    <w:right w:val="single" w:sz="4" w:space="0" w:color="auto"/>
                  </w:tcBorders>
                </w:tcPr>
                <w:p w:rsidR="00D112AB" w:rsidRPr="0010658B" w:rsidRDefault="003907AB" w:rsidP="003907AB">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Дейностите са допустими по мярка „Съхраняване на местната идентичност, чрез възстановяване и опазване на културното и природното наследство на община Чирпан” с включени НПО</w:t>
                  </w:r>
                </w:p>
              </w:tc>
            </w:tr>
            <w:tr w:rsidR="007A704D" w:rsidRPr="0010658B" w:rsidTr="00BC3BE1">
              <w:tc>
                <w:tcPr>
                  <w:tcW w:w="2405" w:type="dxa"/>
                  <w:tcBorders>
                    <w:top w:val="single" w:sz="4" w:space="0" w:color="auto"/>
                    <w:left w:val="single" w:sz="4" w:space="0" w:color="auto"/>
                    <w:bottom w:val="single" w:sz="4" w:space="0" w:color="auto"/>
                    <w:right w:val="single" w:sz="4" w:space="0" w:color="auto"/>
                  </w:tcBorders>
                </w:tcPr>
                <w:p w:rsidR="007A704D" w:rsidRPr="0010658B" w:rsidRDefault="00BC3BE1" w:rsidP="00D22FE6">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Читалища (регистрирани по ЗНЧ)</w:t>
                  </w:r>
                </w:p>
              </w:tc>
              <w:tc>
                <w:tcPr>
                  <w:tcW w:w="4961" w:type="dxa"/>
                  <w:tcBorders>
                    <w:top w:val="single" w:sz="4" w:space="0" w:color="auto"/>
                    <w:left w:val="single" w:sz="4" w:space="0" w:color="auto"/>
                    <w:bottom w:val="single" w:sz="4" w:space="0" w:color="auto"/>
                    <w:right w:val="single" w:sz="4" w:space="0" w:color="auto"/>
                  </w:tcBorders>
                </w:tcPr>
                <w:p w:rsidR="007A704D" w:rsidRPr="0010658B" w:rsidRDefault="00A17467" w:rsidP="003907AB">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Читалищата са много важна част от културния и обществен живот в населените места. Културната и просветна дейност е от първостепенно значение за  съхраняване на традициите на територията, в тази връзка, тяхната дейност допринася за оживяване на селата. Сградният фонд на повечето читалищата не е в добро състояние. Културната и просветна дейност имат нужда от специфични инвестиции (закупуване на традиционни фолклорни костюми за самодейните колективи към Читалищата, които съхраняват местни фолклор и традиции, провеждане на събития, насочени към съхранение и опазване на местното нематериално, културно и природно наследство).</w:t>
                  </w:r>
                </w:p>
              </w:tc>
              <w:tc>
                <w:tcPr>
                  <w:tcW w:w="2268" w:type="dxa"/>
                  <w:tcBorders>
                    <w:top w:val="single" w:sz="4" w:space="0" w:color="auto"/>
                    <w:left w:val="single" w:sz="4" w:space="0" w:color="auto"/>
                    <w:bottom w:val="single" w:sz="4" w:space="0" w:color="auto"/>
                    <w:right w:val="single" w:sz="4" w:space="0" w:color="auto"/>
                  </w:tcBorders>
                </w:tcPr>
                <w:p w:rsidR="007A704D" w:rsidRPr="0010658B" w:rsidRDefault="00A17467" w:rsidP="00A17467">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Инвестиции в подобряване сградния фонд на Читалищата са допустими по под-мярка 7.2, с бенефициент община Чирпан (сградите са общинска собственост).</w:t>
                  </w:r>
                </w:p>
                <w:p w:rsidR="003907AB" w:rsidRPr="0010658B" w:rsidRDefault="003907AB" w:rsidP="003907AB">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 xml:space="preserve">Дейности - „меките мерки“, насочени към специфичните потребности са предвидени по Мярка „Съхраняване на местната идентичност, чрез възстановяване и </w:t>
                  </w:r>
                  <w:r w:rsidRPr="0010658B">
                    <w:rPr>
                      <w:rFonts w:ascii="Times New Roman" w:hAnsi="Times New Roman" w:cs="Times New Roman"/>
                      <w:color w:val="000000"/>
                      <w:lang w:eastAsia="bg-BG"/>
                    </w:rPr>
                    <w:lastRenderedPageBreak/>
                    <w:t xml:space="preserve">опазване на културното и природното наследство на община Чирпан” с включени Читалища като допустими бенефициенти </w:t>
                  </w:r>
                </w:p>
              </w:tc>
            </w:tr>
            <w:tr w:rsidR="00BC3BE1" w:rsidRPr="0010658B" w:rsidTr="00BC3BE1">
              <w:tc>
                <w:tcPr>
                  <w:tcW w:w="2405" w:type="dxa"/>
                  <w:tcBorders>
                    <w:top w:val="single" w:sz="4" w:space="0" w:color="auto"/>
                    <w:left w:val="single" w:sz="4" w:space="0" w:color="auto"/>
                    <w:bottom w:val="single" w:sz="4" w:space="0" w:color="auto"/>
                    <w:right w:val="single" w:sz="4" w:space="0" w:color="auto"/>
                  </w:tcBorders>
                </w:tcPr>
                <w:p w:rsidR="00BC3BE1" w:rsidRPr="0010658B" w:rsidRDefault="00BC3BE1" w:rsidP="00D22FE6">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lastRenderedPageBreak/>
                    <w:t>Местни поделения на религиозни общности, регистрирани по  Закона за вероизповеданията</w:t>
                  </w:r>
                </w:p>
              </w:tc>
              <w:tc>
                <w:tcPr>
                  <w:tcW w:w="4961" w:type="dxa"/>
                  <w:tcBorders>
                    <w:top w:val="single" w:sz="4" w:space="0" w:color="auto"/>
                    <w:left w:val="single" w:sz="4" w:space="0" w:color="auto"/>
                    <w:bottom w:val="single" w:sz="4" w:space="0" w:color="auto"/>
                    <w:right w:val="single" w:sz="4" w:space="0" w:color="auto"/>
                  </w:tcBorders>
                </w:tcPr>
                <w:p w:rsidR="00BC3BE1" w:rsidRPr="0010658B" w:rsidRDefault="003907AB" w:rsidP="00D22FE6">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Основните изразени от представителите потребности и проблеми са свързани със състоянието на сградите на някои храмове (напр. Винарово, Гита,  Малко Тръново, Целина).</w:t>
                  </w:r>
                  <w:r w:rsidRPr="0010658B">
                    <w:rPr>
                      <w:rFonts w:ascii="Times New Roman" w:hAnsi="Times New Roman" w:cs="Times New Roman"/>
                    </w:rPr>
                    <w:t xml:space="preserve"> </w:t>
                  </w:r>
                  <w:r w:rsidRPr="0010658B">
                    <w:rPr>
                      <w:rFonts w:ascii="Times New Roman" w:hAnsi="Times New Roman" w:cs="Times New Roman"/>
                      <w:color w:val="000000"/>
                      <w:lang w:eastAsia="bg-BG"/>
                    </w:rPr>
                    <w:t>Въпреки наличието на известен интерес, индикиран по време на срещите от няколко църковни настоятелства, налице са много проблеми, свързани със съдебна регистрация, собственост върху имотите, върху които биха се извършвали потенциалните дейности, необходимост от сложни съгласувателни процедури с по-висшестоящи структури – които правят тяхната готовност за участие в прилагането на Стратегията ниска и рискова. При решаване на изброените проблеми биха се насочили към под-мярка 7.6 на ПРСР.</w:t>
                  </w:r>
                </w:p>
              </w:tc>
              <w:tc>
                <w:tcPr>
                  <w:tcW w:w="2268" w:type="dxa"/>
                  <w:tcBorders>
                    <w:top w:val="single" w:sz="4" w:space="0" w:color="auto"/>
                    <w:left w:val="single" w:sz="4" w:space="0" w:color="auto"/>
                    <w:bottom w:val="single" w:sz="4" w:space="0" w:color="auto"/>
                    <w:right w:val="single" w:sz="4" w:space="0" w:color="auto"/>
                  </w:tcBorders>
                </w:tcPr>
                <w:p w:rsidR="00BC3BE1" w:rsidRPr="0010658B" w:rsidRDefault="003907AB" w:rsidP="00D22FE6">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Не са избрани мерки</w:t>
                  </w:r>
                </w:p>
              </w:tc>
            </w:tr>
            <w:tr w:rsidR="00BC3BE1" w:rsidRPr="0010658B" w:rsidTr="00BC3BE1">
              <w:tc>
                <w:tcPr>
                  <w:tcW w:w="2405" w:type="dxa"/>
                  <w:tcBorders>
                    <w:top w:val="single" w:sz="4" w:space="0" w:color="auto"/>
                    <w:left w:val="single" w:sz="4" w:space="0" w:color="auto"/>
                    <w:bottom w:val="single" w:sz="4" w:space="0" w:color="auto"/>
                    <w:right w:val="single" w:sz="4" w:space="0" w:color="auto"/>
                  </w:tcBorders>
                </w:tcPr>
                <w:p w:rsidR="00BC3BE1" w:rsidRPr="0010658B" w:rsidRDefault="00BC3BE1" w:rsidP="00D22FE6">
                  <w:pPr>
                    <w:spacing w:after="200" w:line="276" w:lineRule="auto"/>
                    <w:contextualSpacing/>
                    <w:jc w:val="both"/>
                    <w:rPr>
                      <w:rFonts w:ascii="Times New Roman" w:hAnsi="Times New Roman" w:cs="Times New Roman"/>
                      <w:b/>
                      <w:color w:val="000000"/>
                      <w:lang w:eastAsia="bg-BG"/>
                    </w:rPr>
                  </w:pPr>
                  <w:r w:rsidRPr="0010658B">
                    <w:rPr>
                      <w:rFonts w:ascii="Times New Roman" w:hAnsi="Times New Roman" w:cs="Times New Roman"/>
                      <w:b/>
                      <w:color w:val="000000"/>
                      <w:lang w:eastAsia="bg-BG"/>
                    </w:rPr>
                    <w:t>Физически лица (вкл. представители на неформални клубове и групи, общественици, самодейци и др.)</w:t>
                  </w:r>
                </w:p>
              </w:tc>
              <w:tc>
                <w:tcPr>
                  <w:tcW w:w="4961" w:type="dxa"/>
                  <w:tcBorders>
                    <w:top w:val="single" w:sz="4" w:space="0" w:color="auto"/>
                    <w:left w:val="single" w:sz="4" w:space="0" w:color="auto"/>
                    <w:bottom w:val="single" w:sz="4" w:space="0" w:color="auto"/>
                    <w:right w:val="single" w:sz="4" w:space="0" w:color="auto"/>
                  </w:tcBorders>
                </w:tcPr>
                <w:p w:rsidR="00BC3BE1" w:rsidRPr="0010658B" w:rsidRDefault="003907AB" w:rsidP="003907AB">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Групата е изключително нехомогенна и може да включва:</w:t>
                  </w:r>
                  <w:r w:rsidR="00E3683C" w:rsidRPr="0010658B">
                    <w:rPr>
                      <w:rFonts w:ascii="Times New Roman" w:hAnsi="Times New Roman" w:cs="Times New Roman"/>
                      <w:color w:val="000000"/>
                      <w:lang w:eastAsia="bg-BG"/>
                    </w:rPr>
                    <w:t xml:space="preserve"> </w:t>
                  </w:r>
                  <w:r w:rsidRPr="0010658B">
                    <w:rPr>
                      <w:rFonts w:ascii="Times New Roman" w:hAnsi="Times New Roman" w:cs="Times New Roman"/>
                      <w:color w:val="000000"/>
                      <w:lang w:eastAsia="bg-BG"/>
                    </w:rPr>
                    <w:t>членове на неформални клубове, обединяващи физически лица с общ интерес по определен признак – напр. пенсионерски клубове, дамски клубове и др. ;</w:t>
                  </w:r>
                  <w:r w:rsidR="00E3683C" w:rsidRPr="0010658B">
                    <w:rPr>
                      <w:rFonts w:ascii="Times New Roman" w:hAnsi="Times New Roman" w:cs="Times New Roman"/>
                      <w:color w:val="000000"/>
                      <w:lang w:eastAsia="bg-BG"/>
                    </w:rPr>
                    <w:t xml:space="preserve"> </w:t>
                  </w:r>
                  <w:r w:rsidRPr="0010658B">
                    <w:rPr>
                      <w:rFonts w:ascii="Times New Roman" w:hAnsi="Times New Roman" w:cs="Times New Roman"/>
                      <w:color w:val="000000"/>
                      <w:lang w:eastAsia="bg-BG"/>
                    </w:rPr>
                    <w:t>собственици на земеделски и неземеделски земи и горски територии;</w:t>
                  </w:r>
                  <w:r w:rsidR="00E3683C" w:rsidRPr="0010658B">
                    <w:rPr>
                      <w:rFonts w:ascii="Times New Roman" w:hAnsi="Times New Roman" w:cs="Times New Roman"/>
                      <w:color w:val="000000"/>
                      <w:lang w:eastAsia="bg-BG"/>
                    </w:rPr>
                    <w:t xml:space="preserve"> </w:t>
                  </w:r>
                  <w:r w:rsidRPr="0010658B">
                    <w:rPr>
                      <w:rFonts w:ascii="Times New Roman" w:hAnsi="Times New Roman" w:cs="Times New Roman"/>
                      <w:color w:val="000000"/>
                      <w:lang w:eastAsia="bg-BG"/>
                    </w:rPr>
                    <w:t>отделни физически лица, определящи се и/или припознати като общественици или самодейци, и други.</w:t>
                  </w:r>
                </w:p>
                <w:p w:rsidR="003907AB" w:rsidRPr="0010658B" w:rsidRDefault="003907AB" w:rsidP="003907AB">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color w:val="000000"/>
                      <w:lang w:eastAsia="bg-BG"/>
                    </w:rPr>
                    <w:t xml:space="preserve">Няма заявен интерес и идентифицирани потребности, основни </w:t>
                  </w:r>
                  <w:r w:rsidR="00E3683C" w:rsidRPr="0010658B">
                    <w:rPr>
                      <w:rFonts w:ascii="Times New Roman" w:hAnsi="Times New Roman" w:cs="Times New Roman"/>
                      <w:color w:val="000000"/>
                      <w:lang w:eastAsia="bg-BG"/>
                    </w:rPr>
                    <w:t xml:space="preserve">да се възползват като </w:t>
                  </w:r>
                  <w:r w:rsidRPr="0010658B">
                    <w:rPr>
                      <w:rFonts w:ascii="Times New Roman" w:hAnsi="Times New Roman" w:cs="Times New Roman"/>
                      <w:color w:val="000000"/>
                      <w:lang w:eastAsia="bg-BG"/>
                    </w:rPr>
                    <w:t>косвени ползватели на някои от резултатите от прилагането на стратегията</w:t>
                  </w:r>
                  <w:r w:rsidR="00E3683C" w:rsidRPr="0010658B">
                    <w:rPr>
                      <w:rFonts w:ascii="Times New Roman" w:hAnsi="Times New Roman" w:cs="Times New Roman"/>
                      <w:color w:val="000000"/>
                      <w:lang w:eastAsia="bg-BG"/>
                    </w:rPr>
                    <w:t xml:space="preserve"> за ВОМР.</w:t>
                  </w:r>
                </w:p>
              </w:tc>
              <w:tc>
                <w:tcPr>
                  <w:tcW w:w="2268" w:type="dxa"/>
                  <w:tcBorders>
                    <w:top w:val="single" w:sz="4" w:space="0" w:color="auto"/>
                    <w:left w:val="single" w:sz="4" w:space="0" w:color="auto"/>
                    <w:bottom w:val="single" w:sz="4" w:space="0" w:color="auto"/>
                    <w:right w:val="single" w:sz="4" w:space="0" w:color="auto"/>
                  </w:tcBorders>
                </w:tcPr>
                <w:p w:rsidR="00BC3BE1" w:rsidRPr="0010658B" w:rsidRDefault="00E3683C" w:rsidP="00D22FE6">
                  <w:pPr>
                    <w:spacing w:after="200" w:line="276" w:lineRule="auto"/>
                    <w:contextualSpacing/>
                    <w:jc w:val="both"/>
                    <w:rPr>
                      <w:rFonts w:ascii="Times New Roman" w:hAnsi="Times New Roman" w:cs="Times New Roman"/>
                      <w:color w:val="000000"/>
                      <w:lang w:eastAsia="bg-BG"/>
                    </w:rPr>
                  </w:pPr>
                  <w:r w:rsidRPr="0010658B">
                    <w:rPr>
                      <w:rFonts w:ascii="Times New Roman" w:hAnsi="Times New Roman" w:cs="Times New Roman"/>
                      <w:b/>
                      <w:color w:val="000000"/>
                      <w:lang w:eastAsia="bg-BG"/>
                    </w:rPr>
                    <w:t>Не са избрани мерки</w:t>
                  </w:r>
                </w:p>
              </w:tc>
            </w:tr>
          </w:tbl>
          <w:p w:rsidR="00D22FE6" w:rsidRPr="0010658B" w:rsidRDefault="00D22FE6" w:rsidP="00D22FE6">
            <w:pPr>
              <w:spacing w:after="200" w:line="276" w:lineRule="auto"/>
              <w:contextualSpacing/>
              <w:jc w:val="both"/>
              <w:rPr>
                <w:rFonts w:ascii="Times New Roman" w:hAnsi="Times New Roman"/>
                <w:color w:val="000000"/>
                <w:sz w:val="24"/>
                <w:szCs w:val="24"/>
                <w:lang w:eastAsia="bg-BG"/>
              </w:rPr>
            </w:pPr>
          </w:p>
        </w:tc>
      </w:tr>
      <w:tr w:rsidR="00C0779C" w:rsidRPr="0010658B" w:rsidTr="005B0FF4">
        <w:trPr>
          <w:trHeight w:val="202"/>
          <w:jc w:val="center"/>
        </w:trPr>
        <w:tc>
          <w:tcPr>
            <w:tcW w:w="9698" w:type="dxa"/>
            <w:gridSpan w:val="7"/>
            <w:shd w:val="clear" w:color="auto" w:fill="B8CCE4" w:themeFill="accent1" w:themeFillTint="66"/>
            <w:vAlign w:val="center"/>
            <w:hideMark/>
          </w:tcPr>
          <w:p w:rsidR="00C0779C" w:rsidRPr="0010658B" w:rsidRDefault="00C0779C"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lastRenderedPageBreak/>
              <w:t>3.3. Анализ на силните и слабите страни, възможностите и заплахите:</w:t>
            </w:r>
          </w:p>
        </w:tc>
      </w:tr>
      <w:tr w:rsidR="00C0779C" w:rsidRPr="0010658B" w:rsidTr="005B0FF4">
        <w:trPr>
          <w:trHeight w:val="275"/>
          <w:jc w:val="center"/>
        </w:trPr>
        <w:tc>
          <w:tcPr>
            <w:tcW w:w="9698" w:type="dxa"/>
            <w:gridSpan w:val="7"/>
            <w:vAlign w:val="center"/>
            <w:hideMark/>
          </w:tcPr>
          <w:p w:rsidR="00C0779C" w:rsidRPr="0010658B" w:rsidRDefault="00A65AC1" w:rsidP="00A65AC1">
            <w:pPr>
              <w:spacing w:before="100" w:beforeAutospacing="1"/>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SWOT анализа на територията на МИГ - Чирпан оценява въздействието на външните фактори на околната среда в която функционира общината и това на нейните вътрешни фактори. Влиянието на средата очертава благоприятните възможности за нейното развитие и потенциалните заплахи, които тя ще изпитва от страна на неблагоприятните фактори. Изведените от анализа силни и слаби страни, идентифицираните възможности и заплахи пред развитието са взети в предвид и служат за отправна точка при разработване на стратегическата рамка на стратегията за ВОМР на МИГ-Чирпан.</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4A0" w:firstRow="1" w:lastRow="0" w:firstColumn="1" w:lastColumn="0" w:noHBand="0" w:noVBand="1"/>
            </w:tblPr>
            <w:tblGrid>
              <w:gridCol w:w="4810"/>
              <w:gridCol w:w="4810"/>
            </w:tblGrid>
            <w:tr w:rsidR="00A65AC1" w:rsidRPr="0010658B" w:rsidTr="00AC5FA6">
              <w:tc>
                <w:tcPr>
                  <w:tcW w:w="4810" w:type="dxa"/>
                  <w:tcBorders>
                    <w:top w:val="single" w:sz="18" w:space="0" w:color="FFFFFF"/>
                    <w:left w:val="single" w:sz="18" w:space="0" w:color="FFFFFF"/>
                    <w:bottom w:val="single" w:sz="18" w:space="0" w:color="FFFFFF"/>
                    <w:right w:val="single" w:sz="18" w:space="0" w:color="FFFFFF"/>
                  </w:tcBorders>
                  <w:shd w:val="clear" w:color="auto" w:fill="365F91"/>
                </w:tcPr>
                <w:p w:rsidR="00A65AC1" w:rsidRPr="0010658B" w:rsidRDefault="00A65AC1" w:rsidP="00A65AC1">
                  <w:pPr>
                    <w:spacing w:line="276" w:lineRule="auto"/>
                    <w:jc w:val="center"/>
                    <w:rPr>
                      <w:rFonts w:ascii="Times New Roman" w:hAnsi="Times New Roman"/>
                      <w:b/>
                      <w:color w:val="FFFFFF"/>
                    </w:rPr>
                  </w:pPr>
                  <w:r w:rsidRPr="0010658B">
                    <w:rPr>
                      <w:rFonts w:ascii="Times New Roman" w:hAnsi="Times New Roman"/>
                      <w:b/>
                      <w:color w:val="FFFFFF"/>
                    </w:rPr>
                    <w:t xml:space="preserve">СИЛНИ СТРАНИ </w:t>
                  </w:r>
                </w:p>
                <w:p w:rsidR="00A65AC1" w:rsidRPr="0010658B" w:rsidRDefault="00A65AC1" w:rsidP="00A65AC1">
                  <w:pPr>
                    <w:spacing w:line="276" w:lineRule="auto"/>
                    <w:jc w:val="center"/>
                    <w:rPr>
                      <w:rFonts w:ascii="Times New Roman" w:hAnsi="Times New Roman"/>
                      <w:b/>
                      <w:color w:val="FFFFFF"/>
                    </w:rPr>
                  </w:pPr>
                  <w:r w:rsidRPr="0010658B">
                    <w:rPr>
                      <w:rFonts w:ascii="Times New Roman" w:hAnsi="Times New Roman"/>
                      <w:b/>
                      <w:color w:val="FFFFFF"/>
                    </w:rPr>
                    <w:t>(вътрешни фактори)</w:t>
                  </w:r>
                </w:p>
              </w:tc>
              <w:tc>
                <w:tcPr>
                  <w:tcW w:w="4810" w:type="dxa"/>
                  <w:tcBorders>
                    <w:top w:val="single" w:sz="18" w:space="0" w:color="FFFFFF"/>
                    <w:left w:val="single" w:sz="18" w:space="0" w:color="FFFFFF"/>
                    <w:bottom w:val="single" w:sz="18" w:space="0" w:color="FFFFFF"/>
                    <w:right w:val="single" w:sz="18" w:space="0" w:color="FFFFFF"/>
                  </w:tcBorders>
                  <w:shd w:val="clear" w:color="auto" w:fill="C00000"/>
                </w:tcPr>
                <w:p w:rsidR="00A65AC1" w:rsidRPr="0010658B" w:rsidRDefault="00A65AC1" w:rsidP="00A65AC1">
                  <w:pPr>
                    <w:spacing w:line="276" w:lineRule="auto"/>
                    <w:jc w:val="center"/>
                    <w:rPr>
                      <w:rFonts w:ascii="Times New Roman" w:hAnsi="Times New Roman"/>
                      <w:b/>
                      <w:color w:val="FFFFFF"/>
                    </w:rPr>
                  </w:pPr>
                  <w:r w:rsidRPr="0010658B">
                    <w:rPr>
                      <w:rFonts w:ascii="Times New Roman" w:hAnsi="Times New Roman"/>
                      <w:b/>
                      <w:color w:val="FFFFFF"/>
                    </w:rPr>
                    <w:t>СЛАБИ СТРАНИ</w:t>
                  </w:r>
                </w:p>
                <w:p w:rsidR="00A65AC1" w:rsidRPr="0010658B" w:rsidRDefault="00A65AC1" w:rsidP="00A65AC1">
                  <w:pPr>
                    <w:spacing w:line="276" w:lineRule="auto"/>
                    <w:jc w:val="center"/>
                    <w:rPr>
                      <w:rFonts w:ascii="Times New Roman" w:hAnsi="Times New Roman"/>
                      <w:b/>
                      <w:color w:val="FFFFFF"/>
                    </w:rPr>
                  </w:pPr>
                  <w:r w:rsidRPr="0010658B">
                    <w:rPr>
                      <w:rFonts w:ascii="Times New Roman" w:hAnsi="Times New Roman"/>
                      <w:b/>
                      <w:color w:val="FFFFFF"/>
                    </w:rPr>
                    <w:t>(вътрешни фактори)</w:t>
                  </w:r>
                </w:p>
              </w:tc>
            </w:tr>
            <w:tr w:rsidR="00A65AC1" w:rsidRPr="0010658B" w:rsidTr="00AC5FA6">
              <w:tc>
                <w:tcPr>
                  <w:tcW w:w="4810" w:type="dxa"/>
                  <w:tcBorders>
                    <w:top w:val="single" w:sz="18" w:space="0" w:color="FFFFFF"/>
                    <w:left w:val="single" w:sz="18" w:space="0" w:color="FFFFFF"/>
                    <w:bottom w:val="single" w:sz="18" w:space="0" w:color="FFFFFF"/>
                    <w:right w:val="single" w:sz="18" w:space="0" w:color="FFFFFF"/>
                  </w:tcBorders>
                  <w:shd w:val="clear" w:color="auto" w:fill="DBE5F1"/>
                </w:tcPr>
                <w:p w:rsidR="00A65AC1" w:rsidRPr="0010658B" w:rsidRDefault="00A65AC1" w:rsidP="00A65AC1">
                  <w:pPr>
                    <w:numPr>
                      <w:ilvl w:val="0"/>
                      <w:numId w:val="2"/>
                    </w:numPr>
                    <w:spacing w:line="276" w:lineRule="auto"/>
                    <w:ind w:left="436"/>
                    <w:jc w:val="both"/>
                    <w:rPr>
                      <w:rFonts w:ascii="Times New Roman" w:hAnsi="Times New Roman"/>
                    </w:rPr>
                  </w:pPr>
                  <w:r w:rsidRPr="0010658B">
                    <w:rPr>
                      <w:rFonts w:ascii="Times New Roman" w:hAnsi="Times New Roman"/>
                    </w:rPr>
                    <w:t>Много добри природни условия за развитие на земеделие – специално растениевъдство.</w:t>
                  </w:r>
                </w:p>
                <w:p w:rsidR="00A65AC1" w:rsidRPr="0010658B" w:rsidRDefault="00A65AC1" w:rsidP="00A65AC1">
                  <w:pPr>
                    <w:numPr>
                      <w:ilvl w:val="0"/>
                      <w:numId w:val="2"/>
                    </w:numPr>
                    <w:spacing w:line="276" w:lineRule="auto"/>
                    <w:ind w:left="436"/>
                    <w:jc w:val="both"/>
                    <w:rPr>
                      <w:rFonts w:ascii="Times New Roman" w:hAnsi="Times New Roman"/>
                    </w:rPr>
                  </w:pPr>
                  <w:r w:rsidRPr="0010658B">
                    <w:rPr>
                      <w:rFonts w:ascii="Times New Roman" w:hAnsi="Times New Roman"/>
                    </w:rPr>
                    <w:t>Относително диверсифицирана и устойчива отраслова структура на местната икономика, включваща три основни сектора.</w:t>
                  </w:r>
                </w:p>
                <w:p w:rsidR="00A65AC1" w:rsidRPr="0010658B" w:rsidRDefault="00A65AC1" w:rsidP="00A65AC1">
                  <w:pPr>
                    <w:numPr>
                      <w:ilvl w:val="0"/>
                      <w:numId w:val="2"/>
                    </w:numPr>
                    <w:spacing w:line="276" w:lineRule="auto"/>
                    <w:ind w:left="436"/>
                    <w:jc w:val="both"/>
                    <w:rPr>
                      <w:rFonts w:ascii="Times New Roman" w:hAnsi="Times New Roman"/>
                    </w:rPr>
                  </w:pPr>
                  <w:r w:rsidRPr="0010658B">
                    <w:rPr>
                      <w:rFonts w:ascii="Times New Roman" w:hAnsi="Times New Roman"/>
                    </w:rPr>
                    <w:t xml:space="preserve">Наличие на значителен брой бенефициенти </w:t>
                  </w:r>
                  <w:r w:rsidRPr="0010658B">
                    <w:rPr>
                      <w:rFonts w:ascii="Times New Roman" w:hAnsi="Times New Roman"/>
                    </w:rPr>
                    <w:lastRenderedPageBreak/>
                    <w:t>– както земеделски производители, така и неземеделски микропредприятия, голяма част от които притежават необходимия капацитет, за да гарантират успешно прилагане на Стратегията.</w:t>
                  </w:r>
                </w:p>
                <w:p w:rsidR="00A65AC1" w:rsidRPr="0010658B" w:rsidRDefault="00A65AC1" w:rsidP="00A65AC1">
                  <w:pPr>
                    <w:numPr>
                      <w:ilvl w:val="0"/>
                      <w:numId w:val="2"/>
                    </w:numPr>
                    <w:spacing w:line="276" w:lineRule="auto"/>
                    <w:ind w:left="436"/>
                    <w:jc w:val="both"/>
                    <w:rPr>
                      <w:rFonts w:ascii="Times New Roman" w:hAnsi="Times New Roman"/>
                    </w:rPr>
                  </w:pPr>
                  <w:r w:rsidRPr="0010658B">
                    <w:rPr>
                      <w:rFonts w:ascii="Times New Roman" w:hAnsi="Times New Roman"/>
                    </w:rPr>
                    <w:t>Наличие на изграден капацитет в публичния и частния сектор за осигуряване на инвестиции чрез проекти с европейско финансиране.</w:t>
                  </w:r>
                </w:p>
                <w:p w:rsidR="00A65AC1" w:rsidRPr="0010658B" w:rsidRDefault="00A65AC1" w:rsidP="00A65AC1">
                  <w:pPr>
                    <w:numPr>
                      <w:ilvl w:val="0"/>
                      <w:numId w:val="2"/>
                    </w:numPr>
                    <w:spacing w:line="276" w:lineRule="auto"/>
                    <w:ind w:left="436"/>
                    <w:jc w:val="both"/>
                    <w:rPr>
                      <w:rFonts w:ascii="Times New Roman" w:hAnsi="Times New Roman"/>
                    </w:rPr>
                  </w:pPr>
                  <w:r w:rsidRPr="0010658B">
                    <w:rPr>
                      <w:rFonts w:ascii="Times New Roman" w:hAnsi="Times New Roman"/>
                    </w:rPr>
                    <w:t>Наличие на образователни и изследователски институции в аграрния сектор.</w:t>
                  </w:r>
                </w:p>
                <w:p w:rsidR="00A65AC1" w:rsidRPr="0010658B" w:rsidRDefault="00A65AC1" w:rsidP="00A65AC1">
                  <w:pPr>
                    <w:numPr>
                      <w:ilvl w:val="0"/>
                      <w:numId w:val="2"/>
                    </w:numPr>
                    <w:spacing w:line="276" w:lineRule="auto"/>
                    <w:ind w:left="436"/>
                    <w:jc w:val="both"/>
                    <w:rPr>
                      <w:rFonts w:ascii="Times New Roman" w:hAnsi="Times New Roman"/>
                    </w:rPr>
                  </w:pPr>
                  <w:r w:rsidRPr="0010658B">
                    <w:rPr>
                      <w:rFonts w:ascii="Times New Roman" w:hAnsi="Times New Roman"/>
                    </w:rPr>
                    <w:t>Близък достъп до АМ Тракия и АМ Марица.</w:t>
                  </w:r>
                </w:p>
                <w:p w:rsidR="00A65AC1" w:rsidRPr="0010658B" w:rsidRDefault="00A65AC1" w:rsidP="00A65AC1">
                  <w:pPr>
                    <w:numPr>
                      <w:ilvl w:val="0"/>
                      <w:numId w:val="2"/>
                    </w:numPr>
                    <w:spacing w:line="276" w:lineRule="auto"/>
                    <w:ind w:left="436"/>
                    <w:jc w:val="both"/>
                    <w:rPr>
                      <w:rFonts w:ascii="Times New Roman" w:hAnsi="Times New Roman"/>
                    </w:rPr>
                  </w:pPr>
                  <w:r w:rsidRPr="0010658B">
                    <w:rPr>
                      <w:rFonts w:ascii="Times New Roman" w:hAnsi="Times New Roman"/>
                    </w:rPr>
                    <w:t>Липса на сериозни екологични проблеми,  които  пряко застрашават живота на населението или причиняват крайни и трайни последствия.</w:t>
                  </w:r>
                </w:p>
                <w:p w:rsidR="00A65AC1" w:rsidRPr="0010658B" w:rsidRDefault="00A65AC1" w:rsidP="00A65AC1">
                  <w:pPr>
                    <w:numPr>
                      <w:ilvl w:val="0"/>
                      <w:numId w:val="2"/>
                    </w:numPr>
                    <w:spacing w:line="276" w:lineRule="auto"/>
                    <w:ind w:left="436"/>
                    <w:jc w:val="both"/>
                    <w:rPr>
                      <w:rFonts w:ascii="Times New Roman" w:hAnsi="Times New Roman"/>
                    </w:rPr>
                  </w:pPr>
                  <w:r w:rsidRPr="0010658B">
                    <w:rPr>
                      <w:rFonts w:ascii="Times New Roman" w:hAnsi="Times New Roman"/>
                    </w:rPr>
                    <w:t>Основни предпоставки за развитие на специализиран винен туризъм.</w:t>
                  </w:r>
                </w:p>
                <w:p w:rsidR="00A65AC1" w:rsidRPr="0010658B" w:rsidRDefault="00A65AC1" w:rsidP="00A65AC1">
                  <w:pPr>
                    <w:numPr>
                      <w:ilvl w:val="0"/>
                      <w:numId w:val="2"/>
                    </w:numPr>
                    <w:spacing w:line="276" w:lineRule="auto"/>
                    <w:ind w:left="436"/>
                    <w:jc w:val="both"/>
                    <w:rPr>
                      <w:rFonts w:ascii="Times New Roman" w:hAnsi="Times New Roman"/>
                    </w:rPr>
                  </w:pPr>
                  <w:r w:rsidRPr="0010658B">
                    <w:rPr>
                      <w:rFonts w:ascii="Times New Roman" w:hAnsi="Times New Roman"/>
                    </w:rPr>
                    <w:t>Наличие на културни традиции; нагласата на местното население за тяхното поддържане и развитие и обогатяване.</w:t>
                  </w:r>
                </w:p>
                <w:p w:rsidR="00A65AC1" w:rsidRPr="0010658B" w:rsidRDefault="00A65AC1" w:rsidP="00A65AC1">
                  <w:pPr>
                    <w:numPr>
                      <w:ilvl w:val="0"/>
                      <w:numId w:val="2"/>
                    </w:numPr>
                    <w:spacing w:line="276" w:lineRule="auto"/>
                    <w:ind w:left="436"/>
                    <w:jc w:val="both"/>
                    <w:rPr>
                      <w:rFonts w:ascii="Times New Roman" w:hAnsi="Times New Roman"/>
                    </w:rPr>
                  </w:pPr>
                  <w:r w:rsidRPr="0010658B">
                    <w:rPr>
                      <w:rFonts w:ascii="Times New Roman" w:hAnsi="Times New Roman"/>
                    </w:rPr>
                    <w:t>Нагласа на местното население за развитие на различен вид общностни дейности, свързани с отдих, спорт, забавления.</w:t>
                  </w:r>
                </w:p>
              </w:tc>
              <w:tc>
                <w:tcPr>
                  <w:tcW w:w="4810" w:type="dxa"/>
                  <w:tcBorders>
                    <w:top w:val="single" w:sz="18" w:space="0" w:color="FFFFFF"/>
                    <w:left w:val="single" w:sz="18" w:space="0" w:color="FFFFFF"/>
                    <w:bottom w:val="single" w:sz="18" w:space="0" w:color="FFFFFF"/>
                    <w:right w:val="single" w:sz="18" w:space="0" w:color="FFFFFF"/>
                  </w:tcBorders>
                  <w:shd w:val="clear" w:color="auto" w:fill="F2DBDB"/>
                </w:tcPr>
                <w:p w:rsidR="00A65AC1" w:rsidRPr="0010658B" w:rsidRDefault="00A65AC1" w:rsidP="00A65AC1">
                  <w:pPr>
                    <w:numPr>
                      <w:ilvl w:val="0"/>
                      <w:numId w:val="2"/>
                    </w:numPr>
                    <w:spacing w:line="276" w:lineRule="auto"/>
                    <w:ind w:left="446"/>
                    <w:jc w:val="both"/>
                    <w:rPr>
                      <w:rFonts w:ascii="Times New Roman" w:hAnsi="Times New Roman"/>
                    </w:rPr>
                  </w:pPr>
                  <w:r w:rsidRPr="0010658B">
                    <w:rPr>
                      <w:rFonts w:ascii="Times New Roman" w:hAnsi="Times New Roman"/>
                    </w:rPr>
                    <w:lastRenderedPageBreak/>
                    <w:t>Висок и нарастващ коефициент на възрастова зависимост – значителни дялове население, нуждаещо се и зависимо от  социални и здравни услуги.</w:t>
                  </w:r>
                </w:p>
                <w:p w:rsidR="00A65AC1" w:rsidRPr="0010658B" w:rsidRDefault="00A65AC1" w:rsidP="00A65AC1">
                  <w:pPr>
                    <w:numPr>
                      <w:ilvl w:val="0"/>
                      <w:numId w:val="2"/>
                    </w:numPr>
                    <w:spacing w:line="276" w:lineRule="auto"/>
                    <w:ind w:left="446"/>
                    <w:jc w:val="both"/>
                    <w:rPr>
                      <w:rFonts w:ascii="Times New Roman" w:hAnsi="Times New Roman"/>
                    </w:rPr>
                  </w:pPr>
                  <w:r w:rsidRPr="0010658B">
                    <w:rPr>
                      <w:rFonts w:ascii="Times New Roman" w:hAnsi="Times New Roman"/>
                    </w:rPr>
                    <w:t>Влошена образователна и квалификационна структура, повлияна от етническата структура.</w:t>
                  </w:r>
                </w:p>
                <w:p w:rsidR="00A65AC1" w:rsidRPr="0010658B" w:rsidRDefault="00A65AC1" w:rsidP="00A65AC1">
                  <w:pPr>
                    <w:numPr>
                      <w:ilvl w:val="0"/>
                      <w:numId w:val="2"/>
                    </w:numPr>
                    <w:spacing w:line="276" w:lineRule="auto"/>
                    <w:ind w:left="446"/>
                    <w:jc w:val="both"/>
                    <w:rPr>
                      <w:rFonts w:ascii="Times New Roman" w:hAnsi="Times New Roman"/>
                    </w:rPr>
                  </w:pPr>
                  <w:r w:rsidRPr="0010658B">
                    <w:rPr>
                      <w:rFonts w:ascii="Times New Roman" w:hAnsi="Times New Roman"/>
                    </w:rPr>
                    <w:lastRenderedPageBreak/>
                    <w:t>Недостатъчна диверсификация на културите в растениевъдството, което представлява риск за изтощаване на почвения ресурс и увеличен риск от големи загуби, причинени от климатични, фитосанитарни  или др. причини.</w:t>
                  </w:r>
                </w:p>
                <w:p w:rsidR="00A65AC1" w:rsidRPr="0010658B" w:rsidRDefault="00A65AC1" w:rsidP="00A65AC1">
                  <w:pPr>
                    <w:numPr>
                      <w:ilvl w:val="0"/>
                      <w:numId w:val="2"/>
                    </w:numPr>
                    <w:spacing w:line="276" w:lineRule="auto"/>
                    <w:ind w:left="446"/>
                    <w:jc w:val="both"/>
                    <w:rPr>
                      <w:rFonts w:ascii="Times New Roman" w:hAnsi="Times New Roman"/>
                    </w:rPr>
                  </w:pPr>
                  <w:r w:rsidRPr="0010658B">
                    <w:rPr>
                      <w:rFonts w:ascii="Times New Roman" w:hAnsi="Times New Roman"/>
                    </w:rPr>
                    <w:t>Недобро състояние на напоителните системи и съоръжения и ограничени поливни площи, което възпрепятства развитието на зеленчукопроизводство и др.</w:t>
                  </w:r>
                </w:p>
                <w:p w:rsidR="00A65AC1" w:rsidRPr="0010658B" w:rsidRDefault="00A65AC1" w:rsidP="00A65AC1">
                  <w:pPr>
                    <w:numPr>
                      <w:ilvl w:val="0"/>
                      <w:numId w:val="2"/>
                    </w:numPr>
                    <w:spacing w:line="276" w:lineRule="auto"/>
                    <w:ind w:left="446"/>
                    <w:jc w:val="both"/>
                    <w:rPr>
                      <w:rFonts w:ascii="Times New Roman" w:hAnsi="Times New Roman"/>
                    </w:rPr>
                  </w:pPr>
                  <w:r w:rsidRPr="0010658B">
                    <w:rPr>
                      <w:rFonts w:ascii="Times New Roman" w:hAnsi="Times New Roman"/>
                    </w:rPr>
                    <w:t>Недобра общинска пътна инфраструктура.</w:t>
                  </w:r>
                </w:p>
                <w:p w:rsidR="00A65AC1" w:rsidRPr="0010658B" w:rsidRDefault="00A65AC1" w:rsidP="00A65AC1">
                  <w:pPr>
                    <w:numPr>
                      <w:ilvl w:val="0"/>
                      <w:numId w:val="2"/>
                    </w:numPr>
                    <w:spacing w:line="276" w:lineRule="auto"/>
                    <w:ind w:left="446"/>
                    <w:jc w:val="both"/>
                    <w:rPr>
                      <w:rFonts w:ascii="Times New Roman" w:hAnsi="Times New Roman"/>
                    </w:rPr>
                  </w:pPr>
                  <w:r w:rsidRPr="0010658B">
                    <w:rPr>
                      <w:rFonts w:ascii="Times New Roman" w:hAnsi="Times New Roman"/>
                    </w:rPr>
                    <w:t>Недостатъчно добър облик на населените места в територията.</w:t>
                  </w:r>
                </w:p>
              </w:tc>
            </w:tr>
            <w:tr w:rsidR="00A65AC1" w:rsidRPr="0010658B" w:rsidTr="00AC5FA6">
              <w:tc>
                <w:tcPr>
                  <w:tcW w:w="4810" w:type="dxa"/>
                  <w:tcBorders>
                    <w:top w:val="single" w:sz="18" w:space="0" w:color="FFFFFF"/>
                    <w:left w:val="single" w:sz="18" w:space="0" w:color="FFFFFF"/>
                    <w:bottom w:val="single" w:sz="18" w:space="0" w:color="FFFFFF"/>
                    <w:right w:val="single" w:sz="18" w:space="0" w:color="FFFFFF"/>
                  </w:tcBorders>
                  <w:shd w:val="clear" w:color="auto" w:fill="4F6228"/>
                </w:tcPr>
                <w:p w:rsidR="00A65AC1" w:rsidRPr="0010658B" w:rsidRDefault="00A65AC1" w:rsidP="00A65AC1">
                  <w:pPr>
                    <w:spacing w:line="276" w:lineRule="auto"/>
                    <w:jc w:val="center"/>
                    <w:rPr>
                      <w:rFonts w:ascii="Times New Roman" w:hAnsi="Times New Roman"/>
                      <w:b/>
                      <w:color w:val="FFFFFF"/>
                    </w:rPr>
                  </w:pPr>
                  <w:r w:rsidRPr="0010658B">
                    <w:rPr>
                      <w:rFonts w:ascii="Times New Roman" w:hAnsi="Times New Roman"/>
                      <w:b/>
                      <w:color w:val="FFFFFF"/>
                    </w:rPr>
                    <w:lastRenderedPageBreak/>
                    <w:t>ВЪЗМОЖНОСТИ</w:t>
                  </w:r>
                </w:p>
                <w:p w:rsidR="00A65AC1" w:rsidRPr="0010658B" w:rsidRDefault="00A65AC1" w:rsidP="00A65AC1">
                  <w:pPr>
                    <w:spacing w:line="276" w:lineRule="auto"/>
                    <w:jc w:val="center"/>
                    <w:rPr>
                      <w:rFonts w:ascii="Times New Roman" w:hAnsi="Times New Roman"/>
                      <w:b/>
                      <w:color w:val="FFFFFF"/>
                    </w:rPr>
                  </w:pPr>
                  <w:r w:rsidRPr="0010658B">
                    <w:rPr>
                      <w:rFonts w:ascii="Times New Roman" w:hAnsi="Times New Roman"/>
                      <w:b/>
                      <w:color w:val="FFFFFF"/>
                    </w:rPr>
                    <w:t>(външни фактори)</w:t>
                  </w:r>
                </w:p>
              </w:tc>
              <w:tc>
                <w:tcPr>
                  <w:tcW w:w="4810" w:type="dxa"/>
                  <w:tcBorders>
                    <w:top w:val="single" w:sz="18" w:space="0" w:color="FFFFFF"/>
                    <w:left w:val="single" w:sz="18" w:space="0" w:color="FFFFFF"/>
                    <w:bottom w:val="single" w:sz="18" w:space="0" w:color="FFFFFF"/>
                    <w:right w:val="single" w:sz="18" w:space="0" w:color="FFFFFF"/>
                  </w:tcBorders>
                  <w:shd w:val="clear" w:color="auto" w:fill="E36C0A"/>
                </w:tcPr>
                <w:p w:rsidR="00A65AC1" w:rsidRPr="0010658B" w:rsidRDefault="00A65AC1" w:rsidP="00A65AC1">
                  <w:pPr>
                    <w:spacing w:line="276" w:lineRule="auto"/>
                    <w:jc w:val="center"/>
                    <w:rPr>
                      <w:rFonts w:ascii="Times New Roman" w:hAnsi="Times New Roman"/>
                      <w:b/>
                    </w:rPr>
                  </w:pPr>
                  <w:r w:rsidRPr="0010658B">
                    <w:rPr>
                      <w:rFonts w:ascii="Times New Roman" w:hAnsi="Times New Roman"/>
                      <w:b/>
                    </w:rPr>
                    <w:t>ЗАПЛАХИ</w:t>
                  </w:r>
                </w:p>
                <w:p w:rsidR="00A65AC1" w:rsidRPr="0010658B" w:rsidRDefault="00A65AC1" w:rsidP="00A65AC1">
                  <w:pPr>
                    <w:spacing w:line="276" w:lineRule="auto"/>
                    <w:jc w:val="center"/>
                    <w:rPr>
                      <w:rFonts w:ascii="Times New Roman" w:hAnsi="Times New Roman"/>
                      <w:b/>
                    </w:rPr>
                  </w:pPr>
                  <w:r w:rsidRPr="0010658B">
                    <w:rPr>
                      <w:rFonts w:ascii="Times New Roman" w:hAnsi="Times New Roman"/>
                      <w:b/>
                    </w:rPr>
                    <w:t>(външни фактори)</w:t>
                  </w:r>
                </w:p>
              </w:tc>
            </w:tr>
            <w:tr w:rsidR="00A65AC1" w:rsidRPr="0010658B" w:rsidTr="00AC5FA6">
              <w:tc>
                <w:tcPr>
                  <w:tcW w:w="4810" w:type="dxa"/>
                  <w:tcBorders>
                    <w:top w:val="single" w:sz="18" w:space="0" w:color="FFFFFF"/>
                    <w:left w:val="single" w:sz="18" w:space="0" w:color="FFFFFF"/>
                    <w:bottom w:val="single" w:sz="18" w:space="0" w:color="FFFFFF"/>
                    <w:right w:val="single" w:sz="18" w:space="0" w:color="FFFFFF"/>
                  </w:tcBorders>
                  <w:shd w:val="clear" w:color="auto" w:fill="EAF1DD"/>
                </w:tcPr>
                <w:p w:rsidR="00A65AC1" w:rsidRPr="0010658B" w:rsidRDefault="00A65AC1" w:rsidP="00A65AC1">
                  <w:pPr>
                    <w:numPr>
                      <w:ilvl w:val="0"/>
                      <w:numId w:val="3"/>
                    </w:numPr>
                    <w:spacing w:line="276" w:lineRule="auto"/>
                    <w:ind w:left="436"/>
                    <w:jc w:val="both"/>
                    <w:rPr>
                      <w:rFonts w:ascii="Times New Roman" w:hAnsi="Times New Roman"/>
                    </w:rPr>
                  </w:pPr>
                  <w:r w:rsidRPr="0010658B">
                    <w:rPr>
                      <w:rFonts w:ascii="Times New Roman" w:hAnsi="Times New Roman"/>
                    </w:rPr>
                    <w:t>Подобряване на квалификационната структура чрез обучение и заетост в земеделието.</w:t>
                  </w:r>
                </w:p>
                <w:p w:rsidR="00A65AC1" w:rsidRPr="0010658B" w:rsidRDefault="00A65AC1" w:rsidP="00A65AC1">
                  <w:pPr>
                    <w:numPr>
                      <w:ilvl w:val="0"/>
                      <w:numId w:val="3"/>
                    </w:numPr>
                    <w:spacing w:line="276" w:lineRule="auto"/>
                    <w:ind w:left="436"/>
                    <w:jc w:val="both"/>
                    <w:rPr>
                      <w:rFonts w:ascii="Times New Roman" w:hAnsi="Times New Roman"/>
                    </w:rPr>
                  </w:pPr>
                  <w:r w:rsidRPr="0010658B">
                    <w:rPr>
                      <w:rFonts w:ascii="Times New Roman" w:hAnsi="Times New Roman"/>
                    </w:rPr>
                    <w:t>Достъп на територията – община Чирпан, до европейско финансиране – възможности за развитие на инфраструктура, социални услуги и бизнес в различни икономически сектори, включително създаване на устойчива структура от микропредприятия.</w:t>
                  </w:r>
                </w:p>
                <w:p w:rsidR="00A65AC1" w:rsidRPr="0010658B" w:rsidRDefault="00A65AC1" w:rsidP="00A65AC1">
                  <w:pPr>
                    <w:numPr>
                      <w:ilvl w:val="0"/>
                      <w:numId w:val="3"/>
                    </w:numPr>
                    <w:spacing w:line="276" w:lineRule="auto"/>
                    <w:ind w:left="436"/>
                    <w:jc w:val="both"/>
                    <w:rPr>
                      <w:rFonts w:ascii="Times New Roman" w:hAnsi="Times New Roman"/>
                    </w:rPr>
                  </w:pPr>
                  <w:r w:rsidRPr="0010658B">
                    <w:rPr>
                      <w:rFonts w:ascii="Times New Roman" w:hAnsi="Times New Roman"/>
                    </w:rPr>
                    <w:t>Възможност за развитие на икономически дейности, осигуряващи добавена стойност на селскостопанските продукти, основно чрез преработка и развитие на хранително-вкусовата промишленост и др.</w:t>
                  </w:r>
                </w:p>
                <w:p w:rsidR="00A65AC1" w:rsidRPr="0010658B" w:rsidRDefault="00A65AC1" w:rsidP="00A65AC1">
                  <w:pPr>
                    <w:numPr>
                      <w:ilvl w:val="0"/>
                      <w:numId w:val="3"/>
                    </w:numPr>
                    <w:spacing w:line="276" w:lineRule="auto"/>
                    <w:ind w:left="436"/>
                    <w:jc w:val="both"/>
                    <w:rPr>
                      <w:rFonts w:ascii="Times New Roman" w:hAnsi="Times New Roman"/>
                    </w:rPr>
                  </w:pPr>
                  <w:r w:rsidRPr="0010658B">
                    <w:rPr>
                      <w:rFonts w:ascii="Times New Roman" w:hAnsi="Times New Roman"/>
                    </w:rPr>
                    <w:t>Основните сектори на местната икономика могат да бъдат подпомагани по ПРСР и Стратегията по ВОМР.</w:t>
                  </w:r>
                </w:p>
                <w:p w:rsidR="00A65AC1" w:rsidRPr="0010658B" w:rsidRDefault="00A65AC1" w:rsidP="00A65AC1">
                  <w:pPr>
                    <w:numPr>
                      <w:ilvl w:val="0"/>
                      <w:numId w:val="3"/>
                    </w:numPr>
                    <w:spacing w:line="276" w:lineRule="auto"/>
                    <w:ind w:left="436"/>
                    <w:jc w:val="both"/>
                    <w:rPr>
                      <w:rFonts w:ascii="Times New Roman" w:hAnsi="Times New Roman"/>
                    </w:rPr>
                  </w:pPr>
                  <w:r w:rsidRPr="0010658B">
                    <w:rPr>
                      <w:rFonts w:ascii="Times New Roman" w:hAnsi="Times New Roman"/>
                    </w:rPr>
                    <w:t>Развитие и благоустройване на места във и извън населените места за провеждане на културни, спортни и др. изяви, които ще съхраняват и развиват културните традиции чрез ПРСР и Стратегията за ВОМР.</w:t>
                  </w:r>
                </w:p>
                <w:p w:rsidR="00A65AC1" w:rsidRPr="0010658B" w:rsidRDefault="00A65AC1" w:rsidP="00A65AC1">
                  <w:pPr>
                    <w:numPr>
                      <w:ilvl w:val="0"/>
                      <w:numId w:val="3"/>
                    </w:numPr>
                    <w:spacing w:line="276" w:lineRule="auto"/>
                    <w:ind w:left="436"/>
                    <w:jc w:val="both"/>
                    <w:rPr>
                      <w:rFonts w:ascii="Times New Roman" w:hAnsi="Times New Roman"/>
                    </w:rPr>
                  </w:pPr>
                  <w:r w:rsidRPr="0010658B">
                    <w:rPr>
                      <w:rFonts w:ascii="Times New Roman" w:hAnsi="Times New Roman"/>
                    </w:rPr>
                    <w:t xml:space="preserve">Възможност за оптимизиране на инвестициите чрез приоритизирането им към населените места с категория 2, 5 и 6 за </w:t>
                  </w:r>
                  <w:r w:rsidRPr="0010658B">
                    <w:rPr>
                      <w:rFonts w:ascii="Times New Roman" w:hAnsi="Times New Roman"/>
                    </w:rPr>
                    <w:lastRenderedPageBreak/>
                    <w:t>комплексно развитие.</w:t>
                  </w:r>
                </w:p>
              </w:tc>
              <w:tc>
                <w:tcPr>
                  <w:tcW w:w="4810" w:type="dxa"/>
                  <w:tcBorders>
                    <w:top w:val="single" w:sz="18" w:space="0" w:color="FFFFFF"/>
                    <w:left w:val="single" w:sz="18" w:space="0" w:color="FFFFFF"/>
                    <w:bottom w:val="single" w:sz="18" w:space="0" w:color="FFFFFF"/>
                    <w:right w:val="single" w:sz="18" w:space="0" w:color="FFFFFF"/>
                  </w:tcBorders>
                  <w:shd w:val="clear" w:color="auto" w:fill="FDE9D9"/>
                </w:tcPr>
                <w:p w:rsidR="00A65AC1" w:rsidRPr="0010658B" w:rsidRDefault="00A65AC1" w:rsidP="00A65AC1">
                  <w:pPr>
                    <w:numPr>
                      <w:ilvl w:val="0"/>
                      <w:numId w:val="3"/>
                    </w:numPr>
                    <w:spacing w:line="276" w:lineRule="auto"/>
                    <w:ind w:left="446" w:hanging="425"/>
                    <w:jc w:val="both"/>
                    <w:rPr>
                      <w:rFonts w:ascii="Times New Roman" w:hAnsi="Times New Roman"/>
                    </w:rPr>
                  </w:pPr>
                  <w:r w:rsidRPr="0010658B">
                    <w:rPr>
                      <w:rFonts w:ascii="Times New Roman" w:hAnsi="Times New Roman"/>
                    </w:rPr>
                    <w:lastRenderedPageBreak/>
                    <w:t>Труден достъп до свободни средства за стартиране и съ</w:t>
                  </w:r>
                  <w:r w:rsidR="00E64F6A">
                    <w:rPr>
                      <w:rFonts w:ascii="Times New Roman" w:hAnsi="Times New Roman"/>
                    </w:rPr>
                    <w:t>-</w:t>
                  </w:r>
                  <w:r w:rsidRPr="0010658B">
                    <w:rPr>
                      <w:rFonts w:ascii="Times New Roman" w:hAnsi="Times New Roman"/>
                    </w:rPr>
                    <w:t>финансиране на проекти.</w:t>
                  </w:r>
                </w:p>
                <w:p w:rsidR="00A65AC1" w:rsidRPr="0010658B" w:rsidRDefault="00A65AC1" w:rsidP="00A65AC1">
                  <w:pPr>
                    <w:numPr>
                      <w:ilvl w:val="0"/>
                      <w:numId w:val="3"/>
                    </w:numPr>
                    <w:spacing w:line="276" w:lineRule="auto"/>
                    <w:ind w:left="446" w:hanging="425"/>
                    <w:jc w:val="both"/>
                    <w:rPr>
                      <w:rFonts w:ascii="Times New Roman" w:hAnsi="Times New Roman"/>
                    </w:rPr>
                  </w:pPr>
                  <w:r w:rsidRPr="0010658B">
                    <w:rPr>
                      <w:rFonts w:ascii="Times New Roman" w:hAnsi="Times New Roman"/>
                    </w:rPr>
                    <w:t>Обезлюдяване на селата от категория 7 и 8 за комплексно развитие и промяна в селищната структура в средносрочен и дългосрочен план.</w:t>
                  </w:r>
                </w:p>
                <w:p w:rsidR="00A65AC1" w:rsidRPr="0010658B" w:rsidRDefault="00A65AC1" w:rsidP="00A65AC1">
                  <w:pPr>
                    <w:numPr>
                      <w:ilvl w:val="0"/>
                      <w:numId w:val="3"/>
                    </w:numPr>
                    <w:spacing w:line="276" w:lineRule="auto"/>
                    <w:ind w:left="446" w:hanging="425"/>
                    <w:jc w:val="both"/>
                    <w:rPr>
                      <w:rFonts w:ascii="Times New Roman" w:hAnsi="Times New Roman"/>
                    </w:rPr>
                  </w:pPr>
                  <w:r w:rsidRPr="0010658B">
                    <w:rPr>
                      <w:rFonts w:ascii="Times New Roman" w:hAnsi="Times New Roman"/>
                    </w:rPr>
                    <w:t>Глобализация на икономиката – навлизане на външни стоки, които увеличават конкурентния натиск и изисква висока конкурентоспособност на местната икономика.</w:t>
                  </w:r>
                </w:p>
                <w:p w:rsidR="00A65AC1" w:rsidRPr="0010658B" w:rsidRDefault="00A65AC1" w:rsidP="00A65AC1">
                  <w:pPr>
                    <w:numPr>
                      <w:ilvl w:val="0"/>
                      <w:numId w:val="3"/>
                    </w:numPr>
                    <w:spacing w:line="276" w:lineRule="auto"/>
                    <w:ind w:left="446" w:hanging="425"/>
                    <w:jc w:val="both"/>
                    <w:rPr>
                      <w:rFonts w:ascii="Times New Roman" w:hAnsi="Times New Roman"/>
                    </w:rPr>
                  </w:pPr>
                  <w:r w:rsidRPr="0010658B">
                    <w:rPr>
                      <w:rFonts w:ascii="Times New Roman" w:hAnsi="Times New Roman"/>
                    </w:rPr>
                    <w:t>Климатични промени – повишена уязвимост от наводнения, засушавания и др. и необходимост от адаптация.</w:t>
                  </w:r>
                </w:p>
              </w:tc>
            </w:tr>
          </w:tbl>
          <w:p w:rsidR="005F44F6" w:rsidRPr="0010658B" w:rsidRDefault="005F44F6" w:rsidP="00C0779C">
            <w:pPr>
              <w:spacing w:before="100" w:beforeAutospacing="1" w:after="100" w:afterAutospacing="1"/>
              <w:rPr>
                <w:rFonts w:ascii="Times New Roman" w:hAnsi="Times New Roman"/>
                <w:color w:val="000000"/>
                <w:sz w:val="24"/>
                <w:szCs w:val="24"/>
                <w:lang w:eastAsia="bg-BG"/>
              </w:rPr>
            </w:pPr>
          </w:p>
        </w:tc>
      </w:tr>
      <w:tr w:rsidR="00C0779C" w:rsidRPr="0010658B" w:rsidTr="005B0FF4">
        <w:trPr>
          <w:trHeight w:val="332"/>
          <w:jc w:val="center"/>
        </w:trPr>
        <w:tc>
          <w:tcPr>
            <w:tcW w:w="9698" w:type="dxa"/>
            <w:gridSpan w:val="7"/>
            <w:shd w:val="clear" w:color="auto" w:fill="B8CCE4" w:themeFill="accent1" w:themeFillTint="66"/>
            <w:vAlign w:val="center"/>
            <w:hideMark/>
          </w:tcPr>
          <w:p w:rsidR="00C0779C" w:rsidRPr="0010658B" w:rsidRDefault="00C0779C"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lastRenderedPageBreak/>
              <w:t>3.4. Потребности на уязвимите и малцинствени групи, при наличие на такива:</w:t>
            </w:r>
          </w:p>
        </w:tc>
      </w:tr>
      <w:tr w:rsidR="00C0779C" w:rsidRPr="0010658B" w:rsidTr="005B0FF4">
        <w:trPr>
          <w:trHeight w:val="275"/>
          <w:jc w:val="center"/>
        </w:trPr>
        <w:tc>
          <w:tcPr>
            <w:tcW w:w="9698" w:type="dxa"/>
            <w:gridSpan w:val="7"/>
            <w:vAlign w:val="center"/>
            <w:hideMark/>
          </w:tcPr>
          <w:p w:rsidR="00AA53DF" w:rsidRPr="0010658B" w:rsidRDefault="00AA53DF" w:rsidP="00AA53DF">
            <w:pPr>
              <w:autoSpaceDE w:val="0"/>
              <w:autoSpaceDN w:val="0"/>
              <w:adjustRightInd w:val="0"/>
              <w:spacing w:line="276" w:lineRule="auto"/>
              <w:jc w:val="both"/>
              <w:rPr>
                <w:rFonts w:ascii="Times New Roman" w:hAnsi="Times New Roman"/>
                <w:bCs/>
                <w:sz w:val="24"/>
                <w:szCs w:val="24"/>
                <w:lang w:eastAsia="bg-BG"/>
              </w:rPr>
            </w:pPr>
            <w:r w:rsidRPr="0010658B">
              <w:rPr>
                <w:rFonts w:ascii="Times New Roman" w:hAnsi="Times New Roman"/>
                <w:bCs/>
                <w:sz w:val="24"/>
                <w:szCs w:val="24"/>
                <w:lang w:eastAsia="bg-BG"/>
              </w:rPr>
              <w:t xml:space="preserve">На територията на община Чирпан </w:t>
            </w:r>
            <w:r w:rsidRPr="0010658B">
              <w:rPr>
                <w:rFonts w:ascii="Times New Roman" w:hAnsi="Times New Roman"/>
                <w:b/>
                <w:bCs/>
                <w:sz w:val="24"/>
                <w:szCs w:val="24"/>
                <w:u w:val="single"/>
                <w:lang w:eastAsia="bg-BG"/>
              </w:rPr>
              <w:t>няма изявени уязвими и малцинствени групи</w:t>
            </w:r>
            <w:r w:rsidRPr="0010658B">
              <w:rPr>
                <w:rFonts w:ascii="Times New Roman" w:hAnsi="Times New Roman"/>
                <w:bCs/>
                <w:sz w:val="24"/>
                <w:szCs w:val="24"/>
                <w:lang w:eastAsia="bg-BG"/>
              </w:rPr>
              <w:t>. Въпреки това, групи в риск от гледна точка на социален статус, заетост, лица с увреждания има на територията на всяка община. В тази връзка, при разработването на стратегията за ВОМР на МИГ - Чирпан са изследвани основните рискови групи на територията на общината и техните потребности, за удовлетворяването на които може да допринесе стратегията за ВОМР. Настоящата стратегия за ВОМР има за цел да окаже въздействие върху цялата територия и население, като в тази връзка се извърши преглед на общинск</w:t>
            </w:r>
            <w:r w:rsidR="006043DA" w:rsidRPr="0010658B">
              <w:rPr>
                <w:rFonts w:ascii="Times New Roman" w:hAnsi="Times New Roman"/>
                <w:bCs/>
                <w:sz w:val="24"/>
                <w:szCs w:val="24"/>
                <w:lang w:eastAsia="bg-BG"/>
              </w:rPr>
              <w:t>ите</w:t>
            </w:r>
            <w:r w:rsidRPr="0010658B">
              <w:rPr>
                <w:rFonts w:ascii="Times New Roman" w:hAnsi="Times New Roman"/>
                <w:bCs/>
                <w:sz w:val="24"/>
                <w:szCs w:val="24"/>
                <w:lang w:eastAsia="bg-BG"/>
              </w:rPr>
              <w:t xml:space="preserve"> секторн</w:t>
            </w:r>
            <w:r w:rsidR="006043DA" w:rsidRPr="0010658B">
              <w:rPr>
                <w:rFonts w:ascii="Times New Roman" w:hAnsi="Times New Roman"/>
                <w:bCs/>
                <w:sz w:val="24"/>
                <w:szCs w:val="24"/>
                <w:lang w:eastAsia="bg-BG"/>
              </w:rPr>
              <w:t>и</w:t>
            </w:r>
            <w:r w:rsidRPr="0010658B">
              <w:rPr>
                <w:rFonts w:ascii="Times New Roman" w:hAnsi="Times New Roman"/>
                <w:bCs/>
                <w:sz w:val="24"/>
                <w:szCs w:val="24"/>
                <w:lang w:eastAsia="bg-BG"/>
              </w:rPr>
              <w:t xml:space="preserve"> политик</w:t>
            </w:r>
            <w:r w:rsidR="006043DA" w:rsidRPr="0010658B">
              <w:rPr>
                <w:rFonts w:ascii="Times New Roman" w:hAnsi="Times New Roman"/>
                <w:bCs/>
                <w:sz w:val="24"/>
                <w:szCs w:val="24"/>
                <w:lang w:eastAsia="bg-BG"/>
              </w:rPr>
              <w:t>и</w:t>
            </w:r>
            <w:r w:rsidRPr="0010658B">
              <w:rPr>
                <w:rFonts w:ascii="Times New Roman" w:hAnsi="Times New Roman"/>
                <w:bCs/>
                <w:sz w:val="24"/>
                <w:szCs w:val="24"/>
                <w:lang w:eastAsia="bg-BG"/>
              </w:rPr>
              <w:t xml:space="preserve"> в областта на социалните услуги, дефинирана въз основа на Общински анализ на социалната и демографска ситуация и оценка на потребностите в община Чирпан, извършен</w:t>
            </w:r>
            <w:r w:rsidR="006043DA" w:rsidRPr="0010658B">
              <w:rPr>
                <w:rFonts w:ascii="Times New Roman" w:hAnsi="Times New Roman"/>
                <w:bCs/>
                <w:sz w:val="24"/>
                <w:szCs w:val="24"/>
                <w:lang w:eastAsia="bg-BG"/>
              </w:rPr>
              <w:t xml:space="preserve"> през месец декември 2015 г.</w:t>
            </w:r>
            <w:r w:rsidRPr="0010658B">
              <w:rPr>
                <w:rFonts w:ascii="Times New Roman" w:hAnsi="Times New Roman"/>
                <w:bCs/>
                <w:sz w:val="24"/>
                <w:szCs w:val="24"/>
                <w:lang w:eastAsia="bg-BG"/>
              </w:rPr>
              <w:t xml:space="preserve"> </w:t>
            </w:r>
            <w:r w:rsidR="006043DA" w:rsidRPr="0010658B">
              <w:rPr>
                <w:rFonts w:ascii="Times New Roman" w:hAnsi="Times New Roman"/>
                <w:bCs/>
                <w:sz w:val="24"/>
                <w:szCs w:val="24"/>
                <w:lang w:eastAsia="bg-BG"/>
              </w:rPr>
              <w:t>Въз основа на анализа е разработен и общинският план за развитие на социалните услуги. Анализът показва, че всички рискови групи са обхванати от социални услуги в</w:t>
            </w:r>
            <w:r w:rsidR="005C320B" w:rsidRPr="0010658B">
              <w:rPr>
                <w:rFonts w:ascii="Times New Roman" w:hAnsi="Times New Roman"/>
                <w:bCs/>
                <w:sz w:val="24"/>
                <w:szCs w:val="24"/>
                <w:lang w:eastAsia="bg-BG"/>
              </w:rPr>
              <w:t xml:space="preserve"> домашна среда и</w:t>
            </w:r>
            <w:r w:rsidR="006043DA" w:rsidRPr="0010658B">
              <w:rPr>
                <w:rFonts w:ascii="Times New Roman" w:hAnsi="Times New Roman"/>
                <w:bCs/>
                <w:sz w:val="24"/>
                <w:szCs w:val="24"/>
                <w:lang w:eastAsia="bg-BG"/>
              </w:rPr>
              <w:t xml:space="preserve"> общността, вкл. от резидентен тип, а по отношение на идентифицираните дефицити са предвидени мерки за тяхното преодоляване. Стратегията за ВОМР ще допринесе за подобряване средата и качеството на живот на населението на община Чирпан, в т.ч и на рисковите</w:t>
            </w:r>
            <w:r w:rsidR="005C320B" w:rsidRPr="0010658B">
              <w:rPr>
                <w:rFonts w:ascii="Times New Roman" w:hAnsi="Times New Roman"/>
                <w:bCs/>
                <w:sz w:val="24"/>
                <w:szCs w:val="24"/>
                <w:lang w:eastAsia="bg-BG"/>
              </w:rPr>
              <w:t>, съгласно социалната политика</w:t>
            </w:r>
            <w:r w:rsidR="006043DA" w:rsidRPr="0010658B">
              <w:rPr>
                <w:rFonts w:ascii="Times New Roman" w:hAnsi="Times New Roman"/>
                <w:bCs/>
                <w:sz w:val="24"/>
                <w:szCs w:val="24"/>
                <w:lang w:eastAsia="bg-BG"/>
              </w:rPr>
              <w:t xml:space="preserve"> групи:</w:t>
            </w:r>
          </w:p>
          <w:p w:rsidR="00AA53DF" w:rsidRPr="0010658B" w:rsidRDefault="00AA53DF" w:rsidP="00AA53DF">
            <w:pPr>
              <w:numPr>
                <w:ilvl w:val="0"/>
                <w:numId w:val="56"/>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b/>
                <w:bCs/>
                <w:color w:val="000000"/>
                <w:sz w:val="24"/>
                <w:szCs w:val="24"/>
                <w:lang w:eastAsia="bg-BG"/>
              </w:rPr>
              <w:t xml:space="preserve">Деца с увреждания отглеждани в семейство, или деца отглеждани в семейства в риск </w:t>
            </w:r>
          </w:p>
          <w:p w:rsidR="00AA53DF" w:rsidRPr="0010658B" w:rsidRDefault="00AA53DF" w:rsidP="005C320B">
            <w:pPr>
              <w:autoSpaceDE w:val="0"/>
              <w:autoSpaceDN w:val="0"/>
              <w:adjustRightInd w:val="0"/>
              <w:spacing w:line="276" w:lineRule="auto"/>
              <w:jc w:val="both"/>
              <w:rPr>
                <w:rFonts w:ascii="Times New Roman" w:hAnsi="Times New Roman"/>
                <w:i/>
                <w:color w:val="000000"/>
                <w:sz w:val="24"/>
                <w:szCs w:val="24"/>
                <w:lang w:eastAsia="bg-BG"/>
              </w:rPr>
            </w:pPr>
            <w:r w:rsidRPr="0010658B">
              <w:rPr>
                <w:rFonts w:ascii="Times New Roman" w:hAnsi="Times New Roman"/>
                <w:i/>
                <w:color w:val="000000"/>
                <w:sz w:val="24"/>
                <w:szCs w:val="24"/>
                <w:lang w:eastAsia="bg-BG"/>
              </w:rPr>
              <w:t>Всички инфраструктурни проекти в рамките на стратегията за ВОМР на МИГ – Чирпан ще бъдат реализирани в съответствие със ЗУТ и условията за осигуряване на достъп за лица с увреждания, като по този начин стратегията ще допринесе за подобряване на условията и качеството на живот на децата с увреждания. В предвидената мярка „Възстановяване и опазване на културното и природно наследство на община Чирпан“ са включени дейности, насочени към всички ученици и младежи, в т.ч. уязвимите деца от рисковите групи. Ще бъдат насърчавани проекти, които включват уязвими и малцинствени групи, като по този начин ще се допринесе за интеграцията на децата в обществото и социалното им приобщаване.</w:t>
            </w:r>
          </w:p>
          <w:p w:rsidR="00AA53DF" w:rsidRPr="0010658B" w:rsidRDefault="00AA53DF" w:rsidP="005C320B">
            <w:pPr>
              <w:numPr>
                <w:ilvl w:val="0"/>
                <w:numId w:val="56"/>
              </w:numPr>
              <w:autoSpaceDE w:val="0"/>
              <w:autoSpaceDN w:val="0"/>
              <w:adjustRightInd w:val="0"/>
              <w:spacing w:line="276" w:lineRule="auto"/>
              <w:jc w:val="both"/>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Безработни лица</w:t>
            </w:r>
          </w:p>
          <w:p w:rsidR="00AA53DF" w:rsidRPr="0010658B" w:rsidRDefault="00AA53DF" w:rsidP="005C320B">
            <w:pPr>
              <w:autoSpaceDE w:val="0"/>
              <w:autoSpaceDN w:val="0"/>
              <w:adjustRightInd w:val="0"/>
              <w:spacing w:line="276" w:lineRule="auto"/>
              <w:jc w:val="both"/>
              <w:rPr>
                <w:rFonts w:ascii="Times New Roman" w:hAnsi="Times New Roman"/>
                <w:i/>
                <w:sz w:val="24"/>
                <w:szCs w:val="24"/>
                <w:lang w:eastAsia="bg-BG"/>
              </w:rPr>
            </w:pPr>
            <w:r w:rsidRPr="0010658B">
              <w:rPr>
                <w:rFonts w:ascii="Times New Roman" w:hAnsi="Times New Roman"/>
                <w:i/>
                <w:color w:val="000000"/>
                <w:sz w:val="24"/>
                <w:szCs w:val="24"/>
                <w:lang w:eastAsia="bg-BG"/>
              </w:rPr>
              <w:t>По-голямата част от проектите в обхвата на</w:t>
            </w:r>
            <w:r w:rsidRPr="0010658B">
              <w:rPr>
                <w:rFonts w:ascii="Times New Roman" w:hAnsi="Times New Roman"/>
              </w:rPr>
              <w:t xml:space="preserve"> </w:t>
            </w:r>
            <w:r w:rsidR="005C320B" w:rsidRPr="0010658B">
              <w:rPr>
                <w:rFonts w:ascii="Times New Roman" w:hAnsi="Times New Roman"/>
                <w:i/>
                <w:color w:val="000000"/>
                <w:sz w:val="24"/>
                <w:szCs w:val="24"/>
                <w:lang w:eastAsia="bg-BG"/>
              </w:rPr>
              <w:t>СЦ</w:t>
            </w:r>
            <w:r w:rsidRPr="0010658B">
              <w:rPr>
                <w:rFonts w:ascii="Times New Roman" w:hAnsi="Times New Roman"/>
                <w:i/>
                <w:color w:val="000000"/>
                <w:sz w:val="24"/>
                <w:szCs w:val="24"/>
                <w:lang w:eastAsia="bg-BG"/>
              </w:rPr>
              <w:t xml:space="preserve"> 1 „Устойчиво и балансирано икономическо развитие чрез инвестиции в селското стопанство и насърчаване на неземеделски дейности, основани на местния потенциал и потребности“ на стратегията за ВОМР на МИГ-Чирпан са насочени към повишаване на заетостта на населението, чрез създаване на нови работни места. </w:t>
            </w:r>
          </w:p>
          <w:p w:rsidR="00AA53DF" w:rsidRPr="0010658B" w:rsidRDefault="00AA53DF" w:rsidP="005C320B">
            <w:pPr>
              <w:numPr>
                <w:ilvl w:val="0"/>
                <w:numId w:val="56"/>
              </w:numPr>
              <w:autoSpaceDE w:val="0"/>
              <w:autoSpaceDN w:val="0"/>
              <w:adjustRightInd w:val="0"/>
              <w:spacing w:line="276" w:lineRule="auto"/>
              <w:jc w:val="both"/>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Възрастни с увреждания и стари хора - самотно живеещи в семейна среда</w:t>
            </w:r>
          </w:p>
          <w:p w:rsidR="00AA53DF" w:rsidRPr="0010658B" w:rsidRDefault="00AA53DF" w:rsidP="005C320B">
            <w:pPr>
              <w:autoSpaceDE w:val="0"/>
              <w:autoSpaceDN w:val="0"/>
              <w:adjustRightInd w:val="0"/>
              <w:spacing w:line="276" w:lineRule="auto"/>
              <w:jc w:val="both"/>
              <w:rPr>
                <w:rFonts w:ascii="Times New Roman" w:hAnsi="Times New Roman"/>
                <w:i/>
                <w:sz w:val="24"/>
                <w:szCs w:val="24"/>
                <w:lang w:eastAsia="bg-BG"/>
              </w:rPr>
            </w:pPr>
            <w:r w:rsidRPr="0010658B">
              <w:rPr>
                <w:rFonts w:ascii="Times New Roman" w:hAnsi="Times New Roman"/>
                <w:i/>
                <w:color w:val="000000"/>
                <w:sz w:val="24"/>
                <w:szCs w:val="24"/>
                <w:lang w:eastAsia="bg-BG"/>
              </w:rPr>
              <w:t xml:space="preserve">Всички проекти от стратегията за ВОМР на МИГ - Чирпан, насочени към подобряване на публичната инфраструктура пряко ще повлияят върху подобряване на качеството и средата на живот на възрастните хора с увреждания и на самотно живеещите стари хора. Разнообразяването на културния и социален живот в  общината чрез мярката, насочена към възстановяване и опазване на културното и природно наследство на община Чирпан, в която са включени дейности за създаване на различни културни събития, ще окаже пряко въздействие върху подобряване качеството на живот на хората.  </w:t>
            </w:r>
          </w:p>
          <w:p w:rsidR="00AA53DF" w:rsidRPr="0010658B" w:rsidRDefault="00AA53DF" w:rsidP="005C320B">
            <w:pPr>
              <w:numPr>
                <w:ilvl w:val="0"/>
                <w:numId w:val="56"/>
              </w:numPr>
              <w:autoSpaceDE w:val="0"/>
              <w:autoSpaceDN w:val="0"/>
              <w:adjustRightInd w:val="0"/>
              <w:spacing w:line="276" w:lineRule="auto"/>
              <w:jc w:val="both"/>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 xml:space="preserve">Хора и общности в неравностойно </w:t>
            </w:r>
            <w:r w:rsidR="005C320B" w:rsidRPr="0010658B">
              <w:rPr>
                <w:rFonts w:ascii="Times New Roman" w:hAnsi="Times New Roman"/>
                <w:b/>
                <w:bCs/>
                <w:color w:val="000000"/>
                <w:sz w:val="24"/>
                <w:szCs w:val="24"/>
                <w:lang w:eastAsia="bg-BG"/>
              </w:rPr>
              <w:t xml:space="preserve">социално </w:t>
            </w:r>
            <w:r w:rsidRPr="0010658B">
              <w:rPr>
                <w:rFonts w:ascii="Times New Roman" w:hAnsi="Times New Roman"/>
                <w:b/>
                <w:bCs/>
                <w:color w:val="000000"/>
                <w:sz w:val="24"/>
                <w:szCs w:val="24"/>
                <w:lang w:eastAsia="bg-BG"/>
              </w:rPr>
              <w:t>положение</w:t>
            </w:r>
          </w:p>
          <w:p w:rsidR="00AA53DF" w:rsidRPr="0010658B" w:rsidRDefault="00AA53DF" w:rsidP="005C320B">
            <w:pPr>
              <w:numPr>
                <w:ilvl w:val="0"/>
                <w:numId w:val="57"/>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b/>
                <w:bCs/>
                <w:color w:val="000000"/>
                <w:sz w:val="24"/>
                <w:szCs w:val="24"/>
                <w:lang w:eastAsia="bg-BG"/>
              </w:rPr>
              <w:t>непълнолетни, самотни родители</w:t>
            </w:r>
            <w:r w:rsidRPr="0010658B">
              <w:rPr>
                <w:rFonts w:ascii="Times New Roman" w:hAnsi="Times New Roman"/>
                <w:color w:val="000000"/>
                <w:sz w:val="24"/>
                <w:szCs w:val="24"/>
                <w:lang w:eastAsia="bg-BG"/>
              </w:rPr>
              <w:t xml:space="preserve"> </w:t>
            </w:r>
          </w:p>
          <w:p w:rsidR="00AA53DF" w:rsidRPr="0010658B" w:rsidRDefault="00AA53DF" w:rsidP="005C320B">
            <w:pPr>
              <w:numPr>
                <w:ilvl w:val="0"/>
                <w:numId w:val="57"/>
              </w:num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b/>
                <w:bCs/>
                <w:color w:val="000000"/>
                <w:sz w:val="24"/>
                <w:szCs w:val="24"/>
                <w:lang w:eastAsia="bg-BG"/>
              </w:rPr>
              <w:t xml:space="preserve">хора с основно и без образование  </w:t>
            </w:r>
            <w:r w:rsidRPr="0010658B">
              <w:rPr>
                <w:rFonts w:ascii="Times New Roman" w:hAnsi="Times New Roman"/>
                <w:color w:val="000000"/>
                <w:sz w:val="24"/>
                <w:szCs w:val="24"/>
                <w:lang w:eastAsia="bg-BG"/>
              </w:rPr>
              <w:t xml:space="preserve"> </w:t>
            </w:r>
          </w:p>
          <w:p w:rsidR="00AA53DF" w:rsidRPr="0010658B" w:rsidRDefault="00AA53DF" w:rsidP="005C320B">
            <w:pPr>
              <w:numPr>
                <w:ilvl w:val="0"/>
                <w:numId w:val="56"/>
              </w:num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b/>
                <w:bCs/>
                <w:color w:val="000000"/>
                <w:sz w:val="24"/>
                <w:szCs w:val="24"/>
                <w:lang w:eastAsia="bg-BG"/>
              </w:rPr>
              <w:t xml:space="preserve">Етнически общности: </w:t>
            </w:r>
            <w:r w:rsidR="005C320B" w:rsidRPr="0010658B">
              <w:rPr>
                <w:rFonts w:ascii="Times New Roman" w:hAnsi="Times New Roman"/>
                <w:bCs/>
                <w:color w:val="000000"/>
                <w:sz w:val="24"/>
                <w:szCs w:val="24"/>
                <w:lang w:eastAsia="bg-BG"/>
              </w:rPr>
              <w:t>б</w:t>
            </w:r>
            <w:r w:rsidRPr="0010658B">
              <w:rPr>
                <w:rFonts w:ascii="Times New Roman" w:hAnsi="Times New Roman"/>
                <w:color w:val="000000"/>
                <w:sz w:val="24"/>
                <w:szCs w:val="24"/>
                <w:lang w:eastAsia="bg-BG"/>
              </w:rPr>
              <w:t>ългарската  етническа общност е най-многобройната.</w:t>
            </w:r>
            <w:r w:rsidR="005C320B" w:rsidRPr="0010658B">
              <w:rPr>
                <w:rFonts w:ascii="Times New Roman" w:hAnsi="Times New Roman"/>
                <w:color w:val="000000"/>
                <w:sz w:val="24"/>
                <w:szCs w:val="24"/>
                <w:lang w:eastAsia="bg-BG"/>
              </w:rPr>
              <w:t xml:space="preserve"> </w:t>
            </w:r>
            <w:r w:rsidRPr="0010658B">
              <w:rPr>
                <w:rFonts w:ascii="Times New Roman" w:hAnsi="Times New Roman"/>
                <w:color w:val="000000"/>
                <w:sz w:val="24"/>
                <w:szCs w:val="24"/>
                <w:lang w:eastAsia="bg-BG"/>
              </w:rPr>
              <w:t>При нея съществува риск главно за хората с увреждания и възрастните самотно живеещи, особено в по-малките населени места.</w:t>
            </w:r>
          </w:p>
          <w:p w:rsidR="00AA53DF" w:rsidRPr="0010658B" w:rsidRDefault="005C320B" w:rsidP="005C320B">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color w:val="000000"/>
                <w:sz w:val="24"/>
                <w:szCs w:val="24"/>
                <w:lang w:eastAsia="bg-BG"/>
              </w:rPr>
              <w:lastRenderedPageBreak/>
              <w:t>За</w:t>
            </w:r>
            <w:r w:rsidR="00AA53DF" w:rsidRPr="0010658B">
              <w:rPr>
                <w:rFonts w:ascii="Times New Roman" w:hAnsi="Times New Roman"/>
                <w:color w:val="000000"/>
                <w:sz w:val="24"/>
                <w:szCs w:val="24"/>
                <w:lang w:eastAsia="bg-BG"/>
              </w:rPr>
              <w:t xml:space="preserve"> ромската етническа общност  са характерни  липса или ниско образование, висок процент на трайно безработни лица и цели семейства, липса на трудови навици и желание за постоянна работа, многодетни и непълни семейства, липса и изключително лошо състояние на жилищния фонд, липса на трудов стаж и пенсии, висок процент на неглижирани  и отпаднали от  образователната система деца, висока раждаемост сред малолетни и непълнолетни, основна рискова среда  за изоставени деца. </w:t>
            </w:r>
          </w:p>
          <w:p w:rsidR="00AA53DF" w:rsidRPr="0010658B" w:rsidRDefault="005C320B" w:rsidP="005C320B">
            <w:pPr>
              <w:autoSpaceDE w:val="0"/>
              <w:autoSpaceDN w:val="0"/>
              <w:adjustRightInd w:val="0"/>
              <w:spacing w:line="276" w:lineRule="auto"/>
              <w:jc w:val="both"/>
              <w:rPr>
                <w:rFonts w:ascii="Times New Roman" w:hAnsi="Times New Roman"/>
                <w:sz w:val="24"/>
                <w:szCs w:val="24"/>
              </w:rPr>
            </w:pPr>
            <w:r w:rsidRPr="0010658B">
              <w:rPr>
                <w:rFonts w:ascii="Times New Roman" w:hAnsi="Times New Roman"/>
                <w:sz w:val="24"/>
                <w:szCs w:val="24"/>
              </w:rPr>
              <w:t>Така дефинираните</w:t>
            </w:r>
            <w:r w:rsidR="00AA53DF" w:rsidRPr="0010658B">
              <w:rPr>
                <w:rFonts w:ascii="Times New Roman" w:hAnsi="Times New Roman"/>
                <w:sz w:val="24"/>
                <w:szCs w:val="24"/>
              </w:rPr>
              <w:t xml:space="preserve"> рисковите групи са обхванати от системата от социални услуги. </w:t>
            </w:r>
            <w:r w:rsidR="00AA53DF" w:rsidRPr="0010658B">
              <w:rPr>
                <w:rFonts w:ascii="Times New Roman" w:hAnsi="Times New Roman"/>
                <w:b/>
                <w:sz w:val="24"/>
                <w:szCs w:val="24"/>
              </w:rPr>
              <w:t>Конкретно насочени дейности към рисковите групи в Стратегията за ВОМР няма, тъй като никоя от тях няма характер на изявена уязвима група.</w:t>
            </w:r>
            <w:r w:rsidR="00AA53DF" w:rsidRPr="0010658B">
              <w:rPr>
                <w:rFonts w:ascii="Times New Roman" w:hAnsi="Times New Roman"/>
                <w:sz w:val="24"/>
                <w:szCs w:val="24"/>
              </w:rPr>
              <w:t xml:space="preserve"> Въпреки това стратегията ще допринесе за повишаване качеството и средата на живот на</w:t>
            </w:r>
            <w:r w:rsidRPr="0010658B">
              <w:rPr>
                <w:rFonts w:ascii="Times New Roman" w:hAnsi="Times New Roman"/>
                <w:sz w:val="24"/>
                <w:szCs w:val="24"/>
              </w:rPr>
              <w:t xml:space="preserve"> цялото население, в т.ч.</w:t>
            </w:r>
            <w:r w:rsidR="00AA53DF" w:rsidRPr="0010658B">
              <w:rPr>
                <w:rFonts w:ascii="Times New Roman" w:hAnsi="Times New Roman"/>
                <w:sz w:val="24"/>
                <w:szCs w:val="24"/>
              </w:rPr>
              <w:t xml:space="preserve"> рисковите групи.  За някои от потребности</w:t>
            </w:r>
            <w:r w:rsidRPr="0010658B">
              <w:rPr>
                <w:rFonts w:ascii="Times New Roman" w:hAnsi="Times New Roman"/>
                <w:sz w:val="24"/>
                <w:szCs w:val="24"/>
              </w:rPr>
              <w:t>те на рисковите групи</w:t>
            </w:r>
            <w:r w:rsidR="00AA53DF" w:rsidRPr="0010658B">
              <w:rPr>
                <w:rFonts w:ascii="Times New Roman" w:hAnsi="Times New Roman"/>
                <w:sz w:val="24"/>
                <w:szCs w:val="24"/>
              </w:rPr>
              <w:t xml:space="preserve">, Стратегията за ВОМР на МИГ – Чирпан ще има пряко значение, тъй като ще допринесе за подобряване средата и качеството на живот на населението. Инвестиционните проекти за подобряване на публичната инфраструктура ще включват мерки за подобряване на достъпността за хора с увреждания, които са основна </w:t>
            </w:r>
            <w:r w:rsidRPr="0010658B">
              <w:rPr>
                <w:rFonts w:ascii="Times New Roman" w:hAnsi="Times New Roman"/>
                <w:sz w:val="24"/>
                <w:szCs w:val="24"/>
              </w:rPr>
              <w:t>рискова</w:t>
            </w:r>
            <w:r w:rsidR="00AA53DF" w:rsidRPr="0010658B">
              <w:rPr>
                <w:rFonts w:ascii="Times New Roman" w:hAnsi="Times New Roman"/>
                <w:sz w:val="24"/>
                <w:szCs w:val="24"/>
              </w:rPr>
              <w:t xml:space="preserve"> група. В стратегията е предвидена мярка за курсове и обучения на земеделски стопани и заетите в техните стопанства. Сред заетите има хора от ромската малцинствена група, за която е характерно ниско ниво на образование, тези хора ще имат възможност да получат по-добра квалификация, което неминуемо ще доведе до повишаване качеството им на живот. По включената в стратегията мярка „Възстановяване и опазване на културното и природно наследство на община Чирпан“ ще  могат да се реализират дейности и инициативи, които ще увлекат  младежи от всички етнически общности, което пряко ще повлияе за социалното приобщаване на </w:t>
            </w:r>
            <w:r w:rsidRPr="0010658B">
              <w:rPr>
                <w:rFonts w:ascii="Times New Roman" w:hAnsi="Times New Roman"/>
                <w:sz w:val="24"/>
                <w:szCs w:val="24"/>
              </w:rPr>
              <w:t>младежите от всички етнически общности</w:t>
            </w:r>
            <w:r w:rsidR="00AA53DF" w:rsidRPr="0010658B">
              <w:rPr>
                <w:rFonts w:ascii="Times New Roman" w:hAnsi="Times New Roman"/>
                <w:sz w:val="24"/>
                <w:szCs w:val="24"/>
              </w:rPr>
              <w:t xml:space="preserve">. </w:t>
            </w:r>
          </w:p>
          <w:p w:rsidR="00996E20" w:rsidRPr="0010658B" w:rsidRDefault="005C320B" w:rsidP="00996E20">
            <w:pPr>
              <w:autoSpaceDE w:val="0"/>
              <w:autoSpaceDN w:val="0"/>
              <w:adjustRightInd w:val="0"/>
              <w:spacing w:line="276" w:lineRule="auto"/>
              <w:jc w:val="both"/>
              <w:rPr>
                <w:rFonts w:ascii="Times New Roman" w:hAnsi="Times New Roman"/>
                <w:sz w:val="24"/>
                <w:szCs w:val="24"/>
              </w:rPr>
            </w:pPr>
            <w:r w:rsidRPr="0010658B">
              <w:rPr>
                <w:rFonts w:ascii="Times New Roman" w:hAnsi="Times New Roman"/>
                <w:sz w:val="24"/>
                <w:szCs w:val="24"/>
              </w:rPr>
              <w:t xml:space="preserve">Важен принос към общинските секторни политики в областта на социалните услуги </w:t>
            </w:r>
            <w:r w:rsidR="00AA53DF" w:rsidRPr="0010658B">
              <w:rPr>
                <w:rFonts w:ascii="Times New Roman" w:hAnsi="Times New Roman"/>
                <w:sz w:val="24"/>
                <w:szCs w:val="24"/>
              </w:rPr>
              <w:t xml:space="preserve"> ще имат всички проекти в рамките на </w:t>
            </w:r>
            <w:r w:rsidRPr="0010658B">
              <w:rPr>
                <w:rFonts w:ascii="Times New Roman" w:hAnsi="Times New Roman"/>
                <w:sz w:val="24"/>
                <w:szCs w:val="24"/>
              </w:rPr>
              <w:t xml:space="preserve">Стратегическа </w:t>
            </w:r>
            <w:r w:rsidR="00AA53DF" w:rsidRPr="0010658B">
              <w:rPr>
                <w:rFonts w:ascii="Times New Roman" w:hAnsi="Times New Roman"/>
                <w:sz w:val="24"/>
                <w:szCs w:val="24"/>
              </w:rPr>
              <w:t>Цел 1 „Устойчиво и балансирано икономическо развитие чрез инвестиции в селското стопанство и насърчаване на неземеделски дейности, основани на местния потенциал и потребности“, Приоритет 2 „Разнообразяване и повишаване на икономическата активност и създаване на възможности за заетост извън сектор земеделие“, тъй като ще бъдат насочени към създаване на инвестиционни инициативи в различни сектори, което ще създаде нови работни места на територията на МИГ-Чирпан</w:t>
            </w:r>
            <w:r w:rsidRPr="0010658B">
              <w:rPr>
                <w:rFonts w:ascii="Times New Roman" w:hAnsi="Times New Roman"/>
                <w:sz w:val="24"/>
                <w:szCs w:val="24"/>
              </w:rPr>
              <w:t>, от които ще може да се възползва населението, без значение на етническата му и социална принадлежност.</w:t>
            </w:r>
            <w:r w:rsidR="00AA53DF" w:rsidRPr="0010658B">
              <w:rPr>
                <w:rFonts w:ascii="Times New Roman" w:hAnsi="Times New Roman"/>
                <w:sz w:val="24"/>
                <w:szCs w:val="24"/>
              </w:rPr>
              <w:t xml:space="preserve"> </w:t>
            </w:r>
          </w:p>
          <w:p w:rsidR="005F44F6" w:rsidRPr="0010658B" w:rsidRDefault="00AA53DF" w:rsidP="00996E20">
            <w:pPr>
              <w:autoSpaceDE w:val="0"/>
              <w:autoSpaceDN w:val="0"/>
              <w:adjustRightInd w:val="0"/>
              <w:spacing w:line="276" w:lineRule="auto"/>
              <w:jc w:val="both"/>
              <w:rPr>
                <w:rFonts w:ascii="Times New Roman" w:hAnsi="Times New Roman"/>
                <w:sz w:val="24"/>
                <w:szCs w:val="24"/>
              </w:rPr>
            </w:pPr>
            <w:r w:rsidRPr="0010658B">
              <w:rPr>
                <w:rFonts w:ascii="Times New Roman" w:hAnsi="Times New Roman"/>
                <w:sz w:val="24"/>
                <w:szCs w:val="24"/>
              </w:rPr>
              <w:t xml:space="preserve">Изпълнението на избраните цели в стратегията за ВОМР на МИГ – Чирпан ще допринесе за подобряването на качеството и средата на живот на цялото население на общината, </w:t>
            </w:r>
            <w:r w:rsidR="005C320B" w:rsidRPr="0010658B">
              <w:rPr>
                <w:rFonts w:ascii="Times New Roman" w:hAnsi="Times New Roman"/>
                <w:sz w:val="24"/>
                <w:szCs w:val="24"/>
              </w:rPr>
              <w:t>в това число всички социални рискови и етнически групи</w:t>
            </w:r>
            <w:r w:rsidRPr="0010658B">
              <w:rPr>
                <w:rFonts w:ascii="Times New Roman" w:hAnsi="Times New Roman"/>
                <w:sz w:val="24"/>
                <w:szCs w:val="24"/>
              </w:rPr>
              <w:t>.</w:t>
            </w:r>
          </w:p>
        </w:tc>
      </w:tr>
      <w:tr w:rsidR="00C0779C" w:rsidRPr="0010658B" w:rsidTr="005B0FF4">
        <w:trPr>
          <w:trHeight w:val="303"/>
          <w:jc w:val="center"/>
        </w:trPr>
        <w:tc>
          <w:tcPr>
            <w:tcW w:w="9698" w:type="dxa"/>
            <w:gridSpan w:val="7"/>
            <w:vAlign w:val="center"/>
            <w:hideMark/>
          </w:tcPr>
          <w:p w:rsidR="00C0779C" w:rsidRPr="0010658B" w:rsidRDefault="00C0779C" w:rsidP="005F44F6">
            <w:pPr>
              <w:shd w:val="clear" w:color="auto" w:fill="244061" w:themeFill="accent1" w:themeFillShade="80"/>
              <w:spacing w:before="100" w:beforeAutospacing="1" w:after="100" w:afterAutospacing="1"/>
              <w:rPr>
                <w:rFonts w:ascii="Times New Roman" w:hAnsi="Times New Roman"/>
                <w:color w:val="FFFFFF" w:themeColor="background1"/>
                <w:sz w:val="24"/>
                <w:szCs w:val="24"/>
                <w:lang w:eastAsia="bg-BG"/>
              </w:rPr>
            </w:pPr>
            <w:r w:rsidRPr="0010658B">
              <w:rPr>
                <w:rFonts w:ascii="Times New Roman" w:hAnsi="Times New Roman"/>
                <w:b/>
                <w:color w:val="FFFFFF" w:themeColor="background1"/>
                <w:sz w:val="24"/>
                <w:szCs w:val="24"/>
                <w:lang w:eastAsia="bg-BG"/>
              </w:rPr>
              <w:lastRenderedPageBreak/>
              <w:t>4. Цели на стратегията:</w:t>
            </w:r>
            <w:r w:rsidR="005F44F6" w:rsidRPr="0010658B">
              <w:rPr>
                <w:rFonts w:ascii="Times New Roman" w:hAnsi="Times New Roman"/>
                <w:b/>
                <w:color w:val="FFFFFF" w:themeColor="background1"/>
                <w:sz w:val="24"/>
                <w:szCs w:val="24"/>
                <w:lang w:eastAsia="bg-BG"/>
              </w:rPr>
              <w:t xml:space="preserve"> </w:t>
            </w:r>
          </w:p>
          <w:p w:rsidR="000472C5" w:rsidRPr="0010658B" w:rsidRDefault="000472C5" w:rsidP="000472C5">
            <w:pPr>
              <w:spacing w:line="276" w:lineRule="auto"/>
              <w:jc w:val="both"/>
              <w:rPr>
                <w:rFonts w:ascii="Times New Roman" w:hAnsi="Times New Roman"/>
                <w:sz w:val="24"/>
                <w:szCs w:val="24"/>
              </w:rPr>
            </w:pPr>
            <w:r w:rsidRPr="0010658B">
              <w:rPr>
                <w:rFonts w:ascii="Times New Roman" w:hAnsi="Times New Roman"/>
                <w:i/>
                <w:sz w:val="24"/>
                <w:szCs w:val="24"/>
              </w:rPr>
              <w:t xml:space="preserve">Прилагането на подхода ВОМР се извършва чрез интегрирани и многосекторни стратегии за ВОМР, основани на характеристиките на конкретната територия и разработени въз основа на </w:t>
            </w:r>
            <w:r w:rsidRPr="0010658B">
              <w:rPr>
                <w:rFonts w:ascii="Times New Roman" w:hAnsi="Times New Roman"/>
                <w:b/>
                <w:i/>
                <w:sz w:val="24"/>
                <w:szCs w:val="24"/>
                <w:u w:val="single"/>
              </w:rPr>
              <w:t>местните потребности и потенциал</w:t>
            </w:r>
            <w:r w:rsidRPr="0010658B">
              <w:rPr>
                <w:rFonts w:ascii="Times New Roman" w:hAnsi="Times New Roman"/>
                <w:i/>
                <w:sz w:val="24"/>
                <w:szCs w:val="24"/>
              </w:rPr>
              <w:t xml:space="preserve">, в съответствие с </w:t>
            </w:r>
            <w:r w:rsidRPr="0010658B">
              <w:rPr>
                <w:rFonts w:ascii="Times New Roman" w:hAnsi="Times New Roman"/>
                <w:b/>
                <w:i/>
                <w:sz w:val="24"/>
                <w:szCs w:val="24"/>
              </w:rPr>
              <w:t>политиките на национално, регионално и местно ниво</w:t>
            </w:r>
            <w:r w:rsidRPr="0010658B">
              <w:rPr>
                <w:rFonts w:ascii="Times New Roman" w:hAnsi="Times New Roman"/>
                <w:i/>
                <w:sz w:val="24"/>
                <w:szCs w:val="24"/>
              </w:rPr>
              <w:t xml:space="preserve">, включително и с политиките по </w:t>
            </w:r>
            <w:r w:rsidRPr="0010658B">
              <w:rPr>
                <w:rFonts w:ascii="Times New Roman" w:hAnsi="Times New Roman"/>
                <w:b/>
                <w:i/>
                <w:sz w:val="24"/>
                <w:szCs w:val="24"/>
              </w:rPr>
              <w:t>десегрегация и деинституционализация</w:t>
            </w:r>
            <w:r w:rsidRPr="0010658B">
              <w:rPr>
                <w:rFonts w:ascii="Times New Roman" w:hAnsi="Times New Roman"/>
                <w:i/>
                <w:sz w:val="24"/>
                <w:szCs w:val="24"/>
              </w:rPr>
              <w:t>.</w:t>
            </w:r>
            <w:r w:rsidR="00BF7CDD" w:rsidRPr="0010658B">
              <w:rPr>
                <w:rFonts w:ascii="Times New Roman" w:hAnsi="Times New Roman"/>
                <w:i/>
                <w:sz w:val="24"/>
                <w:szCs w:val="24"/>
              </w:rPr>
              <w:t xml:space="preserve"> </w:t>
            </w:r>
            <w:r w:rsidRPr="0010658B">
              <w:rPr>
                <w:rFonts w:ascii="Times New Roman" w:hAnsi="Times New Roman"/>
                <w:sz w:val="24"/>
                <w:szCs w:val="24"/>
              </w:rPr>
              <w:t>В тази връзка, настоящата стратегия за ВОМР на МИГ – Чирпан е разработена изцяло въз основа на местните потребности и потенциал, изведени в следствие на проведените проучвания (социално-икономическо и анализ на заинтересованите страни) и в съответствие с:</w:t>
            </w:r>
          </w:p>
          <w:p w:rsidR="000472C5" w:rsidRPr="0010658B" w:rsidRDefault="000472C5" w:rsidP="000472C5">
            <w:pPr>
              <w:shd w:val="clear" w:color="auto" w:fill="B8CCE4"/>
              <w:spacing w:line="276" w:lineRule="auto"/>
              <w:contextualSpacing/>
              <w:jc w:val="both"/>
              <w:rPr>
                <w:rFonts w:ascii="Times New Roman" w:hAnsi="Times New Roman"/>
                <w:b/>
                <w:sz w:val="24"/>
                <w:szCs w:val="24"/>
              </w:rPr>
            </w:pPr>
            <w:r w:rsidRPr="0010658B">
              <w:rPr>
                <w:rFonts w:ascii="Times New Roman" w:hAnsi="Times New Roman"/>
                <w:b/>
                <w:sz w:val="24"/>
                <w:szCs w:val="24"/>
              </w:rPr>
              <w:t xml:space="preserve">Следните цели на подхода ВОМР: </w:t>
            </w:r>
          </w:p>
          <w:p w:rsidR="000472C5" w:rsidRPr="0010658B" w:rsidRDefault="000472C5" w:rsidP="00AE401B">
            <w:pPr>
              <w:numPr>
                <w:ilvl w:val="0"/>
                <w:numId w:val="4"/>
              </w:numPr>
              <w:spacing w:line="276" w:lineRule="auto"/>
              <w:ind w:left="567"/>
              <w:contextualSpacing/>
              <w:jc w:val="both"/>
              <w:rPr>
                <w:rFonts w:ascii="Times New Roman" w:hAnsi="Times New Roman"/>
                <w:i/>
                <w:sz w:val="24"/>
                <w:szCs w:val="24"/>
              </w:rPr>
            </w:pPr>
            <w:r w:rsidRPr="0010658B">
              <w:rPr>
                <w:rFonts w:ascii="Times New Roman" w:hAnsi="Times New Roman"/>
                <w:i/>
                <w:sz w:val="24"/>
                <w:szCs w:val="24"/>
              </w:rPr>
              <w:t xml:space="preserve">насърчаване на социалното приобщаване и намаляване на бедността; </w:t>
            </w:r>
          </w:p>
          <w:p w:rsidR="000472C5" w:rsidRPr="0010658B" w:rsidRDefault="000472C5" w:rsidP="00AE401B">
            <w:pPr>
              <w:numPr>
                <w:ilvl w:val="0"/>
                <w:numId w:val="4"/>
              </w:numPr>
              <w:spacing w:line="276" w:lineRule="auto"/>
              <w:ind w:left="567"/>
              <w:contextualSpacing/>
              <w:jc w:val="both"/>
              <w:rPr>
                <w:rFonts w:ascii="Times New Roman" w:hAnsi="Times New Roman"/>
                <w:i/>
                <w:sz w:val="24"/>
                <w:szCs w:val="24"/>
              </w:rPr>
            </w:pPr>
            <w:r w:rsidRPr="0010658B">
              <w:rPr>
                <w:rFonts w:ascii="Times New Roman" w:hAnsi="Times New Roman"/>
                <w:i/>
                <w:sz w:val="24"/>
                <w:szCs w:val="24"/>
              </w:rPr>
              <w:t xml:space="preserve">интегриран подход към околната среда чрез съхраняване и опазване на околната среда и насърчаване на ресурсната ефективност, включително дейности за превенция и </w:t>
            </w:r>
            <w:r w:rsidRPr="0010658B">
              <w:rPr>
                <w:rFonts w:ascii="Times New Roman" w:hAnsi="Times New Roman"/>
                <w:i/>
                <w:sz w:val="24"/>
                <w:szCs w:val="24"/>
              </w:rPr>
              <w:lastRenderedPageBreak/>
              <w:t xml:space="preserve">управление на риска и за използване потенциала на културното наследство; </w:t>
            </w:r>
          </w:p>
          <w:p w:rsidR="000472C5" w:rsidRPr="0010658B" w:rsidRDefault="000472C5" w:rsidP="00AE401B">
            <w:pPr>
              <w:numPr>
                <w:ilvl w:val="0"/>
                <w:numId w:val="4"/>
              </w:numPr>
              <w:spacing w:line="276" w:lineRule="auto"/>
              <w:ind w:left="567"/>
              <w:contextualSpacing/>
              <w:jc w:val="both"/>
              <w:rPr>
                <w:rFonts w:ascii="Times New Roman" w:hAnsi="Times New Roman"/>
                <w:i/>
                <w:sz w:val="24"/>
                <w:szCs w:val="24"/>
              </w:rPr>
            </w:pPr>
            <w:r w:rsidRPr="0010658B">
              <w:rPr>
                <w:rFonts w:ascii="Times New Roman" w:hAnsi="Times New Roman"/>
                <w:i/>
                <w:sz w:val="24"/>
                <w:szCs w:val="24"/>
              </w:rPr>
              <w:t xml:space="preserve">фокусиране върху иновациите чрез насърчаване на въвеждането им в практиката; </w:t>
            </w:r>
          </w:p>
          <w:p w:rsidR="000472C5" w:rsidRPr="0010658B" w:rsidRDefault="000472C5" w:rsidP="00AE401B">
            <w:pPr>
              <w:numPr>
                <w:ilvl w:val="0"/>
                <w:numId w:val="4"/>
              </w:numPr>
              <w:spacing w:line="276" w:lineRule="auto"/>
              <w:ind w:left="567"/>
              <w:contextualSpacing/>
              <w:jc w:val="both"/>
              <w:rPr>
                <w:rFonts w:ascii="Times New Roman" w:hAnsi="Times New Roman"/>
                <w:i/>
                <w:sz w:val="24"/>
                <w:szCs w:val="24"/>
              </w:rPr>
            </w:pPr>
            <w:r w:rsidRPr="0010658B">
              <w:rPr>
                <w:rFonts w:ascii="Times New Roman" w:hAnsi="Times New Roman"/>
                <w:i/>
                <w:sz w:val="24"/>
                <w:szCs w:val="24"/>
              </w:rPr>
              <w:t xml:space="preserve">насърчаване на устойчивата и качествената заетост и подкрепа за мобилността на работната сила; </w:t>
            </w:r>
          </w:p>
          <w:p w:rsidR="000472C5" w:rsidRPr="0010658B" w:rsidRDefault="000472C5" w:rsidP="00AE401B">
            <w:pPr>
              <w:numPr>
                <w:ilvl w:val="0"/>
                <w:numId w:val="4"/>
              </w:numPr>
              <w:spacing w:line="276" w:lineRule="auto"/>
              <w:ind w:left="567"/>
              <w:contextualSpacing/>
              <w:jc w:val="both"/>
              <w:rPr>
                <w:rFonts w:ascii="Times New Roman" w:hAnsi="Times New Roman"/>
                <w:i/>
                <w:sz w:val="24"/>
                <w:szCs w:val="24"/>
              </w:rPr>
            </w:pPr>
            <w:r w:rsidRPr="0010658B">
              <w:rPr>
                <w:rFonts w:ascii="Times New Roman" w:hAnsi="Times New Roman"/>
                <w:i/>
                <w:sz w:val="24"/>
                <w:szCs w:val="24"/>
              </w:rPr>
              <w:t xml:space="preserve">повишаване на конкурентоспособността на местните икономики и възможности за създаване на местен бизнес, включително чрез диверсификация, алтернативни дейности и устойчиво производство на аквакултури; </w:t>
            </w:r>
          </w:p>
          <w:p w:rsidR="000472C5" w:rsidRPr="0010658B" w:rsidRDefault="000472C5" w:rsidP="00AE401B">
            <w:pPr>
              <w:numPr>
                <w:ilvl w:val="0"/>
                <w:numId w:val="4"/>
              </w:numPr>
              <w:spacing w:line="276" w:lineRule="auto"/>
              <w:ind w:left="567"/>
              <w:contextualSpacing/>
              <w:jc w:val="both"/>
              <w:rPr>
                <w:rFonts w:ascii="Times New Roman" w:hAnsi="Times New Roman"/>
                <w:i/>
                <w:sz w:val="24"/>
                <w:szCs w:val="24"/>
              </w:rPr>
            </w:pPr>
            <w:r w:rsidRPr="0010658B">
              <w:rPr>
                <w:rFonts w:ascii="Times New Roman" w:hAnsi="Times New Roman"/>
                <w:i/>
                <w:sz w:val="24"/>
                <w:szCs w:val="24"/>
              </w:rPr>
              <w:t>подобряване на качеството на образованието и повишаване квалификацията на населението.</w:t>
            </w:r>
          </w:p>
          <w:p w:rsidR="000472C5" w:rsidRPr="0010658B" w:rsidRDefault="000472C5" w:rsidP="000472C5">
            <w:pPr>
              <w:shd w:val="clear" w:color="auto" w:fill="B8CCE4"/>
              <w:spacing w:line="276" w:lineRule="auto"/>
              <w:contextualSpacing/>
              <w:jc w:val="both"/>
              <w:rPr>
                <w:rFonts w:ascii="Times New Roman" w:hAnsi="Times New Roman"/>
                <w:b/>
                <w:sz w:val="24"/>
                <w:szCs w:val="24"/>
              </w:rPr>
            </w:pPr>
            <w:r w:rsidRPr="0010658B">
              <w:rPr>
                <w:rFonts w:ascii="Times New Roman" w:hAnsi="Times New Roman"/>
                <w:b/>
                <w:sz w:val="24"/>
                <w:szCs w:val="24"/>
              </w:rPr>
              <w:t xml:space="preserve">Специфичните цели на ЕЗФРСР: </w:t>
            </w:r>
          </w:p>
          <w:p w:rsidR="000472C5" w:rsidRPr="0010658B" w:rsidRDefault="000472C5" w:rsidP="000472C5">
            <w:pPr>
              <w:numPr>
                <w:ilvl w:val="0"/>
                <w:numId w:val="5"/>
              </w:numPr>
              <w:spacing w:line="276" w:lineRule="auto"/>
              <w:ind w:left="567"/>
              <w:contextualSpacing/>
              <w:jc w:val="both"/>
              <w:rPr>
                <w:rFonts w:ascii="Times New Roman" w:hAnsi="Times New Roman"/>
                <w:i/>
                <w:sz w:val="24"/>
                <w:szCs w:val="24"/>
              </w:rPr>
            </w:pPr>
            <w:r w:rsidRPr="0010658B">
              <w:rPr>
                <w:rFonts w:ascii="Times New Roman" w:hAnsi="Times New Roman"/>
                <w:i/>
                <w:sz w:val="24"/>
                <w:szCs w:val="24"/>
              </w:rPr>
              <w:t xml:space="preserve">развитие и стимулиране на предприемачество и устойчив бизнес; </w:t>
            </w:r>
          </w:p>
          <w:p w:rsidR="000472C5" w:rsidRPr="0010658B" w:rsidRDefault="000472C5" w:rsidP="000472C5">
            <w:pPr>
              <w:numPr>
                <w:ilvl w:val="0"/>
                <w:numId w:val="5"/>
              </w:numPr>
              <w:spacing w:line="276" w:lineRule="auto"/>
              <w:ind w:left="567"/>
              <w:contextualSpacing/>
              <w:jc w:val="both"/>
              <w:rPr>
                <w:rFonts w:ascii="Times New Roman" w:hAnsi="Times New Roman"/>
                <w:i/>
                <w:sz w:val="24"/>
                <w:szCs w:val="24"/>
              </w:rPr>
            </w:pPr>
            <w:r w:rsidRPr="0010658B">
              <w:rPr>
                <w:rFonts w:ascii="Times New Roman" w:hAnsi="Times New Roman"/>
                <w:i/>
                <w:sz w:val="24"/>
                <w:szCs w:val="24"/>
              </w:rPr>
              <w:t xml:space="preserve">развитие на динамична жизнена среда и подобряване качеството на живот чрез развитие на хоризонтални и междусекторни партньорства и взаимодействие за инициативи от общ интерес; </w:t>
            </w:r>
          </w:p>
          <w:p w:rsidR="000472C5" w:rsidRPr="0010658B" w:rsidRDefault="000472C5" w:rsidP="000472C5">
            <w:pPr>
              <w:numPr>
                <w:ilvl w:val="0"/>
                <w:numId w:val="5"/>
              </w:numPr>
              <w:spacing w:line="276" w:lineRule="auto"/>
              <w:ind w:left="567"/>
              <w:contextualSpacing/>
              <w:jc w:val="both"/>
              <w:rPr>
                <w:rFonts w:ascii="Times New Roman" w:hAnsi="Times New Roman"/>
                <w:i/>
                <w:sz w:val="24"/>
                <w:szCs w:val="24"/>
              </w:rPr>
            </w:pPr>
            <w:r w:rsidRPr="0010658B">
              <w:rPr>
                <w:rFonts w:ascii="Times New Roman" w:hAnsi="Times New Roman"/>
                <w:i/>
                <w:sz w:val="24"/>
                <w:szCs w:val="24"/>
              </w:rPr>
              <w:t xml:space="preserve">развитие на практики и модели за добро управление и участие на заинтересованите страни в развитието на територията като основа за териториално развитие; </w:t>
            </w:r>
          </w:p>
          <w:p w:rsidR="000472C5" w:rsidRPr="0010658B" w:rsidRDefault="000472C5" w:rsidP="000472C5">
            <w:pPr>
              <w:numPr>
                <w:ilvl w:val="0"/>
                <w:numId w:val="5"/>
              </w:numPr>
              <w:spacing w:line="276" w:lineRule="auto"/>
              <w:ind w:left="567"/>
              <w:contextualSpacing/>
              <w:jc w:val="both"/>
              <w:rPr>
                <w:rFonts w:ascii="Times New Roman" w:hAnsi="Times New Roman"/>
                <w:i/>
                <w:sz w:val="24"/>
                <w:szCs w:val="24"/>
              </w:rPr>
            </w:pPr>
            <w:r w:rsidRPr="0010658B">
              <w:rPr>
                <w:rFonts w:ascii="Times New Roman" w:hAnsi="Times New Roman"/>
                <w:i/>
                <w:sz w:val="24"/>
                <w:szCs w:val="24"/>
              </w:rPr>
              <w:t>развитие на териториална идентичност, маркетинг и марки на база на специфичния териториален потенциал и продукти от местен характер;</w:t>
            </w:r>
          </w:p>
          <w:p w:rsidR="005F44F6" w:rsidRPr="0010658B" w:rsidRDefault="000472C5" w:rsidP="00AE401B">
            <w:pPr>
              <w:spacing w:line="276" w:lineRule="auto"/>
              <w:contextualSpacing/>
              <w:jc w:val="both"/>
              <w:rPr>
                <w:rFonts w:ascii="Times New Roman" w:hAnsi="Times New Roman"/>
                <w:color w:val="000000"/>
                <w:sz w:val="24"/>
                <w:szCs w:val="24"/>
                <w:lang w:eastAsia="bg-BG"/>
              </w:rPr>
            </w:pPr>
            <w:r w:rsidRPr="0010658B">
              <w:rPr>
                <w:rFonts w:ascii="Times New Roman" w:hAnsi="Times New Roman"/>
                <w:sz w:val="24"/>
                <w:szCs w:val="24"/>
              </w:rPr>
              <w:t xml:space="preserve">Изхождайки от целите на подхода ВОМР и ЕЗФРС, въз основа на характеристиката на територията, местните потребности, интерес и очаквания, Стратегията за водено от общностите местно развитие на МИГ – Чирпан за периода 2016 – 2020 г. е насочена към </w:t>
            </w:r>
            <w:r w:rsidR="00AE401B" w:rsidRPr="0010658B">
              <w:rPr>
                <w:rFonts w:ascii="Times New Roman" w:hAnsi="Times New Roman"/>
                <w:sz w:val="24"/>
                <w:szCs w:val="24"/>
              </w:rPr>
              <w:t>главната</w:t>
            </w:r>
            <w:r w:rsidRPr="0010658B">
              <w:rPr>
                <w:rFonts w:ascii="Times New Roman" w:hAnsi="Times New Roman"/>
                <w:sz w:val="24"/>
                <w:szCs w:val="24"/>
              </w:rPr>
              <w:t xml:space="preserve"> цел </w:t>
            </w:r>
            <w:r w:rsidRPr="0010658B">
              <w:rPr>
                <w:rFonts w:ascii="Times New Roman" w:hAnsi="Times New Roman"/>
                <w:b/>
                <w:i/>
                <w:color w:val="244061" w:themeColor="accent1" w:themeShade="80"/>
                <w:sz w:val="24"/>
                <w:szCs w:val="24"/>
              </w:rPr>
              <w:t>„Устойчиво и балансирано икономическо развитие на територията и подобряване средата и качество на живот на местната общност“</w:t>
            </w:r>
            <w:r w:rsidRPr="0010658B">
              <w:rPr>
                <w:rFonts w:ascii="Times New Roman" w:hAnsi="Times New Roman"/>
                <w:sz w:val="24"/>
                <w:szCs w:val="24"/>
              </w:rPr>
              <w:t>, за чието изпълнение са дефинирани две основни цели, за постигането на които са разработени конкретни приоритети за развитие:</w:t>
            </w:r>
          </w:p>
        </w:tc>
      </w:tr>
      <w:tr w:rsidR="00C0779C" w:rsidRPr="0010658B" w:rsidTr="005B0FF4">
        <w:trPr>
          <w:trHeight w:val="202"/>
          <w:jc w:val="center"/>
        </w:trPr>
        <w:tc>
          <w:tcPr>
            <w:tcW w:w="9698" w:type="dxa"/>
            <w:gridSpan w:val="7"/>
            <w:shd w:val="clear" w:color="auto" w:fill="B8CCE4" w:themeFill="accent1" w:themeFillTint="66"/>
            <w:vAlign w:val="center"/>
            <w:hideMark/>
          </w:tcPr>
          <w:p w:rsidR="00C0779C" w:rsidRPr="0010658B" w:rsidRDefault="00C0779C"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lastRenderedPageBreak/>
              <w:t>4.1. Цели на стратегията и приоритети за развитие на територията:</w:t>
            </w:r>
          </w:p>
        </w:tc>
      </w:tr>
      <w:tr w:rsidR="00C0779C" w:rsidRPr="0010658B" w:rsidTr="005B0FF4">
        <w:trPr>
          <w:trHeight w:val="289"/>
          <w:jc w:val="center"/>
        </w:trPr>
        <w:tc>
          <w:tcPr>
            <w:tcW w:w="9698" w:type="dxa"/>
            <w:gridSpan w:val="7"/>
            <w:vAlign w:val="center"/>
            <w:hideMark/>
          </w:tcPr>
          <w:p w:rsidR="000472C5" w:rsidRPr="0010658B" w:rsidRDefault="000472C5" w:rsidP="00AE401B">
            <w:pPr>
              <w:pBdr>
                <w:top w:val="single" w:sz="8" w:space="1" w:color="365F91"/>
                <w:left w:val="single" w:sz="8" w:space="4" w:color="365F91"/>
                <w:bottom w:val="single" w:sz="8" w:space="1" w:color="365F91"/>
                <w:right w:val="single" w:sz="8" w:space="4" w:color="365F91"/>
              </w:pBdr>
              <w:shd w:val="clear" w:color="auto" w:fill="244061" w:themeFill="accent1" w:themeFillShade="80"/>
              <w:spacing w:line="276" w:lineRule="auto"/>
              <w:jc w:val="center"/>
              <w:rPr>
                <w:rFonts w:ascii="Times New Roman" w:eastAsia="SimSun" w:hAnsi="Times New Roman"/>
                <w:b/>
                <w:bCs/>
                <w:sz w:val="24"/>
                <w:szCs w:val="24"/>
                <w:lang w:eastAsia="zh-CN"/>
              </w:rPr>
            </w:pPr>
            <w:r w:rsidRPr="0010658B">
              <w:rPr>
                <w:rFonts w:ascii="Times New Roman" w:eastAsia="SimSun" w:hAnsi="Times New Roman"/>
                <w:b/>
                <w:bCs/>
                <w:sz w:val="24"/>
                <w:szCs w:val="24"/>
                <w:u w:val="single"/>
                <w:lang w:eastAsia="zh-CN"/>
              </w:rPr>
              <w:t>СТРАТЕГИЧЕСКА ЦЕЛ 1</w:t>
            </w:r>
            <w:r w:rsidRPr="0010658B">
              <w:rPr>
                <w:rFonts w:ascii="Times New Roman" w:eastAsia="SimSun" w:hAnsi="Times New Roman"/>
                <w:b/>
                <w:bCs/>
                <w:sz w:val="24"/>
                <w:szCs w:val="24"/>
                <w:lang w:eastAsia="zh-CN"/>
              </w:rPr>
              <w:t xml:space="preserve">: </w:t>
            </w:r>
          </w:p>
          <w:p w:rsidR="000472C5" w:rsidRPr="0010658B" w:rsidRDefault="000472C5" w:rsidP="00AE401B">
            <w:pPr>
              <w:pBdr>
                <w:top w:val="single" w:sz="8" w:space="1" w:color="365F91"/>
                <w:left w:val="single" w:sz="8" w:space="4" w:color="365F91"/>
                <w:bottom w:val="single" w:sz="8" w:space="1" w:color="365F91"/>
                <w:right w:val="single" w:sz="8" w:space="4" w:color="365F91"/>
              </w:pBdr>
              <w:shd w:val="clear" w:color="auto" w:fill="DBE5F1" w:themeFill="accent1" w:themeFillTint="33"/>
              <w:spacing w:line="276" w:lineRule="auto"/>
              <w:jc w:val="center"/>
              <w:rPr>
                <w:rFonts w:ascii="Times New Roman" w:eastAsia="SimSun" w:hAnsi="Times New Roman"/>
                <w:b/>
                <w:bCs/>
                <w:sz w:val="24"/>
                <w:szCs w:val="24"/>
                <w:lang w:eastAsia="zh-CN"/>
              </w:rPr>
            </w:pPr>
            <w:r w:rsidRPr="0010658B">
              <w:rPr>
                <w:rFonts w:ascii="Times New Roman" w:eastAsia="SimSun" w:hAnsi="Times New Roman"/>
                <w:b/>
                <w:bCs/>
                <w:sz w:val="24"/>
                <w:szCs w:val="24"/>
                <w:lang w:eastAsia="zh-CN"/>
              </w:rPr>
              <w:t>„Устойчиво и балансирано икономическо развитие чрез инвестиции в селското стопанство и насърчаване на неземеделски дейности, основани на местния потенциал и потребности“</w:t>
            </w:r>
          </w:p>
          <w:p w:rsidR="000472C5" w:rsidRPr="0010658B" w:rsidRDefault="000472C5" w:rsidP="000472C5">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Първата стратегическа цел (СЦ)  е насочена към развитие на структуроопределящия сектор в община Чирпан – аграрният сектор. Селското стопанство заема основно място в местната икономика, земеделските земи представляват 77% от територията на общината, а 65% от тях са обработваеми площи. Земеделието се разглежда като водещ отрасъл в стратегическите и планови документи за територията, като тази визия се споделя от представителите на всички групи заинтересовани страни. За постигане на устойчиво икономическо развитие на територията е необходима подкрепа, насочена към преработка на земеделската продукция, което ще осигури заетост с по-слабо изразен сезонен характер от колкото заетостта в земеделския сектор. В тази връзка, първият приоритет за развитие на територията на МИГ – Чирпан е насочен именно към развитие на селското стопанство:</w:t>
            </w:r>
          </w:p>
          <w:p w:rsidR="000472C5" w:rsidRPr="0010658B" w:rsidRDefault="000472C5" w:rsidP="000472C5">
            <w:pPr>
              <w:spacing w:line="276" w:lineRule="auto"/>
              <w:jc w:val="both"/>
              <w:rPr>
                <w:rFonts w:ascii="Times New Roman" w:eastAsia="SimSun" w:hAnsi="Times New Roman"/>
                <w:b/>
                <w:bCs/>
                <w:i/>
                <w:sz w:val="24"/>
                <w:szCs w:val="24"/>
                <w:lang w:eastAsia="zh-CN"/>
              </w:rPr>
            </w:pPr>
            <w:r w:rsidRPr="0010658B">
              <w:rPr>
                <w:rFonts w:ascii="Times New Roman" w:eastAsia="SimSun" w:hAnsi="Times New Roman"/>
                <w:b/>
                <w:bCs/>
                <w:i/>
                <w:sz w:val="24"/>
                <w:szCs w:val="24"/>
                <w:lang w:eastAsia="zh-CN"/>
              </w:rPr>
              <w:t>СЦ 1 обхваща два приоритета:</w:t>
            </w:r>
          </w:p>
          <w:p w:rsidR="000472C5" w:rsidRPr="0010658B" w:rsidRDefault="000472C5" w:rsidP="000472C5">
            <w:pPr>
              <w:numPr>
                <w:ilvl w:val="0"/>
                <w:numId w:val="6"/>
              </w:numPr>
              <w:spacing w:line="276" w:lineRule="auto"/>
              <w:jc w:val="both"/>
              <w:rPr>
                <w:rFonts w:ascii="Times New Roman" w:eastAsia="SimSun" w:hAnsi="Times New Roman"/>
                <w:b/>
                <w:bCs/>
                <w:i/>
                <w:sz w:val="24"/>
                <w:szCs w:val="24"/>
                <w:lang w:eastAsia="zh-CN"/>
              </w:rPr>
            </w:pPr>
            <w:r w:rsidRPr="0010658B">
              <w:rPr>
                <w:rFonts w:ascii="Times New Roman" w:eastAsia="SimSun" w:hAnsi="Times New Roman"/>
                <w:b/>
                <w:bCs/>
                <w:i/>
                <w:sz w:val="24"/>
                <w:szCs w:val="24"/>
                <w:lang w:eastAsia="zh-CN"/>
              </w:rPr>
              <w:t>Приоритет 1: Повишаване на конкурентоспособността на земеделския сектор и добавяне на стойност към земеделските продукти.</w:t>
            </w:r>
          </w:p>
          <w:p w:rsidR="000472C5" w:rsidRPr="0010658B" w:rsidRDefault="000472C5" w:rsidP="000472C5">
            <w:pPr>
              <w:numPr>
                <w:ilvl w:val="0"/>
                <w:numId w:val="6"/>
              </w:numPr>
              <w:spacing w:line="276" w:lineRule="auto"/>
              <w:jc w:val="both"/>
              <w:rPr>
                <w:rFonts w:ascii="Times New Roman" w:eastAsia="SimSun" w:hAnsi="Times New Roman"/>
                <w:b/>
                <w:bCs/>
                <w:i/>
                <w:sz w:val="24"/>
                <w:szCs w:val="24"/>
                <w:lang w:eastAsia="zh-CN"/>
              </w:rPr>
            </w:pPr>
            <w:r w:rsidRPr="0010658B">
              <w:rPr>
                <w:rFonts w:ascii="Times New Roman" w:eastAsia="SimSun" w:hAnsi="Times New Roman"/>
                <w:b/>
                <w:bCs/>
                <w:i/>
                <w:sz w:val="24"/>
                <w:szCs w:val="24"/>
                <w:lang w:eastAsia="zh-CN"/>
              </w:rPr>
              <w:t>Приоритет 2: Разнообразяване на местната икономика и повишаване на икономическата активност и създаване на възможности за заетост извън сектор земеделие.</w:t>
            </w:r>
          </w:p>
          <w:p w:rsidR="000472C5" w:rsidRPr="0010658B" w:rsidRDefault="000472C5" w:rsidP="000472C5">
            <w:pPr>
              <w:spacing w:line="276" w:lineRule="auto"/>
              <w:jc w:val="both"/>
              <w:rPr>
                <w:rFonts w:ascii="Times New Roman" w:hAnsi="Times New Roman"/>
                <w:sz w:val="24"/>
                <w:szCs w:val="24"/>
              </w:rPr>
            </w:pPr>
            <w:r w:rsidRPr="0010658B">
              <w:rPr>
                <w:rFonts w:ascii="Times New Roman" w:eastAsia="SimSun" w:hAnsi="Times New Roman"/>
                <w:bCs/>
                <w:sz w:val="24"/>
                <w:szCs w:val="24"/>
                <w:lang w:eastAsia="zh-CN"/>
              </w:rPr>
              <w:t xml:space="preserve">Приоритетът е насочен към насърчаване на инвестиционни дейности за развитие на разнообразни неземеделски икономически дейности от малки предприятия. Този приоритет е </w:t>
            </w:r>
            <w:r w:rsidRPr="0010658B">
              <w:rPr>
                <w:rFonts w:ascii="Times New Roman" w:eastAsia="SimSun" w:hAnsi="Times New Roman"/>
                <w:bCs/>
                <w:sz w:val="24"/>
                <w:szCs w:val="24"/>
                <w:lang w:eastAsia="zh-CN"/>
              </w:rPr>
              <w:lastRenderedPageBreak/>
              <w:t>от особена важност за създаването на работни места и повишаването качеството на живот на населението, тъй като модернизирането и механизирането на дейностите в селското стопанство предопределя все по-ниска заетост в този сектор, която има сезонен характер. Развитието на неземеделски предприятия ще доведе до разширяване възможностите за заетост за населението и ще допринесе за повишаването качеството на живот на местната общност.</w:t>
            </w:r>
          </w:p>
          <w:p w:rsidR="000472C5" w:rsidRPr="0010658B" w:rsidRDefault="000472C5" w:rsidP="00AE401B">
            <w:pPr>
              <w:pBdr>
                <w:top w:val="single" w:sz="8" w:space="1" w:color="365F91"/>
                <w:left w:val="single" w:sz="8" w:space="4" w:color="365F91"/>
                <w:bottom w:val="single" w:sz="8" w:space="1" w:color="365F91"/>
                <w:right w:val="single" w:sz="8" w:space="4" w:color="365F91"/>
              </w:pBdr>
              <w:shd w:val="clear" w:color="auto" w:fill="244061" w:themeFill="accent1" w:themeFillShade="80"/>
              <w:spacing w:line="276" w:lineRule="auto"/>
              <w:jc w:val="center"/>
              <w:rPr>
                <w:rFonts w:ascii="Times New Roman" w:eastAsia="SimSun" w:hAnsi="Times New Roman"/>
                <w:b/>
                <w:bCs/>
                <w:sz w:val="24"/>
                <w:szCs w:val="24"/>
                <w:lang w:eastAsia="zh-CN"/>
              </w:rPr>
            </w:pPr>
            <w:r w:rsidRPr="0010658B">
              <w:rPr>
                <w:rFonts w:ascii="Times New Roman" w:eastAsia="SimSun" w:hAnsi="Times New Roman"/>
                <w:b/>
                <w:bCs/>
                <w:sz w:val="24"/>
                <w:szCs w:val="24"/>
                <w:u w:val="single"/>
                <w:lang w:eastAsia="zh-CN"/>
              </w:rPr>
              <w:t>СТРАТЕГИЧЕСКА ЦЕЛ 2</w:t>
            </w:r>
            <w:r w:rsidRPr="0010658B">
              <w:rPr>
                <w:rFonts w:ascii="Times New Roman" w:eastAsia="SimSun" w:hAnsi="Times New Roman"/>
                <w:b/>
                <w:bCs/>
                <w:sz w:val="24"/>
                <w:szCs w:val="24"/>
                <w:lang w:eastAsia="zh-CN"/>
              </w:rPr>
              <w:t xml:space="preserve">: </w:t>
            </w:r>
          </w:p>
          <w:p w:rsidR="000472C5" w:rsidRPr="0010658B" w:rsidRDefault="000472C5" w:rsidP="00AE401B">
            <w:pPr>
              <w:pBdr>
                <w:top w:val="single" w:sz="8" w:space="1" w:color="365F91"/>
                <w:left w:val="single" w:sz="8" w:space="4" w:color="365F91"/>
                <w:bottom w:val="single" w:sz="8" w:space="1" w:color="365F91"/>
                <w:right w:val="single" w:sz="8" w:space="4" w:color="365F91"/>
              </w:pBdr>
              <w:shd w:val="clear" w:color="auto" w:fill="DBE5F1" w:themeFill="accent1" w:themeFillTint="33"/>
              <w:spacing w:line="276" w:lineRule="auto"/>
              <w:jc w:val="center"/>
              <w:rPr>
                <w:rFonts w:ascii="Times New Roman" w:eastAsia="SimSun" w:hAnsi="Times New Roman"/>
                <w:b/>
                <w:bCs/>
                <w:sz w:val="24"/>
                <w:szCs w:val="24"/>
                <w:lang w:eastAsia="zh-CN"/>
              </w:rPr>
            </w:pPr>
            <w:r w:rsidRPr="0010658B">
              <w:rPr>
                <w:rFonts w:ascii="Times New Roman" w:eastAsia="SimSun" w:hAnsi="Times New Roman"/>
                <w:b/>
                <w:bCs/>
                <w:sz w:val="24"/>
                <w:szCs w:val="24"/>
                <w:lang w:eastAsia="zh-CN"/>
              </w:rPr>
              <w:t>„Подобряване на средата и качеството на живот и възстановяване и опазване на културното и природното наследство“</w:t>
            </w:r>
          </w:p>
          <w:p w:rsidR="000472C5" w:rsidRPr="0010658B" w:rsidRDefault="000472C5" w:rsidP="000472C5">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 xml:space="preserve">Втората стратегическа цел (СЦ2) е насочена към подобряването на малка по мащаби инфраструктура в населените места, включително публична инфраструктура за отдих и туристическа информация и подобряването и съхраняване на местната идентичност – местното културно, природно наследство и традиции. </w:t>
            </w:r>
          </w:p>
          <w:p w:rsidR="000472C5" w:rsidRPr="0010658B" w:rsidRDefault="000472C5" w:rsidP="000472C5">
            <w:pPr>
              <w:numPr>
                <w:ilvl w:val="0"/>
                <w:numId w:val="7"/>
              </w:numPr>
              <w:spacing w:line="276" w:lineRule="auto"/>
              <w:jc w:val="both"/>
              <w:rPr>
                <w:rFonts w:ascii="Times New Roman" w:eastAsia="SimSun" w:hAnsi="Times New Roman"/>
                <w:b/>
                <w:bCs/>
                <w:i/>
                <w:sz w:val="24"/>
                <w:szCs w:val="24"/>
                <w:lang w:eastAsia="zh-CN"/>
              </w:rPr>
            </w:pPr>
            <w:r w:rsidRPr="0010658B">
              <w:rPr>
                <w:rFonts w:ascii="Times New Roman" w:eastAsia="SimSun" w:hAnsi="Times New Roman"/>
                <w:b/>
                <w:bCs/>
                <w:i/>
                <w:sz w:val="24"/>
                <w:szCs w:val="24"/>
                <w:lang w:eastAsia="zh-CN"/>
              </w:rPr>
              <w:t>Приоритет 1: Създаване на качествена жизнена среда и подобряване и разширяване на основните услуги за населението, включително чрез инвестиции в публична инфраструктура за отдих, спорт и развитие на туризма.</w:t>
            </w:r>
          </w:p>
          <w:p w:rsidR="000472C5" w:rsidRPr="0010658B" w:rsidRDefault="000472C5" w:rsidP="00AE401B">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Подобряването на техническа инфраструктура е в основата на създаването на оптимална жизнена среда и повишаване на привлекателността за бизнес и инвестиции. Инвестициите в публичната инфраструктура са от особена важност за съживяването на населените места, най-вече извън общинския център, тъй като анализаът на заинтересованите страни показва интерес към развитие на икономически дейности в някои от населените места, което ще даде възможност за тяхното оживяване. Територията има неоползотворен потенциал за развитие на туристическия сектор и инвестициите в това направление допълнително ще допринесат за съживяване на територията.</w:t>
            </w:r>
          </w:p>
          <w:p w:rsidR="000472C5" w:rsidRPr="0010658B" w:rsidRDefault="000472C5" w:rsidP="000472C5">
            <w:pPr>
              <w:numPr>
                <w:ilvl w:val="0"/>
                <w:numId w:val="7"/>
              </w:numPr>
              <w:spacing w:line="276" w:lineRule="auto"/>
              <w:jc w:val="both"/>
              <w:rPr>
                <w:rFonts w:ascii="Times New Roman" w:eastAsia="SimSun" w:hAnsi="Times New Roman"/>
                <w:b/>
                <w:bCs/>
                <w:i/>
                <w:sz w:val="24"/>
                <w:szCs w:val="24"/>
                <w:lang w:eastAsia="zh-CN"/>
              </w:rPr>
            </w:pPr>
            <w:r w:rsidRPr="0010658B">
              <w:rPr>
                <w:rFonts w:ascii="Times New Roman" w:eastAsia="SimSun" w:hAnsi="Times New Roman"/>
                <w:b/>
                <w:bCs/>
                <w:i/>
                <w:sz w:val="24"/>
                <w:szCs w:val="24"/>
                <w:lang w:eastAsia="zh-CN"/>
              </w:rPr>
              <w:t>Приоритет 2: Съхраняване на местната идентичност, чрез възстановяване и опазване на културното и природното наследство.</w:t>
            </w:r>
          </w:p>
          <w:p w:rsidR="000472C5" w:rsidRPr="0010658B" w:rsidRDefault="000472C5" w:rsidP="000472C5">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 xml:space="preserve">Местната идентичност, традициите, културата и природното наследство могат да бъдат определени като едни от най-силно изразените сравнителни предимства на територията. Инвестициите в културното и природно наследство ще допълнят резултатите от дейностите за подобряване качеството на живот на населението, както и за развитие на туризма и ще допринесат за сплотяване на местната общност и съхраняване на нейната идентичност. От особена важност за този приоритет са младите хора и въвличането им в дейности по опознаване на местните традиции, опазване на материалното и нематериално културно наследство, както и насърчаване на екологичната култура за опазване на природното наследство. </w:t>
            </w:r>
          </w:p>
          <w:p w:rsidR="000472C5" w:rsidRPr="0010658B" w:rsidRDefault="000472C5" w:rsidP="00AE401B">
            <w:pPr>
              <w:pBdr>
                <w:top w:val="single" w:sz="8" w:space="1" w:color="365F91"/>
                <w:left w:val="single" w:sz="8" w:space="4" w:color="365F91"/>
                <w:bottom w:val="single" w:sz="8" w:space="1" w:color="365F91"/>
                <w:right w:val="single" w:sz="8" w:space="4" w:color="365F91"/>
              </w:pBdr>
              <w:shd w:val="clear" w:color="auto" w:fill="244061" w:themeFill="accent1" w:themeFillShade="80"/>
              <w:spacing w:line="276" w:lineRule="auto"/>
              <w:jc w:val="center"/>
              <w:rPr>
                <w:rFonts w:ascii="Times New Roman" w:eastAsia="SimSun" w:hAnsi="Times New Roman"/>
                <w:b/>
                <w:bCs/>
                <w:sz w:val="24"/>
                <w:szCs w:val="24"/>
                <w:lang w:eastAsia="zh-CN"/>
              </w:rPr>
            </w:pPr>
            <w:r w:rsidRPr="0010658B">
              <w:rPr>
                <w:rFonts w:ascii="Times New Roman" w:eastAsia="SimSun" w:hAnsi="Times New Roman"/>
                <w:b/>
                <w:bCs/>
                <w:sz w:val="24"/>
                <w:szCs w:val="24"/>
                <w:u w:val="single"/>
                <w:lang w:eastAsia="zh-CN"/>
              </w:rPr>
              <w:t>Хоризонтална цел към Стратегията за ВОМР</w:t>
            </w:r>
            <w:r w:rsidRPr="0010658B">
              <w:rPr>
                <w:rFonts w:ascii="Times New Roman" w:eastAsia="SimSun" w:hAnsi="Times New Roman"/>
                <w:b/>
                <w:bCs/>
                <w:sz w:val="24"/>
                <w:szCs w:val="24"/>
                <w:lang w:eastAsia="zh-CN"/>
              </w:rPr>
              <w:t xml:space="preserve">: </w:t>
            </w:r>
          </w:p>
          <w:p w:rsidR="000472C5" w:rsidRPr="0010658B" w:rsidRDefault="000472C5" w:rsidP="00AE401B">
            <w:pPr>
              <w:pBdr>
                <w:top w:val="single" w:sz="8" w:space="1" w:color="365F91"/>
                <w:left w:val="single" w:sz="8" w:space="4" w:color="365F91"/>
                <w:bottom w:val="single" w:sz="8" w:space="1" w:color="365F91"/>
                <w:right w:val="single" w:sz="8" w:space="4" w:color="365F91"/>
              </w:pBdr>
              <w:shd w:val="clear" w:color="auto" w:fill="DBE5F1" w:themeFill="accent1" w:themeFillTint="33"/>
              <w:spacing w:line="276" w:lineRule="auto"/>
              <w:jc w:val="center"/>
              <w:rPr>
                <w:rFonts w:ascii="Times New Roman" w:eastAsia="SimSun" w:hAnsi="Times New Roman"/>
                <w:b/>
                <w:bCs/>
                <w:sz w:val="24"/>
                <w:szCs w:val="24"/>
                <w:lang w:eastAsia="zh-CN"/>
              </w:rPr>
            </w:pPr>
            <w:r w:rsidRPr="0010658B">
              <w:rPr>
                <w:rFonts w:ascii="Times New Roman" w:eastAsia="SimSun" w:hAnsi="Times New Roman"/>
                <w:b/>
                <w:bCs/>
                <w:sz w:val="24"/>
                <w:szCs w:val="24"/>
                <w:lang w:eastAsia="zh-CN"/>
              </w:rPr>
              <w:t>„Ефективното изпълнение на стратегията за ВОМР и дейности за популяризирането и“</w:t>
            </w:r>
          </w:p>
          <w:p w:rsidR="005F44F6" w:rsidRPr="0010658B" w:rsidRDefault="000472C5" w:rsidP="000472C5">
            <w:pPr>
              <w:spacing w:line="276" w:lineRule="auto"/>
              <w:jc w:val="both"/>
              <w:rPr>
                <w:rFonts w:ascii="Times New Roman" w:hAnsi="Times New Roman"/>
                <w:color w:val="000000"/>
                <w:sz w:val="24"/>
                <w:szCs w:val="24"/>
                <w:lang w:eastAsia="bg-BG"/>
              </w:rPr>
            </w:pPr>
            <w:r w:rsidRPr="0010658B">
              <w:rPr>
                <w:rFonts w:ascii="Times New Roman" w:eastAsia="SimSun" w:hAnsi="Times New Roman"/>
                <w:bCs/>
                <w:sz w:val="24"/>
                <w:szCs w:val="24"/>
                <w:lang w:eastAsia="zh-CN"/>
              </w:rPr>
              <w:t>Целта е насочена към запазване на съществуващия и изграждане на допълнителен капацитет за успешно изпълнение на стратегията за водено от общностите местно развитие. В рамките на тази цел ще се повиши информираността за подхода сред местната общност, ще се увеличат уменията на по-широк кръг местни лидери за изпълнение на проекти. По-активното участие в процеса на прилагане на стратегията на различни заинтересовани страни от местната общност ще допринесе ефективното изпълнение на цялостната стратегия на МИГ - Чирпан и за постигане на положителни промени на територията на местната инициативна група – община Чирпан.</w:t>
            </w:r>
          </w:p>
        </w:tc>
      </w:tr>
      <w:tr w:rsidR="00C0779C" w:rsidRPr="0010658B" w:rsidTr="005B0FF4">
        <w:trPr>
          <w:trHeight w:val="202"/>
          <w:jc w:val="center"/>
        </w:trPr>
        <w:tc>
          <w:tcPr>
            <w:tcW w:w="9698" w:type="dxa"/>
            <w:gridSpan w:val="7"/>
            <w:shd w:val="clear" w:color="auto" w:fill="B8CCE4" w:themeFill="accent1" w:themeFillTint="66"/>
            <w:vAlign w:val="center"/>
            <w:hideMark/>
          </w:tcPr>
          <w:p w:rsidR="00C0779C" w:rsidRPr="0010658B" w:rsidRDefault="00C0779C"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lastRenderedPageBreak/>
              <w:t>4.2. Специфични цели:</w:t>
            </w:r>
          </w:p>
        </w:tc>
      </w:tr>
      <w:tr w:rsidR="00C0779C" w:rsidRPr="0010658B" w:rsidTr="005B0FF4">
        <w:trPr>
          <w:trHeight w:val="289"/>
          <w:jc w:val="center"/>
        </w:trPr>
        <w:tc>
          <w:tcPr>
            <w:tcW w:w="9698" w:type="dxa"/>
            <w:gridSpan w:val="7"/>
            <w:vAlign w:val="center"/>
            <w:hideMark/>
          </w:tcPr>
          <w:p w:rsidR="000472C5" w:rsidRPr="0010658B" w:rsidRDefault="000472C5" w:rsidP="000472C5">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 xml:space="preserve">За реализирането на приоритетите за развитие, в стратегическата рамка на Стратегията за ВОМР на МИГ – Чирпан са дефинирани шест специфични цели, пряко насочени към </w:t>
            </w:r>
            <w:r w:rsidRPr="0010658B">
              <w:rPr>
                <w:rFonts w:ascii="Times New Roman" w:eastAsia="SimSun" w:hAnsi="Times New Roman"/>
                <w:bCs/>
                <w:sz w:val="24"/>
                <w:szCs w:val="24"/>
                <w:lang w:eastAsia="zh-CN"/>
              </w:rPr>
              <w:lastRenderedPageBreak/>
              <w:t>реализирането на двете стратегически цели на стратегията, както следва:</w:t>
            </w:r>
          </w:p>
          <w:p w:rsidR="000472C5" w:rsidRPr="0010658B" w:rsidRDefault="000472C5" w:rsidP="000472C5">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 xml:space="preserve">За постигане на </w:t>
            </w:r>
            <w:r w:rsidRPr="0010658B">
              <w:rPr>
                <w:rFonts w:ascii="Times New Roman" w:eastAsia="SimSun" w:hAnsi="Times New Roman"/>
                <w:bCs/>
                <w:i/>
                <w:sz w:val="24"/>
                <w:szCs w:val="24"/>
                <w:lang w:eastAsia="zh-CN"/>
              </w:rPr>
              <w:t>Стратегическа</w:t>
            </w:r>
            <w:r w:rsidRPr="0010658B">
              <w:rPr>
                <w:rFonts w:ascii="Times New Roman" w:eastAsia="SimSun" w:hAnsi="Times New Roman"/>
                <w:bCs/>
                <w:sz w:val="24"/>
                <w:szCs w:val="24"/>
                <w:lang w:eastAsia="zh-CN"/>
              </w:rPr>
              <w:t xml:space="preserve"> </w:t>
            </w:r>
            <w:r w:rsidRPr="0010658B">
              <w:rPr>
                <w:rFonts w:ascii="Times New Roman" w:eastAsia="SimSun" w:hAnsi="Times New Roman"/>
                <w:bCs/>
                <w:i/>
                <w:sz w:val="24"/>
                <w:szCs w:val="24"/>
                <w:lang w:eastAsia="zh-CN"/>
              </w:rPr>
              <w:t>Цел 1 „Устойчиво и балансирано икономическо развитие чрез инвестиции в селското стопанство и насърчаване на неземеделски дейности, основани на местния потенциал и потребности“</w:t>
            </w:r>
            <w:r w:rsidRPr="0010658B">
              <w:rPr>
                <w:rFonts w:ascii="Times New Roman" w:eastAsia="SimSun" w:hAnsi="Times New Roman"/>
                <w:bCs/>
                <w:sz w:val="24"/>
                <w:szCs w:val="24"/>
                <w:lang w:eastAsia="zh-CN"/>
              </w:rPr>
              <w:t>:</w:t>
            </w:r>
          </w:p>
          <w:p w:rsidR="000472C5" w:rsidRPr="0010658B" w:rsidRDefault="000472C5" w:rsidP="000472C5">
            <w:pPr>
              <w:numPr>
                <w:ilvl w:val="0"/>
                <w:numId w:val="8"/>
              </w:numPr>
              <w:spacing w:line="276" w:lineRule="auto"/>
              <w:jc w:val="both"/>
              <w:rPr>
                <w:rFonts w:ascii="Times New Roman" w:eastAsia="SimSun" w:hAnsi="Times New Roman"/>
                <w:b/>
                <w:bCs/>
                <w:i/>
                <w:sz w:val="24"/>
                <w:szCs w:val="24"/>
                <w:lang w:eastAsia="zh-CN"/>
              </w:rPr>
            </w:pPr>
            <w:r w:rsidRPr="0010658B">
              <w:rPr>
                <w:rFonts w:ascii="Times New Roman" w:eastAsia="SimSun" w:hAnsi="Times New Roman"/>
                <w:b/>
                <w:bCs/>
                <w:i/>
                <w:sz w:val="24"/>
                <w:szCs w:val="24"/>
                <w:lang w:eastAsia="zh-CN"/>
              </w:rPr>
              <w:t>Подобряване ефективността на земеделските стопанства и повишаване на знанията и уменията на заетите в сектор земеделие;</w:t>
            </w:r>
          </w:p>
          <w:p w:rsidR="000472C5" w:rsidRPr="0010658B" w:rsidRDefault="000472C5" w:rsidP="000472C5">
            <w:pPr>
              <w:numPr>
                <w:ilvl w:val="0"/>
                <w:numId w:val="8"/>
              </w:numPr>
              <w:spacing w:line="276" w:lineRule="auto"/>
              <w:jc w:val="both"/>
              <w:rPr>
                <w:rFonts w:ascii="Times New Roman" w:eastAsia="SimSun" w:hAnsi="Times New Roman"/>
                <w:b/>
                <w:bCs/>
                <w:i/>
                <w:sz w:val="24"/>
                <w:szCs w:val="24"/>
                <w:lang w:eastAsia="zh-CN"/>
              </w:rPr>
            </w:pPr>
            <w:r w:rsidRPr="0010658B">
              <w:rPr>
                <w:rFonts w:ascii="Times New Roman" w:eastAsia="SimSun" w:hAnsi="Times New Roman"/>
                <w:b/>
                <w:bCs/>
                <w:i/>
                <w:sz w:val="24"/>
                <w:szCs w:val="24"/>
                <w:lang w:eastAsia="zh-CN"/>
              </w:rPr>
              <w:t>Повишаване на нивото на добавяне на стойност към земеделските продукти;</w:t>
            </w:r>
          </w:p>
          <w:p w:rsidR="000472C5" w:rsidRPr="0010658B" w:rsidRDefault="000472C5" w:rsidP="000472C5">
            <w:pPr>
              <w:numPr>
                <w:ilvl w:val="0"/>
                <w:numId w:val="8"/>
              </w:numPr>
              <w:spacing w:line="276" w:lineRule="auto"/>
              <w:jc w:val="both"/>
              <w:rPr>
                <w:rFonts w:ascii="Times New Roman" w:eastAsia="SimSun" w:hAnsi="Times New Roman"/>
                <w:b/>
                <w:bCs/>
                <w:i/>
                <w:sz w:val="24"/>
                <w:szCs w:val="24"/>
                <w:lang w:eastAsia="zh-CN"/>
              </w:rPr>
            </w:pPr>
            <w:r w:rsidRPr="0010658B">
              <w:rPr>
                <w:rFonts w:ascii="Times New Roman" w:eastAsia="SimSun" w:hAnsi="Times New Roman"/>
                <w:b/>
                <w:bCs/>
                <w:i/>
                <w:sz w:val="24"/>
                <w:szCs w:val="24"/>
                <w:lang w:eastAsia="zh-CN"/>
              </w:rPr>
              <w:t>Насърчаването на инвестиционните дейности за създаване на заетост извън сектор земеделие и диверсификацията на местната икономика;</w:t>
            </w:r>
          </w:p>
          <w:p w:rsidR="000472C5" w:rsidRPr="0010658B" w:rsidRDefault="000472C5" w:rsidP="000472C5">
            <w:pPr>
              <w:spacing w:line="276" w:lineRule="auto"/>
              <w:jc w:val="both"/>
              <w:rPr>
                <w:rFonts w:ascii="Times New Roman" w:eastAsia="SimSun" w:hAnsi="Times New Roman"/>
                <w:b/>
                <w:bCs/>
                <w:i/>
                <w:sz w:val="24"/>
                <w:szCs w:val="24"/>
                <w:lang w:eastAsia="zh-CN"/>
              </w:rPr>
            </w:pPr>
            <w:r w:rsidRPr="0010658B">
              <w:rPr>
                <w:rFonts w:ascii="Times New Roman" w:eastAsia="SimSun" w:hAnsi="Times New Roman"/>
                <w:bCs/>
                <w:sz w:val="24"/>
                <w:szCs w:val="24"/>
                <w:lang w:eastAsia="zh-CN"/>
              </w:rPr>
              <w:t xml:space="preserve">За постигане на </w:t>
            </w:r>
            <w:r w:rsidRPr="0010658B">
              <w:rPr>
                <w:rFonts w:ascii="Times New Roman" w:eastAsia="SimSun" w:hAnsi="Times New Roman"/>
                <w:bCs/>
                <w:i/>
                <w:sz w:val="24"/>
                <w:szCs w:val="24"/>
                <w:lang w:eastAsia="zh-CN"/>
              </w:rPr>
              <w:t>Стратегическа Цел 2 „Подобряване на средата и качеството на живот и възстановяване и опазване на културното и природното наследство“</w:t>
            </w:r>
            <w:r w:rsidRPr="0010658B">
              <w:rPr>
                <w:rFonts w:ascii="Times New Roman" w:eastAsia="SimSun" w:hAnsi="Times New Roman"/>
                <w:bCs/>
                <w:sz w:val="24"/>
                <w:szCs w:val="24"/>
                <w:lang w:eastAsia="zh-CN"/>
              </w:rPr>
              <w:t>:</w:t>
            </w:r>
          </w:p>
          <w:p w:rsidR="000472C5" w:rsidRPr="0010658B" w:rsidRDefault="000472C5" w:rsidP="000472C5">
            <w:pPr>
              <w:numPr>
                <w:ilvl w:val="0"/>
                <w:numId w:val="8"/>
              </w:numPr>
              <w:spacing w:line="276" w:lineRule="auto"/>
              <w:jc w:val="both"/>
              <w:rPr>
                <w:rFonts w:ascii="Times New Roman" w:eastAsia="SimSun" w:hAnsi="Times New Roman"/>
                <w:b/>
                <w:bCs/>
                <w:i/>
                <w:sz w:val="24"/>
                <w:szCs w:val="24"/>
                <w:lang w:eastAsia="zh-CN"/>
              </w:rPr>
            </w:pPr>
            <w:r w:rsidRPr="0010658B">
              <w:rPr>
                <w:rFonts w:ascii="Times New Roman" w:eastAsia="SimSun" w:hAnsi="Times New Roman"/>
                <w:b/>
                <w:bCs/>
                <w:i/>
                <w:sz w:val="24"/>
                <w:szCs w:val="24"/>
                <w:lang w:eastAsia="zh-CN"/>
              </w:rPr>
              <w:t>Подобряване на средата и качеството на живот на населението чрез инвестиции в публична инфраструктура;</w:t>
            </w:r>
          </w:p>
          <w:p w:rsidR="000472C5" w:rsidRPr="0010658B" w:rsidRDefault="000472C5" w:rsidP="000472C5">
            <w:pPr>
              <w:numPr>
                <w:ilvl w:val="0"/>
                <w:numId w:val="8"/>
              </w:numPr>
              <w:spacing w:line="276" w:lineRule="auto"/>
              <w:jc w:val="both"/>
              <w:rPr>
                <w:rFonts w:ascii="Times New Roman" w:eastAsia="SimSun" w:hAnsi="Times New Roman"/>
                <w:b/>
                <w:bCs/>
                <w:i/>
                <w:sz w:val="24"/>
                <w:szCs w:val="24"/>
                <w:lang w:eastAsia="zh-CN"/>
              </w:rPr>
            </w:pPr>
            <w:r w:rsidRPr="0010658B">
              <w:rPr>
                <w:rFonts w:ascii="Times New Roman" w:eastAsia="SimSun" w:hAnsi="Times New Roman"/>
                <w:b/>
                <w:bCs/>
                <w:i/>
                <w:sz w:val="24"/>
                <w:szCs w:val="24"/>
                <w:lang w:eastAsia="zh-CN"/>
              </w:rPr>
              <w:t>Създаване на условия за развитие на туризма;</w:t>
            </w:r>
          </w:p>
          <w:p w:rsidR="000472C5" w:rsidRPr="0010658B" w:rsidRDefault="000472C5" w:rsidP="000472C5">
            <w:pPr>
              <w:numPr>
                <w:ilvl w:val="0"/>
                <w:numId w:val="8"/>
              </w:numPr>
              <w:spacing w:line="276" w:lineRule="auto"/>
              <w:jc w:val="both"/>
              <w:rPr>
                <w:rFonts w:ascii="Times New Roman" w:eastAsia="SimSun" w:hAnsi="Times New Roman"/>
                <w:b/>
                <w:bCs/>
                <w:i/>
                <w:sz w:val="24"/>
                <w:szCs w:val="24"/>
                <w:lang w:eastAsia="zh-CN"/>
              </w:rPr>
            </w:pPr>
            <w:r w:rsidRPr="0010658B">
              <w:rPr>
                <w:rFonts w:ascii="Times New Roman" w:eastAsia="SimSun" w:hAnsi="Times New Roman"/>
                <w:b/>
                <w:bCs/>
                <w:i/>
                <w:sz w:val="24"/>
                <w:szCs w:val="24"/>
                <w:lang w:eastAsia="zh-CN"/>
              </w:rPr>
              <w:t xml:space="preserve">Съхраняване на местната идентичност, чрез възстановяване и опазване на </w:t>
            </w:r>
            <w:r w:rsidR="00970DC8">
              <w:rPr>
                <w:rFonts w:ascii="Times New Roman" w:eastAsia="SimSun" w:hAnsi="Times New Roman"/>
                <w:b/>
                <w:bCs/>
                <w:i/>
                <w:sz w:val="24"/>
                <w:szCs w:val="24"/>
                <w:lang w:eastAsia="zh-CN"/>
              </w:rPr>
              <w:t xml:space="preserve">нематериалното </w:t>
            </w:r>
            <w:r w:rsidRPr="0010658B">
              <w:rPr>
                <w:rFonts w:ascii="Times New Roman" w:eastAsia="SimSun" w:hAnsi="Times New Roman"/>
                <w:b/>
                <w:bCs/>
                <w:i/>
                <w:sz w:val="24"/>
                <w:szCs w:val="24"/>
                <w:lang w:eastAsia="zh-CN"/>
              </w:rPr>
              <w:t>културно и природно наследство.</w:t>
            </w:r>
          </w:p>
          <w:p w:rsidR="000472C5" w:rsidRPr="0010658B" w:rsidRDefault="000472C5" w:rsidP="000472C5">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 xml:space="preserve">За постигане на </w:t>
            </w:r>
            <w:r w:rsidRPr="0010658B">
              <w:rPr>
                <w:rFonts w:ascii="Times New Roman" w:eastAsia="SimSun" w:hAnsi="Times New Roman"/>
                <w:bCs/>
                <w:i/>
                <w:sz w:val="24"/>
                <w:szCs w:val="24"/>
                <w:lang w:eastAsia="zh-CN"/>
              </w:rPr>
              <w:t>хоризонталната цел към Стратегията за ВОМР „Ефективното изпълнение на стратегията за ВОМР и дейности за популяризирането и“</w:t>
            </w:r>
            <w:r w:rsidRPr="0010658B">
              <w:rPr>
                <w:rFonts w:ascii="Times New Roman" w:eastAsia="SimSun" w:hAnsi="Times New Roman"/>
                <w:bCs/>
                <w:sz w:val="24"/>
                <w:szCs w:val="24"/>
                <w:lang w:eastAsia="zh-CN"/>
              </w:rPr>
              <w:t>:</w:t>
            </w:r>
          </w:p>
          <w:p w:rsidR="000472C5" w:rsidRPr="0010658B" w:rsidRDefault="000472C5" w:rsidP="000472C5">
            <w:pPr>
              <w:numPr>
                <w:ilvl w:val="0"/>
                <w:numId w:val="9"/>
              </w:numPr>
              <w:spacing w:line="276" w:lineRule="auto"/>
              <w:jc w:val="both"/>
              <w:rPr>
                <w:rFonts w:ascii="Times New Roman" w:eastAsia="SimSun" w:hAnsi="Times New Roman"/>
                <w:b/>
                <w:bCs/>
                <w:i/>
                <w:sz w:val="24"/>
                <w:szCs w:val="24"/>
                <w:lang w:eastAsia="zh-CN"/>
              </w:rPr>
            </w:pPr>
            <w:r w:rsidRPr="0010658B">
              <w:rPr>
                <w:rFonts w:ascii="Times New Roman" w:eastAsia="SimSun" w:hAnsi="Times New Roman"/>
                <w:b/>
                <w:bCs/>
                <w:i/>
                <w:sz w:val="24"/>
                <w:szCs w:val="24"/>
                <w:lang w:eastAsia="zh-CN"/>
              </w:rPr>
              <w:t>Запазване на съществуващия и изграждане на допълнителен капацитет за успешно изпълнение на стратегията за водено от общностите местно развитие.</w:t>
            </w:r>
          </w:p>
          <w:p w:rsidR="005F44F6" w:rsidRPr="0010658B" w:rsidRDefault="000472C5" w:rsidP="00AE401B">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Всяка специфична цел е обвързана с приоритетите за развитие на територията и се основава на местните потребности и потенциал. Конкретната обвързаност между основните цели, приоритети и специфични цели за реализация на Стратегията за ВОМР на МИГ – Чирпан е представена в т. 5 на настоящата част.</w:t>
            </w:r>
          </w:p>
          <w:p w:rsidR="00AE401B" w:rsidRPr="0010658B" w:rsidRDefault="00AE401B" w:rsidP="00AE401B">
            <w:pPr>
              <w:ind w:left="-284" w:firstLine="284"/>
              <w:jc w:val="center"/>
              <w:rPr>
                <w:rFonts w:ascii="Times New Roman" w:hAnsi="Times New Roman"/>
                <w:b/>
                <w:i/>
                <w:sz w:val="24"/>
                <w:szCs w:val="24"/>
                <w:lang w:eastAsia="sr-Cyrl-CS"/>
              </w:rPr>
            </w:pPr>
            <w:r w:rsidRPr="0010658B">
              <w:rPr>
                <w:rFonts w:ascii="Times New Roman" w:hAnsi="Times New Roman"/>
                <w:b/>
                <w:i/>
                <w:sz w:val="24"/>
                <w:szCs w:val="24"/>
                <w:lang w:eastAsia="sr-Cyrl-CS"/>
              </w:rPr>
              <w:t>ЦЯЛОСТНА СТРАТЕГИЧЕСКА РАМКА:</w:t>
            </w:r>
          </w:p>
          <w:tbl>
            <w:tblPr>
              <w:tblpPr w:leftFromText="141" w:rightFromText="141" w:vertAnchor="text" w:horzAnchor="margin" w:tblpXSpec="center" w:tblpY="38"/>
              <w:tblW w:w="9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309"/>
              <w:gridCol w:w="384"/>
              <w:gridCol w:w="3850"/>
            </w:tblGrid>
            <w:tr w:rsidR="00AE401B" w:rsidRPr="0010658B" w:rsidTr="00AE401B">
              <w:trPr>
                <w:trHeight w:val="821"/>
              </w:trPr>
              <w:tc>
                <w:tcPr>
                  <w:tcW w:w="9657" w:type="dxa"/>
                  <w:gridSpan w:val="4"/>
                  <w:tcBorders>
                    <w:top w:val="single" w:sz="4" w:space="0" w:color="auto"/>
                    <w:left w:val="single" w:sz="4" w:space="0" w:color="auto"/>
                    <w:bottom w:val="single" w:sz="4" w:space="0" w:color="auto"/>
                    <w:right w:val="single" w:sz="4" w:space="0" w:color="auto"/>
                  </w:tcBorders>
                  <w:shd w:val="clear" w:color="auto" w:fill="244061"/>
                </w:tcPr>
                <w:p w:rsidR="00AE401B" w:rsidRPr="0010658B" w:rsidRDefault="00AE401B" w:rsidP="00AE401B">
                  <w:pPr>
                    <w:spacing w:before="120" w:line="276" w:lineRule="auto"/>
                    <w:ind w:left="-284" w:firstLine="284"/>
                    <w:jc w:val="center"/>
                    <w:rPr>
                      <w:rFonts w:ascii="Times New Roman" w:hAnsi="Times New Roman"/>
                      <w:b/>
                      <w:lang w:eastAsia="sr-Cyrl-CS"/>
                    </w:rPr>
                  </w:pPr>
                  <w:r w:rsidRPr="0010658B">
                    <w:rPr>
                      <w:rFonts w:ascii="Times New Roman" w:hAnsi="Times New Roman"/>
                      <w:b/>
                      <w:u w:val="single"/>
                      <w:lang w:eastAsia="sr-Cyrl-CS"/>
                    </w:rPr>
                    <w:t>Стратегическа цел 1</w:t>
                  </w:r>
                  <w:r w:rsidRPr="0010658B">
                    <w:rPr>
                      <w:rFonts w:ascii="Times New Roman" w:hAnsi="Times New Roman"/>
                      <w:b/>
                      <w:lang w:eastAsia="sr-Cyrl-CS"/>
                    </w:rPr>
                    <w:t xml:space="preserve"> </w:t>
                  </w:r>
                </w:p>
                <w:p w:rsidR="00AE401B" w:rsidRPr="0010658B" w:rsidRDefault="00AE401B" w:rsidP="00AE401B">
                  <w:pPr>
                    <w:spacing w:before="120" w:line="276" w:lineRule="auto"/>
                    <w:ind w:left="-284" w:firstLine="284"/>
                    <w:jc w:val="center"/>
                    <w:rPr>
                      <w:rFonts w:ascii="Times New Roman" w:hAnsi="Times New Roman"/>
                      <w:b/>
                      <w:u w:val="single"/>
                      <w:lang w:eastAsia="sr-Cyrl-CS"/>
                    </w:rPr>
                  </w:pPr>
                  <w:r w:rsidRPr="0010658B">
                    <w:rPr>
                      <w:rFonts w:ascii="Times New Roman" w:hAnsi="Times New Roman"/>
                      <w:b/>
                      <w:lang w:eastAsia="sr-Cyrl-CS"/>
                    </w:rPr>
                    <w:t>Устойчиво и балансирано икономическо развитие чрез инвестиции в селското стопанство и насърчаване на неземеделски дейности, основани на местния потенциал и потребности</w:t>
                  </w:r>
                </w:p>
              </w:tc>
            </w:tr>
            <w:tr w:rsidR="00AE401B" w:rsidRPr="0010658B" w:rsidTr="00970E3C">
              <w:trPr>
                <w:trHeight w:val="1186"/>
              </w:trPr>
              <w:tc>
                <w:tcPr>
                  <w:tcW w:w="5807" w:type="dxa"/>
                  <w:gridSpan w:val="3"/>
                  <w:tcBorders>
                    <w:top w:val="single" w:sz="4" w:space="0" w:color="auto"/>
                    <w:left w:val="single" w:sz="4" w:space="0" w:color="auto"/>
                    <w:bottom w:val="single" w:sz="4" w:space="0" w:color="auto"/>
                    <w:right w:val="single" w:sz="4" w:space="0" w:color="auto"/>
                  </w:tcBorders>
                  <w:shd w:val="clear" w:color="auto" w:fill="B8CCE4"/>
                </w:tcPr>
                <w:p w:rsidR="00AE401B" w:rsidRPr="0010658B" w:rsidRDefault="00AE401B" w:rsidP="00AE401B">
                  <w:pPr>
                    <w:spacing w:line="276" w:lineRule="auto"/>
                    <w:ind w:left="-284" w:firstLine="284"/>
                    <w:jc w:val="center"/>
                    <w:rPr>
                      <w:rFonts w:ascii="Times New Roman" w:hAnsi="Times New Roman"/>
                      <w:b/>
                      <w:u w:val="single"/>
                      <w:lang w:eastAsia="sr-Cyrl-CS"/>
                    </w:rPr>
                  </w:pPr>
                  <w:r w:rsidRPr="0010658B">
                    <w:rPr>
                      <w:rFonts w:ascii="Times New Roman" w:hAnsi="Times New Roman"/>
                      <w:b/>
                      <w:u w:val="single"/>
                      <w:lang w:eastAsia="sr-Cyrl-CS"/>
                    </w:rPr>
                    <w:t>Приоритет 1</w:t>
                  </w:r>
                </w:p>
                <w:p w:rsidR="00AE401B" w:rsidRPr="0010658B" w:rsidRDefault="00AE401B" w:rsidP="00AE401B">
                  <w:pPr>
                    <w:spacing w:line="276" w:lineRule="auto"/>
                    <w:jc w:val="center"/>
                    <w:rPr>
                      <w:rFonts w:ascii="Times New Roman" w:hAnsi="Times New Roman"/>
                      <w:b/>
                      <w:lang w:eastAsia="sr-Cyrl-CS"/>
                    </w:rPr>
                  </w:pPr>
                  <w:r w:rsidRPr="0010658B">
                    <w:rPr>
                      <w:rFonts w:ascii="Times New Roman" w:hAnsi="Times New Roman"/>
                      <w:b/>
                      <w:lang w:eastAsia="sr-Cyrl-CS"/>
                    </w:rPr>
                    <w:t>Повишаване на конкурентоспособността на земеделския сектор и добавяне на стойност към земеделските продукти</w:t>
                  </w:r>
                </w:p>
              </w:tc>
              <w:tc>
                <w:tcPr>
                  <w:tcW w:w="3850" w:type="dxa"/>
                  <w:tcBorders>
                    <w:top w:val="single" w:sz="4" w:space="0" w:color="auto"/>
                    <w:left w:val="single" w:sz="4" w:space="0" w:color="auto"/>
                    <w:bottom w:val="single" w:sz="4" w:space="0" w:color="auto"/>
                    <w:right w:val="single" w:sz="4" w:space="0" w:color="auto"/>
                  </w:tcBorders>
                  <w:shd w:val="clear" w:color="auto" w:fill="B6DDE8"/>
                </w:tcPr>
                <w:p w:rsidR="00AE401B" w:rsidRPr="0010658B" w:rsidRDefault="00AE401B" w:rsidP="00AE401B">
                  <w:pPr>
                    <w:spacing w:line="276" w:lineRule="auto"/>
                    <w:ind w:left="-284" w:firstLine="284"/>
                    <w:jc w:val="center"/>
                    <w:rPr>
                      <w:rFonts w:ascii="Times New Roman" w:hAnsi="Times New Roman"/>
                      <w:b/>
                      <w:u w:val="single"/>
                      <w:lang w:eastAsia="sr-Cyrl-CS"/>
                    </w:rPr>
                  </w:pPr>
                  <w:r w:rsidRPr="0010658B">
                    <w:rPr>
                      <w:rFonts w:ascii="Times New Roman" w:hAnsi="Times New Roman"/>
                      <w:b/>
                      <w:u w:val="single"/>
                      <w:lang w:eastAsia="sr-Cyrl-CS"/>
                    </w:rPr>
                    <w:t>Приоритет 2</w:t>
                  </w:r>
                </w:p>
                <w:p w:rsidR="00AE401B" w:rsidRPr="0010658B" w:rsidRDefault="00AE401B" w:rsidP="00AE401B">
                  <w:pPr>
                    <w:spacing w:line="276" w:lineRule="auto"/>
                    <w:jc w:val="center"/>
                    <w:rPr>
                      <w:rFonts w:ascii="Times New Roman" w:hAnsi="Times New Roman"/>
                      <w:b/>
                      <w:lang w:eastAsia="sr-Cyrl-CS"/>
                    </w:rPr>
                  </w:pPr>
                  <w:r w:rsidRPr="0010658B">
                    <w:rPr>
                      <w:rFonts w:ascii="Times New Roman" w:hAnsi="Times New Roman"/>
                      <w:b/>
                      <w:lang w:eastAsia="sr-Cyrl-CS"/>
                    </w:rPr>
                    <w:t>Разнообразяване и повишаване на икономическата активност и създаване на възможности за заетост извън сектор земеделие</w:t>
                  </w:r>
                </w:p>
              </w:tc>
            </w:tr>
            <w:tr w:rsidR="00AE401B" w:rsidRPr="0010658B" w:rsidTr="00970E3C">
              <w:trPr>
                <w:trHeight w:val="1669"/>
              </w:trPr>
              <w:tc>
                <w:tcPr>
                  <w:tcW w:w="3114" w:type="dxa"/>
                  <w:tcBorders>
                    <w:top w:val="single" w:sz="4" w:space="0" w:color="auto"/>
                    <w:left w:val="single" w:sz="4" w:space="0" w:color="auto"/>
                    <w:bottom w:val="single" w:sz="4" w:space="0" w:color="auto"/>
                    <w:right w:val="single" w:sz="4" w:space="0" w:color="auto"/>
                  </w:tcBorders>
                  <w:shd w:val="clear" w:color="auto" w:fill="DBE5F1"/>
                </w:tcPr>
                <w:p w:rsidR="00AE401B" w:rsidRPr="0010658B" w:rsidRDefault="00AE401B" w:rsidP="00AE401B">
                  <w:pPr>
                    <w:spacing w:line="276" w:lineRule="auto"/>
                    <w:jc w:val="center"/>
                    <w:rPr>
                      <w:rFonts w:ascii="Times New Roman" w:hAnsi="Times New Roman"/>
                      <w:b/>
                      <w:u w:val="single"/>
                      <w:lang w:eastAsia="sr-Cyrl-CS"/>
                    </w:rPr>
                  </w:pPr>
                  <w:r w:rsidRPr="0010658B">
                    <w:rPr>
                      <w:rFonts w:ascii="Times New Roman" w:hAnsi="Times New Roman"/>
                      <w:b/>
                      <w:u w:val="single"/>
                      <w:lang w:eastAsia="sr-Cyrl-CS"/>
                    </w:rPr>
                    <w:t>Специфична цел 1</w:t>
                  </w:r>
                </w:p>
                <w:p w:rsidR="00AE401B" w:rsidRPr="0010658B" w:rsidRDefault="00AE401B" w:rsidP="00AE401B">
                  <w:pPr>
                    <w:spacing w:line="276" w:lineRule="auto"/>
                    <w:jc w:val="center"/>
                    <w:rPr>
                      <w:rFonts w:ascii="Times New Roman" w:hAnsi="Times New Roman"/>
                      <w:b/>
                      <w:lang w:eastAsia="sr-Cyrl-CS"/>
                    </w:rPr>
                  </w:pPr>
                  <w:r w:rsidRPr="0010658B">
                    <w:rPr>
                      <w:rFonts w:ascii="Times New Roman" w:hAnsi="Times New Roman"/>
                      <w:b/>
                      <w:lang w:eastAsia="sr-Cyrl-CS"/>
                    </w:rPr>
                    <w:t>Подобряване ефективността на земеделските стопанства и повишаване на знанията и уменията на заетите в сектор земеделие</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BE5F1"/>
                </w:tcPr>
                <w:p w:rsidR="00AE401B" w:rsidRPr="0010658B" w:rsidRDefault="00AE401B" w:rsidP="00AE401B">
                  <w:pPr>
                    <w:spacing w:line="276" w:lineRule="auto"/>
                    <w:jc w:val="center"/>
                    <w:rPr>
                      <w:rFonts w:ascii="Times New Roman" w:hAnsi="Times New Roman"/>
                      <w:b/>
                      <w:u w:val="single"/>
                      <w:lang w:eastAsia="sr-Cyrl-CS"/>
                    </w:rPr>
                  </w:pPr>
                  <w:r w:rsidRPr="0010658B">
                    <w:rPr>
                      <w:rFonts w:ascii="Times New Roman" w:hAnsi="Times New Roman"/>
                      <w:b/>
                      <w:u w:val="single"/>
                      <w:lang w:eastAsia="sr-Cyrl-CS"/>
                    </w:rPr>
                    <w:t>Специфична цел 2</w:t>
                  </w:r>
                </w:p>
                <w:p w:rsidR="00AE401B" w:rsidRPr="0010658B" w:rsidRDefault="00AE401B" w:rsidP="00AE401B">
                  <w:pPr>
                    <w:spacing w:line="276" w:lineRule="auto"/>
                    <w:jc w:val="center"/>
                    <w:rPr>
                      <w:rFonts w:ascii="Times New Roman" w:hAnsi="Times New Roman"/>
                      <w:b/>
                      <w:lang w:eastAsia="sr-Cyrl-CS"/>
                    </w:rPr>
                  </w:pPr>
                  <w:r w:rsidRPr="0010658B">
                    <w:rPr>
                      <w:rFonts w:ascii="Times New Roman" w:hAnsi="Times New Roman"/>
                      <w:b/>
                      <w:lang w:eastAsia="sr-Cyrl-CS"/>
                    </w:rPr>
                    <w:t>Повишаване на нивото на добавяне на стойност към земеделските продукти</w:t>
                  </w:r>
                </w:p>
              </w:tc>
              <w:tc>
                <w:tcPr>
                  <w:tcW w:w="3850" w:type="dxa"/>
                  <w:tcBorders>
                    <w:top w:val="single" w:sz="4" w:space="0" w:color="auto"/>
                    <w:left w:val="single" w:sz="4" w:space="0" w:color="auto"/>
                    <w:bottom w:val="single" w:sz="4" w:space="0" w:color="auto"/>
                    <w:right w:val="single" w:sz="4" w:space="0" w:color="auto"/>
                  </w:tcBorders>
                  <w:shd w:val="clear" w:color="auto" w:fill="DAEEF3"/>
                </w:tcPr>
                <w:p w:rsidR="00AE401B" w:rsidRPr="0010658B" w:rsidRDefault="00AE401B" w:rsidP="00AE401B">
                  <w:pPr>
                    <w:spacing w:line="276" w:lineRule="auto"/>
                    <w:jc w:val="center"/>
                    <w:rPr>
                      <w:rFonts w:ascii="Times New Roman" w:hAnsi="Times New Roman"/>
                      <w:b/>
                      <w:u w:val="single"/>
                      <w:lang w:eastAsia="sr-Cyrl-CS"/>
                    </w:rPr>
                  </w:pPr>
                  <w:r w:rsidRPr="0010658B">
                    <w:rPr>
                      <w:rFonts w:ascii="Times New Roman" w:hAnsi="Times New Roman"/>
                      <w:b/>
                      <w:u w:val="single"/>
                      <w:lang w:eastAsia="sr-Cyrl-CS"/>
                    </w:rPr>
                    <w:t>Специфична цел 1</w:t>
                  </w:r>
                </w:p>
                <w:p w:rsidR="00AE401B" w:rsidRPr="0010658B" w:rsidRDefault="00AE401B" w:rsidP="00AE401B">
                  <w:pPr>
                    <w:spacing w:line="276" w:lineRule="auto"/>
                    <w:jc w:val="center"/>
                    <w:rPr>
                      <w:rFonts w:ascii="Times New Roman" w:hAnsi="Times New Roman"/>
                      <w:b/>
                      <w:u w:val="single"/>
                      <w:lang w:eastAsia="sr-Cyrl-CS"/>
                    </w:rPr>
                  </w:pPr>
                  <w:r w:rsidRPr="0010658B">
                    <w:rPr>
                      <w:rFonts w:ascii="Times New Roman" w:hAnsi="Times New Roman"/>
                      <w:b/>
                      <w:lang w:eastAsia="sr-Cyrl-CS"/>
                    </w:rPr>
                    <w:t>Насърчаването на инвестиционните дейности за създаване на заетост извън сектор земеделие и диверсификацията на местната икономика</w:t>
                  </w:r>
                </w:p>
              </w:tc>
            </w:tr>
            <w:tr w:rsidR="00AE401B" w:rsidRPr="0010658B" w:rsidTr="00970E3C">
              <w:trPr>
                <w:trHeight w:val="1177"/>
              </w:trPr>
              <w:tc>
                <w:tcPr>
                  <w:tcW w:w="3114" w:type="dxa"/>
                  <w:tcBorders>
                    <w:top w:val="single" w:sz="4" w:space="0" w:color="auto"/>
                    <w:left w:val="single" w:sz="4" w:space="0" w:color="auto"/>
                    <w:bottom w:val="single" w:sz="4" w:space="0" w:color="auto"/>
                    <w:right w:val="single" w:sz="4" w:space="0" w:color="auto"/>
                  </w:tcBorders>
                  <w:shd w:val="clear" w:color="auto" w:fill="DBE5F1"/>
                </w:tcPr>
                <w:p w:rsidR="00AE401B" w:rsidRPr="0010658B" w:rsidRDefault="00AE401B" w:rsidP="00AE401B">
                  <w:pPr>
                    <w:autoSpaceDE w:val="0"/>
                    <w:autoSpaceDN w:val="0"/>
                    <w:adjustRightInd w:val="0"/>
                    <w:spacing w:line="276" w:lineRule="auto"/>
                    <w:jc w:val="center"/>
                    <w:rPr>
                      <w:rFonts w:ascii="Times New Roman" w:hAnsi="Times New Roman"/>
                      <w:lang w:eastAsia="ja-JP"/>
                    </w:rPr>
                  </w:pPr>
                  <w:r w:rsidRPr="0010658B">
                    <w:rPr>
                      <w:rFonts w:ascii="Times New Roman" w:hAnsi="Times New Roman"/>
                      <w:b/>
                      <w:bCs/>
                      <w:lang w:eastAsia="sr-Cyrl-CS"/>
                    </w:rPr>
                    <w:t>Под-мярка 1.1:</w:t>
                  </w:r>
                  <w:r w:rsidRPr="0010658B">
                    <w:rPr>
                      <w:rFonts w:ascii="Times New Roman" w:hAnsi="Times New Roman"/>
                      <w:bCs/>
                      <w:lang w:eastAsia="sr-Cyrl-CS"/>
                    </w:rPr>
                    <w:t xml:space="preserve"> „Подкрепа за дейности за професионално обучение и придобиване на умения”</w:t>
                  </w: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DBE5F1"/>
                </w:tcPr>
                <w:p w:rsidR="00AE401B" w:rsidRPr="0010658B" w:rsidRDefault="00AE401B" w:rsidP="00AE401B">
                  <w:pPr>
                    <w:spacing w:line="276" w:lineRule="auto"/>
                    <w:ind w:left="43" w:hanging="43"/>
                    <w:jc w:val="center"/>
                    <w:rPr>
                      <w:rFonts w:ascii="Times New Roman" w:hAnsi="Times New Roman"/>
                      <w:bCs/>
                      <w:lang w:eastAsia="sr-Cyrl-CS"/>
                    </w:rPr>
                  </w:pPr>
                  <w:r w:rsidRPr="0010658B">
                    <w:rPr>
                      <w:rFonts w:ascii="Times New Roman" w:hAnsi="Times New Roman"/>
                      <w:b/>
                      <w:bCs/>
                      <w:lang w:eastAsia="sr-Cyrl-CS"/>
                    </w:rPr>
                    <w:t>Под-мярка 4.2:</w:t>
                  </w:r>
                  <w:r w:rsidRPr="0010658B">
                    <w:rPr>
                      <w:rFonts w:ascii="Times New Roman" w:hAnsi="Times New Roman"/>
                      <w:bCs/>
                      <w:lang w:eastAsia="sr-Cyrl-CS"/>
                    </w:rPr>
                    <w:t xml:space="preserve"> „Подкрепа за инвестиции в преработката, предлагането на пазара и/или развитието на селскостопански продукти”</w:t>
                  </w:r>
                </w:p>
              </w:tc>
              <w:tc>
                <w:tcPr>
                  <w:tcW w:w="3850" w:type="dxa"/>
                  <w:vMerge w:val="restart"/>
                  <w:tcBorders>
                    <w:top w:val="single" w:sz="4" w:space="0" w:color="auto"/>
                    <w:left w:val="single" w:sz="4" w:space="0" w:color="auto"/>
                    <w:bottom w:val="single" w:sz="4" w:space="0" w:color="auto"/>
                    <w:right w:val="single" w:sz="4" w:space="0" w:color="auto"/>
                  </w:tcBorders>
                  <w:shd w:val="clear" w:color="auto" w:fill="DAEEF3"/>
                </w:tcPr>
                <w:p w:rsidR="00AE401B" w:rsidRPr="0010658B" w:rsidRDefault="00AE401B" w:rsidP="00970E3C">
                  <w:pPr>
                    <w:spacing w:line="276" w:lineRule="auto"/>
                    <w:jc w:val="both"/>
                    <w:rPr>
                      <w:rFonts w:ascii="Times New Roman" w:hAnsi="Times New Roman"/>
                      <w:lang w:eastAsia="sr-Cyrl-CS"/>
                    </w:rPr>
                  </w:pPr>
                  <w:r w:rsidRPr="0010658B">
                    <w:rPr>
                      <w:rFonts w:ascii="Times New Roman" w:hAnsi="Times New Roman"/>
                      <w:b/>
                      <w:bCs/>
                      <w:lang w:eastAsia="ja-JP"/>
                    </w:rPr>
                    <w:t>Мярка 6.4. Подкрепа за инвестиции в установяването и развитието на неселскостопански дейности</w:t>
                  </w:r>
                  <w:r w:rsidRPr="0010658B">
                    <w:rPr>
                      <w:rFonts w:ascii="Times New Roman" w:hAnsi="Times New Roman"/>
                      <w:b/>
                      <w:lang w:eastAsia="sr-Cyrl-CS"/>
                    </w:rPr>
                    <w:t xml:space="preserve"> </w:t>
                  </w:r>
                </w:p>
              </w:tc>
            </w:tr>
            <w:tr w:rsidR="00AE401B" w:rsidRPr="0010658B" w:rsidTr="00970E3C">
              <w:trPr>
                <w:trHeight w:val="70"/>
              </w:trPr>
              <w:tc>
                <w:tcPr>
                  <w:tcW w:w="3114" w:type="dxa"/>
                  <w:tcBorders>
                    <w:top w:val="single" w:sz="4" w:space="0" w:color="auto"/>
                    <w:left w:val="single" w:sz="4" w:space="0" w:color="auto"/>
                    <w:bottom w:val="single" w:sz="4" w:space="0" w:color="auto"/>
                    <w:right w:val="single" w:sz="4" w:space="0" w:color="auto"/>
                  </w:tcBorders>
                  <w:shd w:val="clear" w:color="auto" w:fill="DBE5F1"/>
                </w:tcPr>
                <w:p w:rsidR="00AE401B" w:rsidRPr="0010658B" w:rsidRDefault="00AE401B" w:rsidP="00970E3C">
                  <w:pPr>
                    <w:spacing w:line="276" w:lineRule="auto"/>
                    <w:jc w:val="both"/>
                    <w:rPr>
                      <w:rFonts w:ascii="Times New Roman" w:hAnsi="Times New Roman"/>
                      <w:lang w:eastAsia="sr-Cyrl-CS"/>
                    </w:rPr>
                  </w:pPr>
                  <w:r w:rsidRPr="0010658B">
                    <w:rPr>
                      <w:rFonts w:ascii="Times New Roman" w:hAnsi="Times New Roman"/>
                      <w:b/>
                      <w:lang w:eastAsia="sr-Cyrl-CS"/>
                    </w:rPr>
                    <w:t>Мярка 4.1. Подкрепа за инвестиции в земеделски стопанства</w:t>
                  </w:r>
                </w:p>
              </w:tc>
              <w:tc>
                <w:tcPr>
                  <w:tcW w:w="2693" w:type="dxa"/>
                  <w:gridSpan w:val="2"/>
                  <w:vMerge/>
                  <w:tcBorders>
                    <w:top w:val="single" w:sz="4" w:space="0" w:color="auto"/>
                    <w:left w:val="single" w:sz="4" w:space="0" w:color="auto"/>
                    <w:bottom w:val="single" w:sz="4" w:space="0" w:color="auto"/>
                    <w:right w:val="single" w:sz="4" w:space="0" w:color="auto"/>
                  </w:tcBorders>
                  <w:shd w:val="clear" w:color="auto" w:fill="DBE5F1"/>
                </w:tcPr>
                <w:p w:rsidR="00AE401B" w:rsidRPr="0010658B" w:rsidRDefault="00AE401B" w:rsidP="00AE401B">
                  <w:pPr>
                    <w:spacing w:line="276" w:lineRule="auto"/>
                    <w:ind w:left="-284" w:firstLine="284"/>
                    <w:jc w:val="center"/>
                    <w:rPr>
                      <w:rFonts w:ascii="Times New Roman" w:hAnsi="Times New Roman"/>
                      <w:bCs/>
                      <w:lang w:eastAsia="sr-Cyrl-CS"/>
                    </w:rPr>
                  </w:pPr>
                </w:p>
              </w:tc>
              <w:tc>
                <w:tcPr>
                  <w:tcW w:w="3850" w:type="dxa"/>
                  <w:vMerge/>
                  <w:tcBorders>
                    <w:top w:val="single" w:sz="4" w:space="0" w:color="auto"/>
                    <w:left w:val="single" w:sz="4" w:space="0" w:color="auto"/>
                    <w:bottom w:val="single" w:sz="4" w:space="0" w:color="auto"/>
                    <w:right w:val="single" w:sz="4" w:space="0" w:color="auto"/>
                  </w:tcBorders>
                  <w:shd w:val="clear" w:color="auto" w:fill="DAEEF3"/>
                </w:tcPr>
                <w:p w:rsidR="00AE401B" w:rsidRPr="0010658B" w:rsidRDefault="00AE401B" w:rsidP="00AE401B">
                  <w:pPr>
                    <w:spacing w:line="276" w:lineRule="auto"/>
                    <w:ind w:left="-162"/>
                    <w:jc w:val="center"/>
                    <w:rPr>
                      <w:rFonts w:ascii="Times New Roman" w:hAnsi="Times New Roman"/>
                      <w:lang w:eastAsia="sr-Cyrl-CS"/>
                    </w:rPr>
                  </w:pPr>
                </w:p>
              </w:tc>
            </w:tr>
            <w:tr w:rsidR="00AE401B" w:rsidRPr="0010658B" w:rsidTr="00AE401B">
              <w:trPr>
                <w:trHeight w:val="1004"/>
              </w:trPr>
              <w:tc>
                <w:tcPr>
                  <w:tcW w:w="9657" w:type="dxa"/>
                  <w:gridSpan w:val="4"/>
                  <w:tcBorders>
                    <w:top w:val="single" w:sz="4" w:space="0" w:color="auto"/>
                    <w:left w:val="single" w:sz="4" w:space="0" w:color="auto"/>
                    <w:bottom w:val="single" w:sz="4" w:space="0" w:color="auto"/>
                    <w:right w:val="single" w:sz="4" w:space="0" w:color="auto"/>
                  </w:tcBorders>
                  <w:shd w:val="clear" w:color="auto" w:fill="244061"/>
                </w:tcPr>
                <w:p w:rsidR="00AE401B" w:rsidRPr="0010658B" w:rsidRDefault="00AE401B" w:rsidP="00AE401B">
                  <w:pPr>
                    <w:spacing w:before="120" w:line="276" w:lineRule="auto"/>
                    <w:ind w:left="-284" w:firstLine="284"/>
                    <w:jc w:val="center"/>
                    <w:rPr>
                      <w:rFonts w:ascii="Times New Roman" w:hAnsi="Times New Roman"/>
                      <w:b/>
                      <w:lang w:eastAsia="sr-Cyrl-CS"/>
                    </w:rPr>
                  </w:pPr>
                  <w:r w:rsidRPr="0010658B">
                    <w:rPr>
                      <w:rFonts w:ascii="Times New Roman" w:hAnsi="Times New Roman"/>
                      <w:b/>
                      <w:u w:val="single"/>
                      <w:lang w:eastAsia="sr-Cyrl-CS"/>
                    </w:rPr>
                    <w:lastRenderedPageBreak/>
                    <w:t>Стратегическа цел 2</w:t>
                  </w:r>
                  <w:r w:rsidRPr="0010658B">
                    <w:rPr>
                      <w:rFonts w:ascii="Times New Roman" w:hAnsi="Times New Roman"/>
                      <w:b/>
                      <w:lang w:eastAsia="sr-Cyrl-CS"/>
                    </w:rPr>
                    <w:t xml:space="preserve"> </w:t>
                  </w:r>
                </w:p>
                <w:p w:rsidR="00AE401B" w:rsidRPr="0010658B" w:rsidRDefault="00AE401B" w:rsidP="00AE401B">
                  <w:pPr>
                    <w:autoSpaceDE w:val="0"/>
                    <w:autoSpaceDN w:val="0"/>
                    <w:adjustRightInd w:val="0"/>
                    <w:spacing w:line="276" w:lineRule="auto"/>
                    <w:ind w:left="-20"/>
                    <w:jc w:val="center"/>
                    <w:rPr>
                      <w:rFonts w:ascii="Times New Roman" w:hAnsi="Times New Roman"/>
                      <w:bCs/>
                      <w:lang w:eastAsia="ja-JP"/>
                    </w:rPr>
                  </w:pPr>
                  <w:r w:rsidRPr="0010658B">
                    <w:rPr>
                      <w:rFonts w:ascii="Times New Roman" w:hAnsi="Times New Roman"/>
                      <w:b/>
                      <w:lang w:eastAsia="sr-Cyrl-CS"/>
                    </w:rPr>
                    <w:t>Подобряване на средата и качеството на живот и възстановяване и опазване на културното и природното наследство</w:t>
                  </w:r>
                </w:p>
              </w:tc>
            </w:tr>
            <w:tr w:rsidR="00AE401B" w:rsidRPr="0010658B" w:rsidTr="00AE401B">
              <w:trPr>
                <w:trHeight w:val="273"/>
              </w:trPr>
              <w:tc>
                <w:tcPr>
                  <w:tcW w:w="5423" w:type="dxa"/>
                  <w:gridSpan w:val="2"/>
                  <w:tcBorders>
                    <w:top w:val="single" w:sz="4" w:space="0" w:color="auto"/>
                    <w:left w:val="single" w:sz="4" w:space="0" w:color="auto"/>
                    <w:bottom w:val="single" w:sz="4" w:space="0" w:color="auto"/>
                    <w:right w:val="single" w:sz="4" w:space="0" w:color="auto"/>
                  </w:tcBorders>
                  <w:shd w:val="clear" w:color="auto" w:fill="B8CCE4"/>
                </w:tcPr>
                <w:p w:rsidR="00AE401B" w:rsidRPr="0010658B" w:rsidRDefault="00AE401B" w:rsidP="00AE401B">
                  <w:pPr>
                    <w:spacing w:line="276" w:lineRule="auto"/>
                    <w:ind w:left="-284" w:firstLine="284"/>
                    <w:jc w:val="center"/>
                    <w:rPr>
                      <w:rFonts w:ascii="Times New Roman" w:hAnsi="Times New Roman"/>
                      <w:b/>
                      <w:u w:val="single"/>
                      <w:lang w:eastAsia="sr-Cyrl-CS"/>
                    </w:rPr>
                  </w:pPr>
                  <w:r w:rsidRPr="0010658B">
                    <w:rPr>
                      <w:rFonts w:ascii="Times New Roman" w:hAnsi="Times New Roman"/>
                      <w:b/>
                      <w:u w:val="single"/>
                      <w:lang w:eastAsia="sr-Cyrl-CS"/>
                    </w:rPr>
                    <w:t>Приоритет 1</w:t>
                  </w:r>
                </w:p>
                <w:p w:rsidR="00AE401B" w:rsidRPr="0010658B" w:rsidRDefault="00AE401B" w:rsidP="00AE401B">
                  <w:pPr>
                    <w:spacing w:line="276" w:lineRule="auto"/>
                    <w:jc w:val="center"/>
                    <w:rPr>
                      <w:rFonts w:ascii="Times New Roman" w:hAnsi="Times New Roman"/>
                      <w:b/>
                      <w:lang w:eastAsia="sr-Cyrl-CS"/>
                    </w:rPr>
                  </w:pPr>
                  <w:r w:rsidRPr="0010658B">
                    <w:rPr>
                      <w:rFonts w:ascii="Times New Roman" w:hAnsi="Times New Roman"/>
                      <w:b/>
                      <w:lang w:eastAsia="sr-Cyrl-CS"/>
                    </w:rPr>
                    <w:t>Създаване на качествена жизнена среда и подобряване и разширяване на основните услуги за населението, включително чрез инвестиции в публична инфраструктура за отдих, спорт и развитие на туризма</w:t>
                  </w:r>
                </w:p>
              </w:tc>
              <w:tc>
                <w:tcPr>
                  <w:tcW w:w="4234" w:type="dxa"/>
                  <w:gridSpan w:val="2"/>
                  <w:tcBorders>
                    <w:top w:val="single" w:sz="4" w:space="0" w:color="auto"/>
                    <w:left w:val="single" w:sz="4" w:space="0" w:color="auto"/>
                    <w:bottom w:val="single" w:sz="4" w:space="0" w:color="auto"/>
                    <w:right w:val="single" w:sz="4" w:space="0" w:color="auto"/>
                  </w:tcBorders>
                  <w:shd w:val="clear" w:color="auto" w:fill="B6DDE8"/>
                </w:tcPr>
                <w:p w:rsidR="00AE401B" w:rsidRPr="0010658B" w:rsidRDefault="00AE401B" w:rsidP="00AE401B">
                  <w:pPr>
                    <w:spacing w:line="276" w:lineRule="auto"/>
                    <w:ind w:left="-284" w:firstLine="284"/>
                    <w:jc w:val="center"/>
                    <w:rPr>
                      <w:rFonts w:ascii="Times New Roman" w:hAnsi="Times New Roman"/>
                      <w:b/>
                      <w:u w:val="single"/>
                      <w:lang w:eastAsia="sr-Cyrl-CS"/>
                    </w:rPr>
                  </w:pPr>
                  <w:r w:rsidRPr="0010658B">
                    <w:rPr>
                      <w:rFonts w:ascii="Times New Roman" w:hAnsi="Times New Roman"/>
                      <w:b/>
                      <w:u w:val="single"/>
                      <w:lang w:eastAsia="sr-Cyrl-CS"/>
                    </w:rPr>
                    <w:t>Приоритет 2</w:t>
                  </w:r>
                </w:p>
                <w:p w:rsidR="00AE401B" w:rsidRPr="0010658B" w:rsidRDefault="00AE401B" w:rsidP="00AE401B">
                  <w:pPr>
                    <w:spacing w:line="276" w:lineRule="auto"/>
                    <w:jc w:val="center"/>
                    <w:rPr>
                      <w:rFonts w:ascii="Times New Roman" w:hAnsi="Times New Roman"/>
                      <w:b/>
                      <w:lang w:eastAsia="sr-Cyrl-CS"/>
                    </w:rPr>
                  </w:pPr>
                  <w:r w:rsidRPr="0010658B">
                    <w:rPr>
                      <w:rFonts w:ascii="Times New Roman" w:hAnsi="Times New Roman"/>
                      <w:b/>
                      <w:lang w:eastAsia="sr-Cyrl-CS"/>
                    </w:rPr>
                    <w:t>Съхраняване на местната идентичност, чрез възстановяване и опазване на културното и природното наследство</w:t>
                  </w:r>
                </w:p>
              </w:tc>
            </w:tr>
            <w:tr w:rsidR="00AE401B" w:rsidRPr="0010658B" w:rsidTr="00BF7CDD">
              <w:trPr>
                <w:trHeight w:val="275"/>
              </w:trPr>
              <w:tc>
                <w:tcPr>
                  <w:tcW w:w="3114" w:type="dxa"/>
                  <w:tcBorders>
                    <w:top w:val="single" w:sz="4" w:space="0" w:color="auto"/>
                    <w:left w:val="single" w:sz="4" w:space="0" w:color="auto"/>
                    <w:bottom w:val="single" w:sz="4" w:space="0" w:color="auto"/>
                    <w:right w:val="single" w:sz="4" w:space="0" w:color="auto"/>
                  </w:tcBorders>
                  <w:shd w:val="clear" w:color="auto" w:fill="DBE5F1"/>
                </w:tcPr>
                <w:p w:rsidR="00AE401B" w:rsidRPr="0010658B" w:rsidRDefault="00AE401B" w:rsidP="00AE401B">
                  <w:pPr>
                    <w:spacing w:line="276" w:lineRule="auto"/>
                    <w:jc w:val="center"/>
                    <w:rPr>
                      <w:rFonts w:ascii="Times New Roman" w:hAnsi="Times New Roman"/>
                      <w:b/>
                      <w:u w:val="single"/>
                      <w:lang w:eastAsia="sr-Cyrl-CS"/>
                    </w:rPr>
                  </w:pPr>
                  <w:r w:rsidRPr="0010658B">
                    <w:rPr>
                      <w:rFonts w:ascii="Times New Roman" w:hAnsi="Times New Roman"/>
                      <w:b/>
                      <w:u w:val="single"/>
                      <w:lang w:eastAsia="sr-Cyrl-CS"/>
                    </w:rPr>
                    <w:t>Специфична цел 1</w:t>
                  </w:r>
                </w:p>
                <w:p w:rsidR="00AE401B" w:rsidRPr="0010658B" w:rsidRDefault="00AE401B" w:rsidP="00AE401B">
                  <w:pPr>
                    <w:spacing w:line="276" w:lineRule="auto"/>
                    <w:jc w:val="center"/>
                    <w:rPr>
                      <w:rFonts w:ascii="Times New Roman" w:hAnsi="Times New Roman"/>
                      <w:b/>
                      <w:lang w:eastAsia="sr-Cyrl-CS"/>
                    </w:rPr>
                  </w:pPr>
                  <w:r w:rsidRPr="0010658B">
                    <w:rPr>
                      <w:rFonts w:ascii="Times New Roman" w:hAnsi="Times New Roman"/>
                      <w:b/>
                      <w:lang w:eastAsia="sr-Cyrl-CS"/>
                    </w:rPr>
                    <w:t>Подобряване на средата и качеството на живот на населението чрез инвестиции в публична инфраструктура</w:t>
                  </w:r>
                </w:p>
              </w:tc>
              <w:tc>
                <w:tcPr>
                  <w:tcW w:w="2309" w:type="dxa"/>
                  <w:tcBorders>
                    <w:top w:val="single" w:sz="4" w:space="0" w:color="auto"/>
                    <w:left w:val="single" w:sz="4" w:space="0" w:color="auto"/>
                    <w:bottom w:val="single" w:sz="4" w:space="0" w:color="auto"/>
                    <w:right w:val="single" w:sz="4" w:space="0" w:color="auto"/>
                  </w:tcBorders>
                  <w:shd w:val="clear" w:color="auto" w:fill="DBE5F1"/>
                </w:tcPr>
                <w:p w:rsidR="00AE401B" w:rsidRPr="0010658B" w:rsidRDefault="00AE401B" w:rsidP="00AE401B">
                  <w:pPr>
                    <w:spacing w:line="276" w:lineRule="auto"/>
                    <w:jc w:val="center"/>
                    <w:rPr>
                      <w:rFonts w:ascii="Times New Roman" w:hAnsi="Times New Roman"/>
                      <w:b/>
                      <w:u w:val="single"/>
                      <w:lang w:eastAsia="sr-Cyrl-CS"/>
                    </w:rPr>
                  </w:pPr>
                  <w:r w:rsidRPr="0010658B">
                    <w:rPr>
                      <w:rFonts w:ascii="Times New Roman" w:hAnsi="Times New Roman"/>
                      <w:b/>
                      <w:u w:val="single"/>
                      <w:lang w:eastAsia="sr-Cyrl-CS"/>
                    </w:rPr>
                    <w:t>Специфична цел 2</w:t>
                  </w:r>
                </w:p>
                <w:p w:rsidR="00AE401B" w:rsidRPr="0010658B" w:rsidRDefault="00AE401B" w:rsidP="00AE401B">
                  <w:pPr>
                    <w:spacing w:line="276" w:lineRule="auto"/>
                    <w:jc w:val="center"/>
                    <w:rPr>
                      <w:rFonts w:ascii="Times New Roman" w:hAnsi="Times New Roman"/>
                      <w:b/>
                      <w:lang w:eastAsia="sr-Cyrl-CS"/>
                    </w:rPr>
                  </w:pPr>
                  <w:r w:rsidRPr="0010658B">
                    <w:rPr>
                      <w:rFonts w:ascii="Times New Roman" w:hAnsi="Times New Roman"/>
                      <w:b/>
                      <w:lang w:eastAsia="sr-Cyrl-CS"/>
                    </w:rPr>
                    <w:t>Създаване на условия за развитие на туризма</w:t>
                  </w:r>
                </w:p>
              </w:tc>
              <w:tc>
                <w:tcPr>
                  <w:tcW w:w="4234" w:type="dxa"/>
                  <w:gridSpan w:val="2"/>
                  <w:tcBorders>
                    <w:top w:val="single" w:sz="4" w:space="0" w:color="auto"/>
                    <w:left w:val="single" w:sz="4" w:space="0" w:color="auto"/>
                    <w:bottom w:val="single" w:sz="4" w:space="0" w:color="auto"/>
                    <w:right w:val="single" w:sz="4" w:space="0" w:color="auto"/>
                  </w:tcBorders>
                  <w:shd w:val="clear" w:color="auto" w:fill="DAEEF3"/>
                </w:tcPr>
                <w:p w:rsidR="00AE401B" w:rsidRPr="0010658B" w:rsidRDefault="00AE401B" w:rsidP="00AE401B">
                  <w:pPr>
                    <w:spacing w:line="276" w:lineRule="auto"/>
                    <w:jc w:val="center"/>
                    <w:rPr>
                      <w:rFonts w:ascii="Times New Roman" w:hAnsi="Times New Roman"/>
                      <w:b/>
                      <w:u w:val="single"/>
                      <w:lang w:eastAsia="sr-Cyrl-CS"/>
                    </w:rPr>
                  </w:pPr>
                  <w:r w:rsidRPr="0010658B">
                    <w:rPr>
                      <w:rFonts w:ascii="Times New Roman" w:hAnsi="Times New Roman"/>
                      <w:b/>
                      <w:u w:val="single"/>
                      <w:lang w:eastAsia="sr-Cyrl-CS"/>
                    </w:rPr>
                    <w:t>Специфична цел 1</w:t>
                  </w:r>
                </w:p>
                <w:p w:rsidR="00AE401B" w:rsidRPr="0010658B" w:rsidRDefault="00AE401B" w:rsidP="00970DC8">
                  <w:pPr>
                    <w:autoSpaceDE w:val="0"/>
                    <w:autoSpaceDN w:val="0"/>
                    <w:adjustRightInd w:val="0"/>
                    <w:spacing w:line="276" w:lineRule="auto"/>
                    <w:ind w:left="-20"/>
                    <w:jc w:val="center"/>
                    <w:rPr>
                      <w:rFonts w:ascii="Times New Roman" w:hAnsi="Times New Roman"/>
                      <w:bCs/>
                      <w:lang w:eastAsia="ja-JP"/>
                    </w:rPr>
                  </w:pPr>
                  <w:r w:rsidRPr="0010658B">
                    <w:rPr>
                      <w:rFonts w:ascii="Times New Roman" w:hAnsi="Times New Roman"/>
                      <w:b/>
                      <w:bCs/>
                      <w:lang w:eastAsia="ja-JP"/>
                    </w:rPr>
                    <w:t xml:space="preserve">Съхраняване на местната идентичност, чрез възстановяване и опазване на </w:t>
                  </w:r>
                  <w:r w:rsidR="00970DC8">
                    <w:rPr>
                      <w:rFonts w:ascii="Times New Roman" w:hAnsi="Times New Roman"/>
                      <w:b/>
                      <w:bCs/>
                      <w:lang w:eastAsia="ja-JP"/>
                    </w:rPr>
                    <w:t xml:space="preserve">нематериалното </w:t>
                  </w:r>
                  <w:r w:rsidRPr="0010658B">
                    <w:rPr>
                      <w:rFonts w:ascii="Times New Roman" w:hAnsi="Times New Roman"/>
                      <w:b/>
                      <w:bCs/>
                      <w:lang w:eastAsia="ja-JP"/>
                    </w:rPr>
                    <w:t>културно и природно наследство</w:t>
                  </w:r>
                </w:p>
              </w:tc>
            </w:tr>
            <w:tr w:rsidR="00AE401B" w:rsidRPr="0010658B" w:rsidTr="00AE401B">
              <w:trPr>
                <w:trHeight w:val="1597"/>
              </w:trPr>
              <w:tc>
                <w:tcPr>
                  <w:tcW w:w="3114" w:type="dxa"/>
                  <w:tcBorders>
                    <w:top w:val="single" w:sz="4" w:space="0" w:color="auto"/>
                    <w:left w:val="single" w:sz="4" w:space="0" w:color="auto"/>
                    <w:bottom w:val="single" w:sz="4" w:space="0" w:color="auto"/>
                    <w:right w:val="single" w:sz="4" w:space="0" w:color="auto"/>
                  </w:tcBorders>
                  <w:shd w:val="clear" w:color="auto" w:fill="DBE5F1"/>
                </w:tcPr>
                <w:p w:rsidR="00AE401B" w:rsidRPr="0010658B" w:rsidRDefault="00AE401B" w:rsidP="00AE401B">
                  <w:pPr>
                    <w:spacing w:line="276" w:lineRule="auto"/>
                    <w:jc w:val="center"/>
                    <w:rPr>
                      <w:rFonts w:ascii="Times New Roman" w:hAnsi="Times New Roman"/>
                      <w:b/>
                      <w:bCs/>
                      <w:lang w:eastAsia="sr-Cyrl-CS"/>
                    </w:rPr>
                  </w:pPr>
                  <w:r w:rsidRPr="0010658B">
                    <w:rPr>
                      <w:rFonts w:ascii="Times New Roman" w:hAnsi="Times New Roman"/>
                      <w:b/>
                      <w:bCs/>
                      <w:lang w:eastAsia="sr-Cyrl-CS"/>
                    </w:rPr>
                    <w:t xml:space="preserve">Под-мярка 7.2. </w:t>
                  </w:r>
                  <w:r w:rsidRPr="0010658B">
                    <w:rPr>
                      <w:rFonts w:ascii="Times New Roman" w:hAnsi="Times New Roman"/>
                      <w:bCs/>
                      <w:lang w:eastAsia="sr-Cyrl-CS"/>
                    </w:rPr>
                    <w:t>Инвестиции в създаването, подобряването или разширяването на всички видове малка по мащаби инфраструктура</w:t>
                  </w:r>
                </w:p>
              </w:tc>
              <w:tc>
                <w:tcPr>
                  <w:tcW w:w="2309" w:type="dxa"/>
                  <w:tcBorders>
                    <w:top w:val="single" w:sz="4" w:space="0" w:color="auto"/>
                    <w:left w:val="single" w:sz="4" w:space="0" w:color="auto"/>
                    <w:bottom w:val="single" w:sz="4" w:space="0" w:color="auto"/>
                    <w:right w:val="single" w:sz="4" w:space="0" w:color="auto"/>
                  </w:tcBorders>
                  <w:shd w:val="clear" w:color="auto" w:fill="DBE5F1"/>
                </w:tcPr>
                <w:p w:rsidR="00AE401B" w:rsidRPr="0010658B" w:rsidRDefault="00AE401B" w:rsidP="00AE401B">
                  <w:pPr>
                    <w:spacing w:line="276" w:lineRule="auto"/>
                    <w:jc w:val="center"/>
                    <w:rPr>
                      <w:rFonts w:ascii="Times New Roman" w:hAnsi="Times New Roman"/>
                      <w:b/>
                      <w:bCs/>
                      <w:lang w:eastAsia="sr-Cyrl-CS"/>
                    </w:rPr>
                  </w:pPr>
                  <w:r w:rsidRPr="0010658B">
                    <w:rPr>
                      <w:rFonts w:ascii="Times New Roman" w:hAnsi="Times New Roman"/>
                      <w:b/>
                      <w:bCs/>
                      <w:lang w:eastAsia="sr-Cyrl-CS"/>
                    </w:rPr>
                    <w:t xml:space="preserve">Под-мярка 7.5. </w:t>
                  </w:r>
                </w:p>
                <w:p w:rsidR="00AE401B" w:rsidRPr="0010658B" w:rsidRDefault="00AE401B" w:rsidP="00AE401B">
                  <w:pPr>
                    <w:spacing w:line="276" w:lineRule="auto"/>
                    <w:jc w:val="center"/>
                    <w:rPr>
                      <w:rFonts w:ascii="Times New Roman" w:hAnsi="Times New Roman"/>
                      <w:bCs/>
                      <w:lang w:eastAsia="sr-Cyrl-CS"/>
                    </w:rPr>
                  </w:pPr>
                  <w:r w:rsidRPr="0010658B">
                    <w:rPr>
                      <w:rFonts w:ascii="Times New Roman" w:hAnsi="Times New Roman"/>
                      <w:bCs/>
                      <w:lang w:eastAsia="sr-Cyrl-CS"/>
                    </w:rPr>
                    <w:t>Инвестиции за публично ползване в инфраструктура за отдих, туристическа инфраструктура</w:t>
                  </w:r>
                </w:p>
              </w:tc>
              <w:tc>
                <w:tcPr>
                  <w:tcW w:w="4234" w:type="dxa"/>
                  <w:gridSpan w:val="2"/>
                  <w:tcBorders>
                    <w:top w:val="single" w:sz="4" w:space="0" w:color="auto"/>
                    <w:left w:val="single" w:sz="4" w:space="0" w:color="auto"/>
                    <w:bottom w:val="single" w:sz="4" w:space="0" w:color="auto"/>
                    <w:right w:val="single" w:sz="4" w:space="0" w:color="auto"/>
                  </w:tcBorders>
                  <w:shd w:val="clear" w:color="auto" w:fill="DAEEF3"/>
                </w:tcPr>
                <w:p w:rsidR="00AE401B" w:rsidRPr="0010658B" w:rsidRDefault="00AE401B" w:rsidP="00AE401B">
                  <w:pPr>
                    <w:autoSpaceDE w:val="0"/>
                    <w:autoSpaceDN w:val="0"/>
                    <w:adjustRightInd w:val="0"/>
                    <w:spacing w:line="276" w:lineRule="auto"/>
                    <w:ind w:left="-108"/>
                    <w:jc w:val="center"/>
                    <w:rPr>
                      <w:rFonts w:ascii="Times New Roman" w:hAnsi="Times New Roman"/>
                      <w:b/>
                      <w:bCs/>
                      <w:lang w:eastAsia="ja-JP"/>
                    </w:rPr>
                  </w:pPr>
                  <w:r w:rsidRPr="0010658B">
                    <w:rPr>
                      <w:rFonts w:ascii="Times New Roman" w:hAnsi="Times New Roman"/>
                      <w:b/>
                      <w:bCs/>
                      <w:lang w:eastAsia="ja-JP"/>
                    </w:rPr>
                    <w:t>Мярка, която не е включена в ПРСР и  Регламент 1305/2013, но</w:t>
                  </w:r>
                  <w:r w:rsidRPr="0010658B">
                    <w:rPr>
                      <w:rFonts w:ascii="Times New Roman" w:hAnsi="Times New Roman"/>
                    </w:rPr>
                    <w:t xml:space="preserve"> </w:t>
                  </w:r>
                  <w:r w:rsidRPr="0010658B">
                    <w:rPr>
                      <w:rFonts w:ascii="Times New Roman" w:hAnsi="Times New Roman"/>
                      <w:b/>
                      <w:bCs/>
                      <w:lang w:eastAsia="ja-JP"/>
                    </w:rPr>
                    <w:t>съответства на целите на Регламент 1305/2013 за  стимулиране на местното развитие:</w:t>
                  </w:r>
                </w:p>
                <w:p w:rsidR="00AE401B" w:rsidRPr="0010658B" w:rsidRDefault="00AE401B" w:rsidP="00AE401B">
                  <w:pPr>
                    <w:autoSpaceDE w:val="0"/>
                    <w:autoSpaceDN w:val="0"/>
                    <w:adjustRightInd w:val="0"/>
                    <w:spacing w:line="276" w:lineRule="auto"/>
                    <w:ind w:left="-108"/>
                    <w:jc w:val="center"/>
                    <w:rPr>
                      <w:rFonts w:ascii="Times New Roman" w:hAnsi="Times New Roman"/>
                      <w:bCs/>
                      <w:lang w:eastAsia="ja-JP"/>
                    </w:rPr>
                  </w:pPr>
                  <w:r w:rsidRPr="0010658B">
                    <w:rPr>
                      <w:rFonts w:ascii="Times New Roman" w:hAnsi="Times New Roman"/>
                      <w:bCs/>
                      <w:lang w:eastAsia="ja-JP"/>
                    </w:rPr>
                    <w:t xml:space="preserve">Съхраняване на местната идентичност, чрез възстановяване и опазване на </w:t>
                  </w:r>
                  <w:r w:rsidR="00970DC8">
                    <w:rPr>
                      <w:rFonts w:ascii="Times New Roman" w:hAnsi="Times New Roman"/>
                      <w:bCs/>
                      <w:lang w:eastAsia="ja-JP"/>
                    </w:rPr>
                    <w:t xml:space="preserve">нематериалното </w:t>
                  </w:r>
                  <w:r w:rsidRPr="0010658B">
                    <w:rPr>
                      <w:rFonts w:ascii="Times New Roman" w:hAnsi="Times New Roman"/>
                      <w:bCs/>
                      <w:lang w:eastAsia="ja-JP"/>
                    </w:rPr>
                    <w:t>културно и природно наследство на община Чирпан</w:t>
                  </w:r>
                </w:p>
                <w:p w:rsidR="00AE401B" w:rsidRPr="0010658B" w:rsidRDefault="00AE401B" w:rsidP="00AE401B">
                  <w:pPr>
                    <w:autoSpaceDE w:val="0"/>
                    <w:autoSpaceDN w:val="0"/>
                    <w:adjustRightInd w:val="0"/>
                    <w:spacing w:line="276" w:lineRule="auto"/>
                    <w:ind w:left="-108"/>
                    <w:jc w:val="center"/>
                    <w:rPr>
                      <w:rFonts w:ascii="Times New Roman" w:hAnsi="Times New Roman"/>
                      <w:bCs/>
                      <w:lang w:eastAsia="ja-JP"/>
                    </w:rPr>
                  </w:pPr>
                </w:p>
              </w:tc>
            </w:tr>
            <w:tr w:rsidR="00AE401B" w:rsidRPr="0010658B" w:rsidTr="00AE401B">
              <w:trPr>
                <w:trHeight w:val="980"/>
              </w:trPr>
              <w:tc>
                <w:tcPr>
                  <w:tcW w:w="9657" w:type="dxa"/>
                  <w:gridSpan w:val="4"/>
                  <w:tcBorders>
                    <w:top w:val="single" w:sz="4" w:space="0" w:color="auto"/>
                    <w:left w:val="single" w:sz="4" w:space="0" w:color="auto"/>
                    <w:bottom w:val="single" w:sz="4" w:space="0" w:color="auto"/>
                    <w:right w:val="single" w:sz="4" w:space="0" w:color="auto"/>
                  </w:tcBorders>
                  <w:shd w:val="clear" w:color="auto" w:fill="FABF8F"/>
                </w:tcPr>
                <w:p w:rsidR="00AE401B" w:rsidRPr="0010658B" w:rsidRDefault="00AE401B" w:rsidP="00AE401B">
                  <w:pPr>
                    <w:autoSpaceDE w:val="0"/>
                    <w:autoSpaceDN w:val="0"/>
                    <w:adjustRightInd w:val="0"/>
                    <w:spacing w:line="276" w:lineRule="auto"/>
                    <w:ind w:left="-108"/>
                    <w:jc w:val="center"/>
                    <w:rPr>
                      <w:rFonts w:ascii="Times New Roman" w:hAnsi="Times New Roman"/>
                      <w:b/>
                      <w:bCs/>
                      <w:lang w:eastAsia="ja-JP"/>
                    </w:rPr>
                  </w:pPr>
                  <w:r w:rsidRPr="0010658B">
                    <w:rPr>
                      <w:rFonts w:ascii="Times New Roman" w:hAnsi="Times New Roman"/>
                      <w:b/>
                      <w:bCs/>
                      <w:lang w:eastAsia="ja-JP"/>
                    </w:rPr>
                    <w:t>Хоризонтална цел към Стратегията за ВОМР:</w:t>
                  </w:r>
                </w:p>
                <w:p w:rsidR="00AE401B" w:rsidRPr="0010658B" w:rsidRDefault="00AE401B" w:rsidP="00AE401B">
                  <w:pPr>
                    <w:autoSpaceDE w:val="0"/>
                    <w:autoSpaceDN w:val="0"/>
                    <w:adjustRightInd w:val="0"/>
                    <w:spacing w:line="276" w:lineRule="auto"/>
                    <w:ind w:left="-108"/>
                    <w:jc w:val="center"/>
                    <w:rPr>
                      <w:rFonts w:ascii="Times New Roman" w:hAnsi="Times New Roman"/>
                      <w:b/>
                      <w:bCs/>
                      <w:i/>
                      <w:lang w:eastAsia="ja-JP"/>
                    </w:rPr>
                  </w:pPr>
                  <w:r w:rsidRPr="0010658B">
                    <w:rPr>
                      <w:rFonts w:ascii="Times New Roman" w:hAnsi="Times New Roman"/>
                      <w:b/>
                      <w:bCs/>
                      <w:i/>
                      <w:lang w:eastAsia="ja-JP"/>
                    </w:rPr>
                    <w:t>Ефективното изпълнение на стратегията за ВОМР и дейности за популяризирането и</w:t>
                  </w:r>
                </w:p>
                <w:p w:rsidR="00AE401B" w:rsidRPr="0010658B" w:rsidRDefault="00AE401B" w:rsidP="00AE401B">
                  <w:pPr>
                    <w:autoSpaceDE w:val="0"/>
                    <w:autoSpaceDN w:val="0"/>
                    <w:adjustRightInd w:val="0"/>
                    <w:spacing w:line="276" w:lineRule="auto"/>
                    <w:ind w:left="-108"/>
                    <w:jc w:val="center"/>
                    <w:rPr>
                      <w:rFonts w:ascii="Times New Roman" w:hAnsi="Times New Roman"/>
                      <w:b/>
                      <w:bCs/>
                      <w:lang w:eastAsia="ja-JP"/>
                    </w:rPr>
                  </w:pPr>
                  <w:r w:rsidRPr="0010658B">
                    <w:rPr>
                      <w:rFonts w:ascii="Times New Roman" w:hAnsi="Times New Roman"/>
                      <w:b/>
                      <w:bCs/>
                      <w:lang w:eastAsia="ja-JP"/>
                    </w:rPr>
                    <w:t>Под-мярка 19.4 Текущи разходи и популяризиране на стратегия за водено от общностите местно развитие</w:t>
                  </w:r>
                </w:p>
              </w:tc>
            </w:tr>
          </w:tbl>
          <w:p w:rsidR="00AE401B" w:rsidRPr="0010658B" w:rsidRDefault="00AE401B" w:rsidP="000472C5">
            <w:pPr>
              <w:spacing w:after="100" w:afterAutospacing="1" w:line="276" w:lineRule="auto"/>
              <w:jc w:val="both"/>
              <w:rPr>
                <w:rFonts w:ascii="Times New Roman" w:hAnsi="Times New Roman"/>
                <w:color w:val="000000"/>
                <w:sz w:val="24"/>
                <w:szCs w:val="24"/>
                <w:lang w:eastAsia="bg-BG"/>
              </w:rPr>
            </w:pPr>
          </w:p>
        </w:tc>
      </w:tr>
      <w:tr w:rsidR="00C0779C" w:rsidRPr="0010658B" w:rsidTr="005B0FF4">
        <w:trPr>
          <w:trHeight w:val="202"/>
          <w:jc w:val="center"/>
        </w:trPr>
        <w:tc>
          <w:tcPr>
            <w:tcW w:w="9698" w:type="dxa"/>
            <w:gridSpan w:val="7"/>
            <w:shd w:val="clear" w:color="auto" w:fill="B8CCE4" w:themeFill="accent1" w:themeFillTint="66"/>
            <w:vAlign w:val="center"/>
            <w:hideMark/>
          </w:tcPr>
          <w:p w:rsidR="00C0779C" w:rsidRPr="0010658B" w:rsidRDefault="00C0779C" w:rsidP="008422E0">
            <w:pPr>
              <w:spacing w:before="100" w:beforeAutospacing="1" w:after="100" w:afterAutospacing="1"/>
              <w:jc w:val="both"/>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lastRenderedPageBreak/>
              <w:t xml:space="preserve">4.3. Характеристики на конкретната територия, разработени въз основа на местните потребности и потенциал, в съответствие с политиките на национално, регионално и местно ниво, включително и с политиките по десегрегация и </w:t>
            </w:r>
            <w:r w:rsidR="005B35F3" w:rsidRPr="0010658B">
              <w:rPr>
                <w:rFonts w:ascii="Times New Roman" w:hAnsi="Times New Roman"/>
                <w:b/>
                <w:i/>
                <w:color w:val="000000"/>
                <w:sz w:val="24"/>
                <w:szCs w:val="24"/>
                <w:lang w:eastAsia="bg-BG"/>
              </w:rPr>
              <w:t>д</w:t>
            </w:r>
            <w:r w:rsidRPr="0010658B">
              <w:rPr>
                <w:rFonts w:ascii="Times New Roman" w:hAnsi="Times New Roman"/>
                <w:b/>
                <w:i/>
                <w:color w:val="000000"/>
                <w:sz w:val="24"/>
                <w:szCs w:val="24"/>
                <w:lang w:eastAsia="bg-BG"/>
              </w:rPr>
              <w:t>еинституционализация:</w:t>
            </w:r>
          </w:p>
        </w:tc>
      </w:tr>
      <w:tr w:rsidR="00C0779C" w:rsidRPr="0010658B" w:rsidTr="005B0FF4">
        <w:trPr>
          <w:trHeight w:val="289"/>
          <w:jc w:val="center"/>
        </w:trPr>
        <w:tc>
          <w:tcPr>
            <w:tcW w:w="9698" w:type="dxa"/>
            <w:gridSpan w:val="7"/>
            <w:vAlign w:val="center"/>
            <w:hideMark/>
          </w:tcPr>
          <w:p w:rsidR="00996E20" w:rsidRPr="0010658B" w:rsidRDefault="00650456" w:rsidP="000472C5">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В резултат на проведения социално-икономически анализ се очертават няколко важни аспекта, които могат да се превърнат в двигатели за развитието на територията. На първо място, това е наличието на значителен интерес сред местната общност към разнообразяване на местната икономика, която има изразен аграрен характер с дейности извън сектор земеделие, което ще доведе до осигуряване на заетост на част от икономически активното население. На второ място е потенциала за развитие на сектор земеделие, в т.ч. добавяне на стойност към земеделските продукти. На следващо място, инвестициите за развитие на туристическа инфраструктура и за опазване и популяризиране на културното и природно наследство могат да бъдат основа за развитие на туристическия сектор и да създадат условия за социално сближаване.</w:t>
            </w:r>
          </w:p>
          <w:p w:rsidR="000472C5" w:rsidRPr="0010658B" w:rsidRDefault="000472C5" w:rsidP="000472C5">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Реализацията на потенциала на територията, трябва да се преследва при минимизиране на влиянието на слабите и страни, които са значителни и промяната им ще изисква относително високи равнища на инвестиции. Като основни фактори, които се явяват лимитиращи за развитието на територията,  могат да се очертаят:</w:t>
            </w:r>
          </w:p>
          <w:p w:rsidR="000472C5" w:rsidRPr="0010658B" w:rsidRDefault="000472C5" w:rsidP="000472C5">
            <w:pPr>
              <w:numPr>
                <w:ilvl w:val="0"/>
                <w:numId w:val="10"/>
              </w:numPr>
              <w:spacing w:line="276" w:lineRule="auto"/>
              <w:ind w:left="567"/>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Негативни демографски тенденции;</w:t>
            </w:r>
          </w:p>
          <w:p w:rsidR="000472C5" w:rsidRPr="0010658B" w:rsidRDefault="000472C5" w:rsidP="000472C5">
            <w:pPr>
              <w:numPr>
                <w:ilvl w:val="0"/>
                <w:numId w:val="10"/>
              </w:numPr>
              <w:spacing w:line="276" w:lineRule="auto"/>
              <w:ind w:left="567"/>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Лоша образователна структура на работната сила (50% без професия);</w:t>
            </w:r>
          </w:p>
          <w:p w:rsidR="000472C5" w:rsidRPr="0010658B" w:rsidRDefault="000472C5" w:rsidP="000472C5">
            <w:pPr>
              <w:numPr>
                <w:ilvl w:val="0"/>
                <w:numId w:val="10"/>
              </w:numPr>
              <w:spacing w:line="276" w:lineRule="auto"/>
              <w:ind w:left="567"/>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Нисък дял на преработените селскостопански суровини;</w:t>
            </w:r>
          </w:p>
          <w:p w:rsidR="000472C5" w:rsidRPr="0010658B" w:rsidRDefault="000472C5" w:rsidP="000472C5">
            <w:pPr>
              <w:numPr>
                <w:ilvl w:val="0"/>
                <w:numId w:val="10"/>
              </w:numPr>
              <w:spacing w:line="276" w:lineRule="auto"/>
              <w:ind w:left="567"/>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Липса на привлекателни работни места за задържане на младите;</w:t>
            </w:r>
          </w:p>
          <w:p w:rsidR="000472C5" w:rsidRPr="0010658B" w:rsidRDefault="000472C5" w:rsidP="000472C5">
            <w:pPr>
              <w:numPr>
                <w:ilvl w:val="0"/>
                <w:numId w:val="10"/>
              </w:numPr>
              <w:spacing w:line="276" w:lineRule="auto"/>
              <w:ind w:left="567"/>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 xml:space="preserve">Подчертан дисбаланс „център – периферии, град - села” с всички негативни последствия; </w:t>
            </w:r>
          </w:p>
          <w:p w:rsidR="000472C5" w:rsidRPr="0010658B" w:rsidRDefault="000472C5" w:rsidP="000472C5">
            <w:pPr>
              <w:numPr>
                <w:ilvl w:val="0"/>
                <w:numId w:val="10"/>
              </w:numPr>
              <w:spacing w:line="276" w:lineRule="auto"/>
              <w:ind w:left="567"/>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lastRenderedPageBreak/>
              <w:t xml:space="preserve">Неоползотворен туристически потенциал, липса на цялостни туристически продукти; </w:t>
            </w:r>
          </w:p>
          <w:p w:rsidR="000472C5" w:rsidRPr="0010658B" w:rsidRDefault="000472C5" w:rsidP="000472C5">
            <w:pPr>
              <w:numPr>
                <w:ilvl w:val="0"/>
                <w:numId w:val="10"/>
              </w:numPr>
              <w:spacing w:line="276" w:lineRule="auto"/>
              <w:ind w:left="567"/>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Ниско ниво на благоустроеност на селищните среди;</w:t>
            </w:r>
          </w:p>
          <w:p w:rsidR="000472C5" w:rsidRPr="0010658B" w:rsidRDefault="000472C5" w:rsidP="000472C5">
            <w:pPr>
              <w:numPr>
                <w:ilvl w:val="0"/>
                <w:numId w:val="10"/>
              </w:numPr>
              <w:spacing w:line="276" w:lineRule="auto"/>
              <w:ind w:left="567"/>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Лошо състояние на общинската пътна мрежа, затруднена достъпност в перифериите;</w:t>
            </w:r>
          </w:p>
          <w:p w:rsidR="000472C5" w:rsidRPr="0010658B" w:rsidRDefault="000472C5" w:rsidP="000472C5">
            <w:pPr>
              <w:numPr>
                <w:ilvl w:val="0"/>
                <w:numId w:val="11"/>
              </w:numPr>
              <w:spacing w:line="276" w:lineRule="auto"/>
              <w:ind w:left="567"/>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Продължителни високи нива на безработица, ниски доходи, свито потребление;</w:t>
            </w:r>
          </w:p>
          <w:p w:rsidR="000472C5" w:rsidRPr="0010658B" w:rsidRDefault="000472C5" w:rsidP="000472C5">
            <w:pPr>
              <w:numPr>
                <w:ilvl w:val="0"/>
                <w:numId w:val="11"/>
              </w:numPr>
              <w:spacing w:line="276" w:lineRule="auto"/>
              <w:ind w:left="567"/>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Високи и увеличаващи се нива на възрастова зависимост – претоварена система на социалните услуги;</w:t>
            </w:r>
          </w:p>
          <w:p w:rsidR="000472C5" w:rsidRPr="0010658B" w:rsidRDefault="000472C5" w:rsidP="00AE401B">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Настоящата стратегия за ВОМР на МИГ – Чирпан, отчита всички лимитиращи фактори и слаби страни на територията и търси баланс за въздействие върху тях, чрез подпомагане на секторите, имащи отношение към политиките на ЕЗФРСР. Всички избрани мерки в стратегията ще допринесат пряко или непряко за разгръщане на потенциала на територията на МИГ – Чирпан. За принос към преодоляване на слабите страни, въздействие ще окажат следните области на интервенции, заложени в стратегията за ВОМР – Чирпан:</w:t>
            </w:r>
          </w:p>
          <w:p w:rsidR="000472C5" w:rsidRPr="0010658B" w:rsidRDefault="000472C5" w:rsidP="000472C5">
            <w:pPr>
              <w:numPr>
                <w:ilvl w:val="0"/>
                <w:numId w:val="12"/>
              </w:num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Инвестициите в създаване, подобряване и разширявана на публичната инфраструктура в населените места, допустима за подпомагане по под-мярка 7.2 (ПРСР), избрана в Стратегията за ВОМР на МИГ – Чирпан ще допринесат за подобряване средата и качеството на живот на населението и социалното сближаване на местната общност, както и за повишаване на инвестиционната атрактивност, което пряко ще повлияе за минимизиране ефекта на следните слаби страни, идентифицирани в социално-икономическия анализ:</w:t>
            </w:r>
          </w:p>
          <w:p w:rsidR="000472C5" w:rsidRPr="0010658B" w:rsidRDefault="000472C5" w:rsidP="00AE401B">
            <w:pPr>
              <w:numPr>
                <w:ilvl w:val="0"/>
                <w:numId w:val="13"/>
              </w:numPr>
              <w:spacing w:line="276" w:lineRule="auto"/>
              <w:ind w:left="1134"/>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ниско ниво на благоустроеност на селищните среди;</w:t>
            </w:r>
          </w:p>
          <w:p w:rsidR="000472C5" w:rsidRPr="0010658B" w:rsidRDefault="000472C5" w:rsidP="00AE401B">
            <w:pPr>
              <w:numPr>
                <w:ilvl w:val="0"/>
                <w:numId w:val="13"/>
              </w:numPr>
              <w:spacing w:line="276" w:lineRule="auto"/>
              <w:ind w:left="1134"/>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 xml:space="preserve">лошо състояние на общинската пътна мрежа, затруднена достъпност в перифериите </w:t>
            </w:r>
          </w:p>
          <w:p w:rsidR="000472C5" w:rsidRPr="0010658B" w:rsidRDefault="000472C5" w:rsidP="00AE401B">
            <w:pPr>
              <w:numPr>
                <w:ilvl w:val="0"/>
                <w:numId w:val="13"/>
              </w:numPr>
              <w:spacing w:line="276" w:lineRule="auto"/>
              <w:ind w:left="1134"/>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 xml:space="preserve">насърчаването на инвестициите извън общинския център ще намали  дисбаланса „център – периферии, град - села”, водещ значителни негативни последствия; </w:t>
            </w:r>
          </w:p>
          <w:p w:rsidR="000472C5" w:rsidRPr="0010658B" w:rsidRDefault="000472C5" w:rsidP="00AE401B">
            <w:pPr>
              <w:numPr>
                <w:ilvl w:val="0"/>
                <w:numId w:val="13"/>
              </w:numPr>
              <w:spacing w:line="276" w:lineRule="auto"/>
              <w:ind w:left="1134"/>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 xml:space="preserve">неоползотворения туристически потенциал ще бъде насърчен по под-мярка 7.5 на ПРСР и мярката, съответстващата на целите на Регламент 1305/2013 г., насочена към съхраняване на местната идентичност и опазване на културното и природно наследство; </w:t>
            </w:r>
          </w:p>
          <w:p w:rsidR="000472C5" w:rsidRPr="0010658B" w:rsidRDefault="000472C5" w:rsidP="000472C5">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Инвестициите в частния сектор – земеделски и неземеделски, които ще бъдат финансирани по под-мярка 1.1, 4.1, 4.2 и 6.4 ще допринесат за подобряване на конкурентоспособността и развитие на икономическия сектор в общината, като това ще допринесе за преодоляване на следните слаби страни:</w:t>
            </w:r>
          </w:p>
          <w:p w:rsidR="000472C5" w:rsidRPr="0010658B" w:rsidRDefault="000472C5" w:rsidP="002F699B">
            <w:pPr>
              <w:numPr>
                <w:ilvl w:val="0"/>
                <w:numId w:val="14"/>
              </w:numPr>
              <w:spacing w:line="276" w:lineRule="auto"/>
              <w:ind w:left="567"/>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инвестициите в икономиката, ще допринесат, макар и непряко за намаляване на негативни демографски тенденции;</w:t>
            </w:r>
          </w:p>
          <w:p w:rsidR="000472C5" w:rsidRPr="0010658B" w:rsidRDefault="000472C5" w:rsidP="002F699B">
            <w:pPr>
              <w:numPr>
                <w:ilvl w:val="0"/>
                <w:numId w:val="14"/>
              </w:numPr>
              <w:spacing w:line="276" w:lineRule="auto"/>
              <w:ind w:left="567"/>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лоша образователна структура на работната сила е проблем, към който стратегията няма пряко отношение, но финансирането на обучения в областта на селското стопанство по под-мярка 1.1. ще повиши знанията на заетите в техните  стопанства, част от които попадат в групата на нискоквалифицираното население (предимно от ромски произход);</w:t>
            </w:r>
          </w:p>
          <w:p w:rsidR="000472C5" w:rsidRPr="0010658B" w:rsidRDefault="000472C5" w:rsidP="002F699B">
            <w:pPr>
              <w:numPr>
                <w:ilvl w:val="0"/>
                <w:numId w:val="14"/>
              </w:numPr>
              <w:spacing w:line="276" w:lineRule="auto"/>
              <w:ind w:left="567"/>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под-мярка 4.2 ще допринесе за увеличаване на дела на преработените селскостопански суровини;</w:t>
            </w:r>
          </w:p>
          <w:p w:rsidR="000472C5" w:rsidRPr="0010658B" w:rsidRDefault="000472C5" w:rsidP="002F699B">
            <w:pPr>
              <w:numPr>
                <w:ilvl w:val="0"/>
                <w:numId w:val="14"/>
              </w:numPr>
              <w:spacing w:line="276" w:lineRule="auto"/>
              <w:ind w:left="567"/>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една част от проектите, които ще се реализират по мерките, подпомагащи частния сектор ще включват осигуряване на нови работни места за икономически активното население,  което ще допринесе за задържане на младите и намаляване на безработицата;</w:t>
            </w:r>
          </w:p>
          <w:p w:rsidR="000472C5" w:rsidRPr="0010658B" w:rsidRDefault="000472C5" w:rsidP="000472C5">
            <w:pPr>
              <w:spacing w:line="276" w:lineRule="auto"/>
              <w:jc w:val="both"/>
              <w:rPr>
                <w:rFonts w:ascii="Times New Roman" w:hAnsi="Times New Roman"/>
                <w:b/>
                <w:sz w:val="24"/>
                <w:szCs w:val="24"/>
              </w:rPr>
            </w:pPr>
            <w:r w:rsidRPr="0010658B">
              <w:rPr>
                <w:rFonts w:ascii="Times New Roman" w:hAnsi="Times New Roman"/>
                <w:b/>
                <w:sz w:val="24"/>
                <w:szCs w:val="24"/>
              </w:rPr>
              <w:t xml:space="preserve">Конкретните възможности за развитие, които ще бъдат оползотворени чрез стратегията </w:t>
            </w:r>
            <w:r w:rsidRPr="0010658B">
              <w:rPr>
                <w:rFonts w:ascii="Times New Roman" w:hAnsi="Times New Roman"/>
                <w:b/>
                <w:sz w:val="24"/>
                <w:szCs w:val="24"/>
              </w:rPr>
              <w:lastRenderedPageBreak/>
              <w:t>са:</w:t>
            </w:r>
          </w:p>
          <w:p w:rsidR="000472C5" w:rsidRPr="0010658B" w:rsidRDefault="000472C5" w:rsidP="000472C5">
            <w:pPr>
              <w:numPr>
                <w:ilvl w:val="0"/>
                <w:numId w:val="15"/>
              </w:numPr>
              <w:spacing w:after="200" w:line="276" w:lineRule="auto"/>
              <w:contextualSpacing/>
              <w:jc w:val="both"/>
              <w:rPr>
                <w:rFonts w:ascii="Times New Roman" w:hAnsi="Times New Roman"/>
                <w:sz w:val="24"/>
                <w:szCs w:val="24"/>
              </w:rPr>
            </w:pPr>
            <w:r w:rsidRPr="0010658B">
              <w:rPr>
                <w:rFonts w:ascii="Times New Roman" w:hAnsi="Times New Roman"/>
                <w:sz w:val="24"/>
                <w:szCs w:val="24"/>
              </w:rPr>
              <w:t>Подобряване на квалификационната структура чрез обучение и заетост в земеделието.</w:t>
            </w:r>
          </w:p>
          <w:p w:rsidR="000472C5" w:rsidRPr="0010658B" w:rsidRDefault="000472C5" w:rsidP="000472C5">
            <w:pPr>
              <w:numPr>
                <w:ilvl w:val="0"/>
                <w:numId w:val="15"/>
              </w:numPr>
              <w:spacing w:after="200" w:line="276" w:lineRule="auto"/>
              <w:contextualSpacing/>
              <w:jc w:val="both"/>
              <w:rPr>
                <w:rFonts w:ascii="Times New Roman" w:hAnsi="Times New Roman"/>
                <w:sz w:val="24"/>
                <w:szCs w:val="24"/>
              </w:rPr>
            </w:pPr>
            <w:r w:rsidRPr="0010658B">
              <w:rPr>
                <w:rFonts w:ascii="Times New Roman" w:hAnsi="Times New Roman"/>
                <w:sz w:val="24"/>
                <w:szCs w:val="24"/>
              </w:rPr>
              <w:t>Достъп на територията до европейско финансиране – възможности за развитие на инфраструктура, социални услуги и бизнес в различни икономически сектори, включително създаване на устойчива структура от микропредприятия.</w:t>
            </w:r>
          </w:p>
          <w:p w:rsidR="000472C5" w:rsidRPr="0010658B" w:rsidRDefault="000472C5" w:rsidP="000472C5">
            <w:pPr>
              <w:numPr>
                <w:ilvl w:val="0"/>
                <w:numId w:val="15"/>
              </w:numPr>
              <w:spacing w:after="200" w:line="276" w:lineRule="auto"/>
              <w:contextualSpacing/>
              <w:jc w:val="both"/>
              <w:rPr>
                <w:rFonts w:ascii="Times New Roman" w:hAnsi="Times New Roman"/>
                <w:sz w:val="24"/>
                <w:szCs w:val="24"/>
              </w:rPr>
            </w:pPr>
            <w:r w:rsidRPr="0010658B">
              <w:rPr>
                <w:rFonts w:ascii="Times New Roman" w:hAnsi="Times New Roman"/>
                <w:sz w:val="24"/>
                <w:szCs w:val="24"/>
              </w:rPr>
              <w:t>Развитие на икономически дейности, осигуряващи добавена стойност на селскостопанските продукти, основно чрез преработка и развитие на хранително-вкусовата промишленост и др.</w:t>
            </w:r>
          </w:p>
          <w:p w:rsidR="000472C5" w:rsidRPr="0010658B" w:rsidRDefault="000472C5" w:rsidP="000472C5">
            <w:pPr>
              <w:numPr>
                <w:ilvl w:val="0"/>
                <w:numId w:val="15"/>
              </w:numPr>
              <w:spacing w:after="200" w:line="276" w:lineRule="auto"/>
              <w:contextualSpacing/>
              <w:jc w:val="both"/>
              <w:rPr>
                <w:rFonts w:ascii="Times New Roman" w:hAnsi="Times New Roman"/>
                <w:sz w:val="24"/>
                <w:szCs w:val="24"/>
              </w:rPr>
            </w:pPr>
            <w:r w:rsidRPr="0010658B">
              <w:rPr>
                <w:rFonts w:ascii="Times New Roman" w:hAnsi="Times New Roman"/>
                <w:sz w:val="24"/>
                <w:szCs w:val="24"/>
              </w:rPr>
              <w:t>Подпомагане на основните сектори на местната икономика.</w:t>
            </w:r>
          </w:p>
          <w:p w:rsidR="000472C5" w:rsidRPr="0010658B" w:rsidRDefault="000472C5" w:rsidP="000472C5">
            <w:pPr>
              <w:numPr>
                <w:ilvl w:val="0"/>
                <w:numId w:val="15"/>
              </w:numPr>
              <w:spacing w:after="200" w:line="276" w:lineRule="auto"/>
              <w:contextualSpacing/>
              <w:jc w:val="both"/>
              <w:rPr>
                <w:rFonts w:ascii="Times New Roman" w:hAnsi="Times New Roman"/>
                <w:sz w:val="24"/>
                <w:szCs w:val="24"/>
              </w:rPr>
            </w:pPr>
            <w:r w:rsidRPr="0010658B">
              <w:rPr>
                <w:rFonts w:ascii="Times New Roman" w:hAnsi="Times New Roman"/>
                <w:sz w:val="24"/>
                <w:szCs w:val="24"/>
              </w:rPr>
              <w:t>Развитие и благоустройване на населените места, провеждане на културни, спортни и др. изяви, които ще съхраняват и развиват културните традиции чрез стратегията по ВОМР.</w:t>
            </w:r>
          </w:p>
          <w:p w:rsidR="000472C5" w:rsidRPr="0010658B" w:rsidRDefault="000472C5" w:rsidP="002F699B">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 xml:space="preserve">Допринасяйки за решаване на проблемите на територията е логична и обвързаността на стратегическата рамка на стратегията за ВОМР на МИГ – Чирпан с общинските политики за устойчиво развитие, дефинирани в Общинския план за развитие на община Чирпан за периода 2014 – 2020 г. </w:t>
            </w:r>
          </w:p>
          <w:p w:rsidR="000472C5" w:rsidRPr="0010658B" w:rsidRDefault="000472C5" w:rsidP="002F699B">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Съответствието на стратегията за ВОМР с общинския план за развитие са пр</w:t>
            </w:r>
            <w:r w:rsidR="002F699B" w:rsidRPr="0010658B">
              <w:rPr>
                <w:rFonts w:ascii="Times New Roman" w:eastAsia="SimSun" w:hAnsi="Times New Roman"/>
                <w:bCs/>
                <w:sz w:val="24"/>
                <w:szCs w:val="24"/>
                <w:lang w:eastAsia="zh-CN"/>
              </w:rPr>
              <w:t>едставени в следващата таблица:</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3150"/>
              <w:gridCol w:w="3682"/>
            </w:tblGrid>
            <w:tr w:rsidR="000472C5" w:rsidRPr="0010658B" w:rsidTr="00AC5FA6">
              <w:trPr>
                <w:trHeight w:val="292"/>
                <w:tblHeader/>
              </w:trPr>
              <w:tc>
                <w:tcPr>
                  <w:tcW w:w="2808" w:type="dxa"/>
                  <w:tcBorders>
                    <w:top w:val="single" w:sz="4" w:space="0" w:color="auto"/>
                    <w:left w:val="single" w:sz="4" w:space="0" w:color="auto"/>
                    <w:bottom w:val="single" w:sz="4" w:space="0" w:color="auto"/>
                    <w:right w:val="single" w:sz="4" w:space="0" w:color="auto"/>
                  </w:tcBorders>
                  <w:shd w:val="clear" w:color="auto" w:fill="244061"/>
                </w:tcPr>
                <w:p w:rsidR="000472C5" w:rsidRPr="0010658B" w:rsidRDefault="000472C5" w:rsidP="00E45A09">
                  <w:pPr>
                    <w:jc w:val="center"/>
                    <w:rPr>
                      <w:rFonts w:ascii="Times New Roman" w:eastAsia="SimSun" w:hAnsi="Times New Roman"/>
                      <w:b/>
                      <w:bCs/>
                      <w:color w:val="FFFFFF"/>
                      <w:lang w:eastAsia="zh-CN"/>
                    </w:rPr>
                  </w:pPr>
                  <w:r w:rsidRPr="0010658B">
                    <w:rPr>
                      <w:rFonts w:ascii="Times New Roman" w:eastAsia="SimSun" w:hAnsi="Times New Roman"/>
                      <w:b/>
                      <w:bCs/>
                      <w:color w:val="FFFFFF"/>
                      <w:lang w:eastAsia="zh-CN"/>
                    </w:rPr>
                    <w:t>Общински план за развитие на община Чирпан 2014 – 2020 г.</w:t>
                  </w:r>
                </w:p>
              </w:tc>
              <w:tc>
                <w:tcPr>
                  <w:tcW w:w="3150" w:type="dxa"/>
                  <w:tcBorders>
                    <w:top w:val="single" w:sz="4" w:space="0" w:color="auto"/>
                    <w:left w:val="single" w:sz="4" w:space="0" w:color="auto"/>
                    <w:bottom w:val="single" w:sz="4" w:space="0" w:color="auto"/>
                    <w:right w:val="single" w:sz="4" w:space="0" w:color="auto"/>
                  </w:tcBorders>
                  <w:shd w:val="clear" w:color="auto" w:fill="244061"/>
                </w:tcPr>
                <w:p w:rsidR="000472C5" w:rsidRPr="0010658B" w:rsidRDefault="000472C5" w:rsidP="00E45A09">
                  <w:pPr>
                    <w:jc w:val="center"/>
                    <w:rPr>
                      <w:rFonts w:ascii="Times New Roman" w:eastAsia="SimSun" w:hAnsi="Times New Roman"/>
                      <w:b/>
                      <w:bCs/>
                      <w:color w:val="FFFFFF"/>
                      <w:lang w:eastAsia="zh-CN"/>
                    </w:rPr>
                  </w:pPr>
                  <w:r w:rsidRPr="0010658B">
                    <w:rPr>
                      <w:rFonts w:ascii="Times New Roman" w:eastAsia="SimSun" w:hAnsi="Times New Roman"/>
                      <w:b/>
                      <w:bCs/>
                      <w:color w:val="FFFFFF"/>
                      <w:lang w:eastAsia="zh-CN"/>
                    </w:rPr>
                    <w:t>Стратегия за ВОМР на МИГ – Чирпан за периода 2016 – 2020 г.</w:t>
                  </w:r>
                </w:p>
              </w:tc>
              <w:tc>
                <w:tcPr>
                  <w:tcW w:w="3682" w:type="dxa"/>
                  <w:tcBorders>
                    <w:top w:val="single" w:sz="4" w:space="0" w:color="auto"/>
                    <w:left w:val="single" w:sz="4" w:space="0" w:color="auto"/>
                    <w:bottom w:val="single" w:sz="4" w:space="0" w:color="auto"/>
                    <w:right w:val="single" w:sz="4" w:space="0" w:color="auto"/>
                  </w:tcBorders>
                  <w:shd w:val="clear" w:color="auto" w:fill="244061"/>
                </w:tcPr>
                <w:p w:rsidR="000472C5" w:rsidRPr="0010658B" w:rsidRDefault="000472C5" w:rsidP="00E45A09">
                  <w:pPr>
                    <w:jc w:val="center"/>
                    <w:rPr>
                      <w:rFonts w:ascii="Times New Roman" w:eastAsia="SimSun" w:hAnsi="Times New Roman"/>
                      <w:b/>
                      <w:bCs/>
                      <w:color w:val="FFFFFF"/>
                      <w:lang w:eastAsia="zh-CN"/>
                    </w:rPr>
                  </w:pPr>
                  <w:r w:rsidRPr="0010658B">
                    <w:rPr>
                      <w:rFonts w:ascii="Times New Roman" w:eastAsia="SimSun" w:hAnsi="Times New Roman"/>
                      <w:b/>
                      <w:bCs/>
                      <w:color w:val="FFFFFF"/>
                      <w:lang w:eastAsia="zh-CN"/>
                    </w:rPr>
                    <w:t>Обвързаност</w:t>
                  </w:r>
                </w:p>
              </w:tc>
            </w:tr>
            <w:tr w:rsidR="000472C5" w:rsidRPr="0010658B" w:rsidTr="00AC5FA6">
              <w:trPr>
                <w:trHeight w:val="292"/>
              </w:trPr>
              <w:tc>
                <w:tcPr>
                  <w:tcW w:w="2808" w:type="dxa"/>
                  <w:tcBorders>
                    <w:top w:val="single" w:sz="4" w:space="0" w:color="auto"/>
                    <w:left w:val="single" w:sz="4" w:space="0" w:color="auto"/>
                    <w:bottom w:val="single" w:sz="4" w:space="0" w:color="auto"/>
                    <w:right w:val="single" w:sz="4" w:space="0" w:color="auto"/>
                  </w:tcBorders>
                </w:tcPr>
                <w:p w:rsidR="000472C5" w:rsidRPr="0010658B" w:rsidRDefault="000472C5" w:rsidP="00E45A09">
                  <w:pPr>
                    <w:jc w:val="both"/>
                    <w:rPr>
                      <w:rFonts w:ascii="Times New Roman" w:eastAsia="SimSun" w:hAnsi="Times New Roman"/>
                      <w:bCs/>
                      <w:lang w:eastAsia="zh-CN"/>
                    </w:rPr>
                  </w:pPr>
                  <w:r w:rsidRPr="0010658B">
                    <w:rPr>
                      <w:rFonts w:ascii="Times New Roman" w:eastAsia="SimSun" w:hAnsi="Times New Roman"/>
                      <w:b/>
                      <w:bCs/>
                      <w:lang w:eastAsia="zh-CN"/>
                    </w:rPr>
                    <w:t>Главна стратегическа цел: „</w:t>
                  </w:r>
                  <w:r w:rsidRPr="0010658B">
                    <w:rPr>
                      <w:rFonts w:ascii="Times New Roman" w:eastAsia="SimSun" w:hAnsi="Times New Roman"/>
                      <w:bCs/>
                      <w:lang w:eastAsia="zh-CN"/>
                    </w:rPr>
                    <w:t>Развитие на балансирана и конкурентноспособна икономика за гарантиране на стабилна заетост, подобрен жизнен стандарт и съхранени: човешки потенциал, наследство и идентичност“</w:t>
                  </w:r>
                </w:p>
              </w:tc>
              <w:tc>
                <w:tcPr>
                  <w:tcW w:w="3150" w:type="dxa"/>
                  <w:tcBorders>
                    <w:top w:val="single" w:sz="4" w:space="0" w:color="auto"/>
                    <w:left w:val="single" w:sz="4" w:space="0" w:color="auto"/>
                    <w:bottom w:val="single" w:sz="4" w:space="0" w:color="auto"/>
                    <w:right w:val="single" w:sz="4" w:space="0" w:color="auto"/>
                  </w:tcBorders>
                </w:tcPr>
                <w:p w:rsidR="000472C5" w:rsidRPr="0010658B" w:rsidRDefault="000472C5" w:rsidP="00E45A09">
                  <w:pPr>
                    <w:jc w:val="both"/>
                    <w:rPr>
                      <w:rFonts w:ascii="Times New Roman" w:eastAsia="SimSun" w:hAnsi="Times New Roman"/>
                      <w:bCs/>
                      <w:lang w:eastAsia="zh-CN"/>
                    </w:rPr>
                  </w:pPr>
                  <w:r w:rsidRPr="0010658B">
                    <w:rPr>
                      <w:rFonts w:ascii="Times New Roman" w:eastAsia="SimSun" w:hAnsi="Times New Roman"/>
                      <w:b/>
                      <w:bCs/>
                      <w:lang w:eastAsia="zh-CN"/>
                    </w:rPr>
                    <w:t>Стратегическата цел:</w:t>
                  </w:r>
                  <w:r w:rsidRPr="0010658B">
                    <w:rPr>
                      <w:rFonts w:ascii="Times New Roman" w:eastAsia="SimSun" w:hAnsi="Times New Roman"/>
                      <w:bCs/>
                      <w:lang w:eastAsia="zh-CN"/>
                    </w:rPr>
                    <w:t xml:space="preserve"> „Устойчиво и балансирано икономическо развитие на територията и подобряване средата и качество на живот на местната общност“</w:t>
                  </w:r>
                </w:p>
              </w:tc>
              <w:tc>
                <w:tcPr>
                  <w:tcW w:w="3682" w:type="dxa"/>
                  <w:tcBorders>
                    <w:top w:val="single" w:sz="4" w:space="0" w:color="auto"/>
                    <w:left w:val="single" w:sz="4" w:space="0" w:color="auto"/>
                    <w:bottom w:val="single" w:sz="4" w:space="0" w:color="auto"/>
                    <w:right w:val="single" w:sz="4" w:space="0" w:color="auto"/>
                  </w:tcBorders>
                </w:tcPr>
                <w:p w:rsidR="000472C5" w:rsidRPr="0010658B" w:rsidRDefault="000472C5" w:rsidP="00E45A09">
                  <w:pPr>
                    <w:jc w:val="both"/>
                    <w:rPr>
                      <w:rFonts w:ascii="Times New Roman" w:eastAsia="SimSun" w:hAnsi="Times New Roman"/>
                      <w:bCs/>
                      <w:lang w:eastAsia="zh-CN"/>
                    </w:rPr>
                  </w:pPr>
                  <w:r w:rsidRPr="0010658B">
                    <w:rPr>
                      <w:rFonts w:ascii="Times New Roman" w:eastAsia="SimSun" w:hAnsi="Times New Roman"/>
                      <w:bCs/>
                      <w:lang w:eastAsia="zh-CN"/>
                    </w:rPr>
                    <w:t>Обвързаността на стратегическите цели се изразява в ефекта, които се очаква да бъде постигнат от реализацията на стратегията за ВОМР и ОПР, имащ характер на очаквано въздействие върху територията на община Чирпан.</w:t>
                  </w:r>
                </w:p>
              </w:tc>
            </w:tr>
            <w:tr w:rsidR="000472C5" w:rsidRPr="0010658B" w:rsidTr="00AC5FA6">
              <w:trPr>
                <w:trHeight w:val="292"/>
              </w:trPr>
              <w:tc>
                <w:tcPr>
                  <w:tcW w:w="2808" w:type="dxa"/>
                  <w:tcBorders>
                    <w:top w:val="single" w:sz="4" w:space="0" w:color="auto"/>
                    <w:left w:val="single" w:sz="4" w:space="0" w:color="auto"/>
                    <w:bottom w:val="single" w:sz="4" w:space="0" w:color="auto"/>
                    <w:right w:val="single" w:sz="4" w:space="0" w:color="auto"/>
                  </w:tcBorders>
                </w:tcPr>
                <w:p w:rsidR="000472C5" w:rsidRPr="0010658B" w:rsidRDefault="000472C5" w:rsidP="00E45A09">
                  <w:pPr>
                    <w:jc w:val="both"/>
                    <w:rPr>
                      <w:rFonts w:ascii="Times New Roman" w:eastAsia="SimSun" w:hAnsi="Times New Roman"/>
                      <w:bCs/>
                      <w:i/>
                      <w:lang w:eastAsia="zh-CN"/>
                    </w:rPr>
                  </w:pPr>
                  <w:r w:rsidRPr="0010658B">
                    <w:rPr>
                      <w:rFonts w:ascii="Times New Roman" w:eastAsia="SimSun" w:hAnsi="Times New Roman"/>
                      <w:bCs/>
                      <w:lang w:eastAsia="zh-CN"/>
                    </w:rPr>
                    <w:t>Специфична цел 1.2.</w:t>
                  </w:r>
                  <w:r w:rsidRPr="0010658B">
                    <w:rPr>
                      <w:rFonts w:ascii="Times New Roman" w:hAnsi="Times New Roman"/>
                    </w:rPr>
                    <w:t xml:space="preserve"> </w:t>
                  </w:r>
                  <w:r w:rsidRPr="0010658B">
                    <w:rPr>
                      <w:rFonts w:ascii="Times New Roman" w:eastAsia="SimSun" w:hAnsi="Times New Roman"/>
                      <w:bCs/>
                      <w:i/>
                      <w:lang w:eastAsia="zh-CN"/>
                    </w:rPr>
                    <w:t>Създаване на привлекателна бизнес среда, изграждане на</w:t>
                  </w:r>
                </w:p>
                <w:p w:rsidR="000472C5" w:rsidRPr="0010658B" w:rsidRDefault="000472C5" w:rsidP="00E45A09">
                  <w:pPr>
                    <w:jc w:val="both"/>
                    <w:rPr>
                      <w:rFonts w:ascii="Times New Roman" w:eastAsia="SimSun" w:hAnsi="Times New Roman"/>
                      <w:bCs/>
                      <w:lang w:eastAsia="zh-CN"/>
                    </w:rPr>
                  </w:pPr>
                  <w:r w:rsidRPr="0010658B">
                    <w:rPr>
                      <w:rFonts w:ascii="Times New Roman" w:eastAsia="SimSun" w:hAnsi="Times New Roman"/>
                      <w:bCs/>
                      <w:i/>
                      <w:lang w:eastAsia="zh-CN"/>
                    </w:rPr>
                    <w:t>инфраструктура, свързана с бизнеса</w:t>
                  </w:r>
                  <w:r w:rsidRPr="0010658B">
                    <w:rPr>
                      <w:rFonts w:ascii="Times New Roman" w:eastAsia="SimSun" w:hAnsi="Times New Roman"/>
                      <w:bCs/>
                      <w:lang w:eastAsia="zh-CN"/>
                    </w:rPr>
                    <w:t xml:space="preserve"> на Приоритет 1 </w:t>
                  </w:r>
                </w:p>
              </w:tc>
              <w:tc>
                <w:tcPr>
                  <w:tcW w:w="3150" w:type="dxa"/>
                  <w:tcBorders>
                    <w:top w:val="single" w:sz="4" w:space="0" w:color="auto"/>
                    <w:left w:val="single" w:sz="4" w:space="0" w:color="auto"/>
                    <w:bottom w:val="single" w:sz="4" w:space="0" w:color="auto"/>
                    <w:right w:val="single" w:sz="4" w:space="0" w:color="auto"/>
                  </w:tcBorders>
                </w:tcPr>
                <w:p w:rsidR="000472C5" w:rsidRPr="0010658B" w:rsidRDefault="000472C5" w:rsidP="00BF7CDD">
                  <w:pPr>
                    <w:jc w:val="both"/>
                    <w:rPr>
                      <w:rFonts w:ascii="Times New Roman" w:eastAsia="SimSun" w:hAnsi="Times New Roman"/>
                      <w:bCs/>
                      <w:lang w:eastAsia="zh-CN"/>
                    </w:rPr>
                  </w:pPr>
                  <w:r w:rsidRPr="0010658B">
                    <w:rPr>
                      <w:rFonts w:ascii="Times New Roman" w:eastAsia="SimSun" w:hAnsi="Times New Roman"/>
                      <w:bCs/>
                      <w:lang w:eastAsia="zh-CN"/>
                    </w:rPr>
                    <w:t xml:space="preserve">Специфична цел 1  </w:t>
                  </w:r>
                  <w:r w:rsidRPr="0010658B">
                    <w:rPr>
                      <w:rFonts w:ascii="Times New Roman" w:eastAsia="SimSun" w:hAnsi="Times New Roman"/>
                      <w:bCs/>
                      <w:i/>
                      <w:lang w:eastAsia="zh-CN"/>
                    </w:rPr>
                    <w:t>Насърчаването на инвестиционните дейности за създаване на заетост извън сектор земеделие и диверсификацията на местната икономика</w:t>
                  </w:r>
                  <w:r w:rsidRPr="0010658B">
                    <w:rPr>
                      <w:rFonts w:ascii="Times New Roman" w:eastAsia="SimSun" w:hAnsi="Times New Roman"/>
                      <w:bCs/>
                      <w:lang w:eastAsia="zh-CN"/>
                    </w:rPr>
                    <w:t xml:space="preserve"> на Приоритет 2 (от </w:t>
                  </w:r>
                  <w:r w:rsidR="00BF7CDD" w:rsidRPr="0010658B">
                    <w:rPr>
                      <w:rFonts w:ascii="Times New Roman" w:eastAsia="SimSun" w:hAnsi="Times New Roman"/>
                      <w:bCs/>
                      <w:lang w:eastAsia="zh-CN"/>
                    </w:rPr>
                    <w:t>СЦ</w:t>
                  </w:r>
                  <w:r w:rsidRPr="0010658B">
                    <w:rPr>
                      <w:rFonts w:ascii="Times New Roman" w:eastAsia="SimSun" w:hAnsi="Times New Roman"/>
                      <w:bCs/>
                      <w:lang w:eastAsia="zh-CN"/>
                    </w:rPr>
                    <w:t xml:space="preserve"> 1)</w:t>
                  </w:r>
                </w:p>
              </w:tc>
              <w:tc>
                <w:tcPr>
                  <w:tcW w:w="3682" w:type="dxa"/>
                  <w:tcBorders>
                    <w:top w:val="single" w:sz="4" w:space="0" w:color="auto"/>
                    <w:left w:val="single" w:sz="4" w:space="0" w:color="auto"/>
                    <w:bottom w:val="single" w:sz="4" w:space="0" w:color="auto"/>
                    <w:right w:val="single" w:sz="4" w:space="0" w:color="auto"/>
                  </w:tcBorders>
                </w:tcPr>
                <w:p w:rsidR="000472C5" w:rsidRPr="0010658B" w:rsidRDefault="000472C5" w:rsidP="00970E3C">
                  <w:pPr>
                    <w:jc w:val="both"/>
                    <w:rPr>
                      <w:rFonts w:ascii="Times New Roman" w:eastAsia="SimSun" w:hAnsi="Times New Roman"/>
                      <w:bCs/>
                      <w:lang w:eastAsia="zh-CN"/>
                    </w:rPr>
                  </w:pPr>
                  <w:r w:rsidRPr="0010658B">
                    <w:rPr>
                      <w:rFonts w:ascii="Times New Roman" w:eastAsia="SimSun" w:hAnsi="Times New Roman"/>
                      <w:bCs/>
                      <w:lang w:eastAsia="zh-CN"/>
                    </w:rPr>
                    <w:t xml:space="preserve">Специфичната цел в ОПР предвижда мерки за  подкрепа за малкия и средния бизнес, каквито са предвидени и в СВОМР – под-мярка 6.4 </w:t>
                  </w:r>
                </w:p>
              </w:tc>
            </w:tr>
            <w:tr w:rsidR="000472C5" w:rsidRPr="0010658B" w:rsidTr="00AC5FA6">
              <w:trPr>
                <w:trHeight w:val="286"/>
              </w:trPr>
              <w:tc>
                <w:tcPr>
                  <w:tcW w:w="2808" w:type="dxa"/>
                  <w:tcBorders>
                    <w:top w:val="single" w:sz="4" w:space="0" w:color="auto"/>
                    <w:left w:val="single" w:sz="4" w:space="0" w:color="auto"/>
                    <w:bottom w:val="single" w:sz="4" w:space="0" w:color="auto"/>
                    <w:right w:val="single" w:sz="4" w:space="0" w:color="auto"/>
                  </w:tcBorders>
                </w:tcPr>
                <w:p w:rsidR="000472C5" w:rsidRPr="0010658B" w:rsidRDefault="000472C5" w:rsidP="00E45A09">
                  <w:pPr>
                    <w:jc w:val="both"/>
                    <w:rPr>
                      <w:rFonts w:ascii="Times New Roman" w:eastAsia="SimSun" w:hAnsi="Times New Roman"/>
                      <w:bCs/>
                      <w:lang w:eastAsia="zh-CN"/>
                    </w:rPr>
                  </w:pPr>
                  <w:r w:rsidRPr="0010658B">
                    <w:rPr>
                      <w:rFonts w:ascii="Times New Roman" w:eastAsia="SimSun" w:hAnsi="Times New Roman"/>
                      <w:bCs/>
                      <w:lang w:eastAsia="zh-CN"/>
                    </w:rPr>
                    <w:t xml:space="preserve">Специфична цел 1.3. </w:t>
                  </w:r>
                  <w:r w:rsidRPr="0010658B">
                    <w:rPr>
                      <w:rFonts w:ascii="Times New Roman" w:eastAsia="SimSun" w:hAnsi="Times New Roman"/>
                      <w:bCs/>
                      <w:i/>
                      <w:lang w:eastAsia="zh-CN"/>
                    </w:rPr>
                    <w:t>Развитие на устойчиво и високоефективно селско стопанство</w:t>
                  </w:r>
                  <w:r w:rsidRPr="0010658B">
                    <w:rPr>
                      <w:rFonts w:ascii="Times New Roman" w:eastAsia="SimSun" w:hAnsi="Times New Roman"/>
                      <w:bCs/>
                      <w:lang w:eastAsia="zh-CN"/>
                    </w:rPr>
                    <w:t xml:space="preserve"> и Специфична цел 1.5: </w:t>
                  </w:r>
                  <w:r w:rsidRPr="0010658B">
                    <w:rPr>
                      <w:rFonts w:ascii="Times New Roman" w:eastAsia="SimSun" w:hAnsi="Times New Roman"/>
                      <w:bCs/>
                      <w:i/>
                      <w:lang w:eastAsia="zh-CN"/>
                    </w:rPr>
                    <w:t>Подобряване на качеството и маркетинга на земеделските продукти</w:t>
                  </w:r>
                  <w:r w:rsidRPr="0010658B">
                    <w:rPr>
                      <w:rFonts w:ascii="Times New Roman" w:eastAsia="SimSun" w:hAnsi="Times New Roman"/>
                      <w:bCs/>
                      <w:lang w:eastAsia="zh-CN"/>
                    </w:rPr>
                    <w:t xml:space="preserve"> на  Приоритет 1</w:t>
                  </w:r>
                </w:p>
              </w:tc>
              <w:tc>
                <w:tcPr>
                  <w:tcW w:w="3150" w:type="dxa"/>
                  <w:tcBorders>
                    <w:top w:val="single" w:sz="4" w:space="0" w:color="auto"/>
                    <w:left w:val="single" w:sz="4" w:space="0" w:color="auto"/>
                    <w:bottom w:val="single" w:sz="4" w:space="0" w:color="auto"/>
                    <w:right w:val="single" w:sz="4" w:space="0" w:color="auto"/>
                  </w:tcBorders>
                </w:tcPr>
                <w:p w:rsidR="000472C5" w:rsidRPr="0010658B" w:rsidRDefault="000472C5" w:rsidP="00BF7CDD">
                  <w:pPr>
                    <w:jc w:val="both"/>
                    <w:rPr>
                      <w:rFonts w:ascii="Times New Roman" w:eastAsia="SimSun" w:hAnsi="Times New Roman"/>
                      <w:bCs/>
                      <w:lang w:eastAsia="zh-CN"/>
                    </w:rPr>
                  </w:pPr>
                  <w:r w:rsidRPr="0010658B">
                    <w:rPr>
                      <w:rFonts w:ascii="Times New Roman" w:eastAsia="SimSun" w:hAnsi="Times New Roman"/>
                      <w:bCs/>
                      <w:lang w:eastAsia="zh-CN"/>
                    </w:rPr>
                    <w:t xml:space="preserve">Специфична цел 1 </w:t>
                  </w:r>
                  <w:r w:rsidRPr="0010658B">
                    <w:rPr>
                      <w:rFonts w:ascii="Times New Roman" w:eastAsia="SimSun" w:hAnsi="Times New Roman"/>
                      <w:bCs/>
                      <w:i/>
                      <w:lang w:eastAsia="zh-CN"/>
                    </w:rPr>
                    <w:t>Подобряване ефективността на земеделските стопанства и повишаване на знанията и уменията на заетите в сектор земеделие</w:t>
                  </w:r>
                  <w:r w:rsidR="00BF7CDD" w:rsidRPr="0010658B">
                    <w:rPr>
                      <w:rFonts w:ascii="Times New Roman" w:eastAsia="SimSun" w:hAnsi="Times New Roman"/>
                      <w:bCs/>
                      <w:lang w:eastAsia="zh-CN"/>
                    </w:rPr>
                    <w:t xml:space="preserve"> на Приоритет 1 (от СЦ</w:t>
                  </w:r>
                  <w:r w:rsidRPr="0010658B">
                    <w:rPr>
                      <w:rFonts w:ascii="Times New Roman" w:eastAsia="SimSun" w:hAnsi="Times New Roman"/>
                      <w:bCs/>
                      <w:lang w:eastAsia="zh-CN"/>
                    </w:rPr>
                    <w:t xml:space="preserve"> 1)</w:t>
                  </w:r>
                </w:p>
              </w:tc>
              <w:tc>
                <w:tcPr>
                  <w:tcW w:w="3682" w:type="dxa"/>
                  <w:tcBorders>
                    <w:top w:val="single" w:sz="4" w:space="0" w:color="auto"/>
                    <w:left w:val="single" w:sz="4" w:space="0" w:color="auto"/>
                    <w:bottom w:val="single" w:sz="4" w:space="0" w:color="auto"/>
                    <w:right w:val="single" w:sz="4" w:space="0" w:color="auto"/>
                  </w:tcBorders>
                </w:tcPr>
                <w:p w:rsidR="000472C5" w:rsidRPr="0010658B" w:rsidRDefault="000472C5" w:rsidP="00E45A09">
                  <w:pPr>
                    <w:jc w:val="both"/>
                    <w:rPr>
                      <w:rFonts w:ascii="Times New Roman" w:eastAsia="SimSun" w:hAnsi="Times New Roman"/>
                      <w:bCs/>
                      <w:lang w:eastAsia="zh-CN"/>
                    </w:rPr>
                  </w:pPr>
                  <w:r w:rsidRPr="0010658B">
                    <w:rPr>
                      <w:rFonts w:ascii="Times New Roman" w:eastAsia="SimSun" w:hAnsi="Times New Roman"/>
                      <w:bCs/>
                      <w:lang w:eastAsia="zh-CN"/>
                    </w:rPr>
                    <w:t xml:space="preserve">Специфичните цели в ОПР предвижда мерки,  насочени към развитие на селското стопанство и подпомагане на земеделските производители да се приспособят към нарастващите изисквания на стандартите на ЕС. Публичната подкрепа по мерки 1.1, 4.1 и 4.2 на СВОМР има същите цели и предвижда подпомагане на земеделските производители и техните стопанства, човешките ресурси, заети в селското стопанство и </w:t>
                  </w:r>
                  <w:r w:rsidRPr="0010658B">
                    <w:rPr>
                      <w:rFonts w:ascii="Times New Roman" w:hAnsi="Times New Roman"/>
                      <w:lang w:eastAsia="sr-Cyrl-CS"/>
                    </w:rPr>
                    <w:t>добавяне на стойност към земеделските продукти</w:t>
                  </w:r>
                </w:p>
              </w:tc>
            </w:tr>
            <w:tr w:rsidR="000472C5" w:rsidRPr="0010658B" w:rsidTr="00AC5FA6">
              <w:trPr>
                <w:trHeight w:val="292"/>
              </w:trPr>
              <w:tc>
                <w:tcPr>
                  <w:tcW w:w="2808" w:type="dxa"/>
                  <w:tcBorders>
                    <w:top w:val="single" w:sz="4" w:space="0" w:color="auto"/>
                    <w:left w:val="single" w:sz="4" w:space="0" w:color="auto"/>
                    <w:bottom w:val="single" w:sz="4" w:space="0" w:color="auto"/>
                    <w:right w:val="single" w:sz="4" w:space="0" w:color="auto"/>
                  </w:tcBorders>
                </w:tcPr>
                <w:p w:rsidR="000472C5" w:rsidRPr="0010658B" w:rsidRDefault="000472C5" w:rsidP="00E45A09">
                  <w:pPr>
                    <w:jc w:val="both"/>
                    <w:rPr>
                      <w:rFonts w:ascii="Times New Roman" w:eastAsia="SimSun" w:hAnsi="Times New Roman"/>
                      <w:bCs/>
                      <w:i/>
                      <w:lang w:eastAsia="zh-CN"/>
                    </w:rPr>
                  </w:pPr>
                  <w:r w:rsidRPr="0010658B">
                    <w:rPr>
                      <w:rFonts w:ascii="Times New Roman" w:eastAsia="SimSun" w:hAnsi="Times New Roman"/>
                      <w:bCs/>
                      <w:lang w:eastAsia="zh-CN"/>
                    </w:rPr>
                    <w:t xml:space="preserve">Специфична цел 1.4: </w:t>
                  </w:r>
                  <w:r w:rsidRPr="0010658B">
                    <w:rPr>
                      <w:rFonts w:ascii="Times New Roman" w:eastAsia="SimSun" w:hAnsi="Times New Roman"/>
                      <w:bCs/>
                      <w:i/>
                      <w:lang w:eastAsia="zh-CN"/>
                    </w:rPr>
                    <w:t xml:space="preserve">Подобряване на </w:t>
                  </w:r>
                  <w:r w:rsidRPr="0010658B">
                    <w:rPr>
                      <w:rFonts w:ascii="Times New Roman" w:eastAsia="SimSun" w:hAnsi="Times New Roman"/>
                      <w:bCs/>
                      <w:i/>
                      <w:lang w:eastAsia="zh-CN"/>
                    </w:rPr>
                    <w:lastRenderedPageBreak/>
                    <w:t>организацията и качеството на човешките ресурси в</w:t>
                  </w:r>
                </w:p>
                <w:p w:rsidR="000472C5" w:rsidRPr="0010658B" w:rsidRDefault="000472C5" w:rsidP="00E45A09">
                  <w:pPr>
                    <w:jc w:val="both"/>
                    <w:rPr>
                      <w:rFonts w:ascii="Times New Roman" w:eastAsia="SimSun" w:hAnsi="Times New Roman"/>
                      <w:bCs/>
                      <w:lang w:eastAsia="zh-CN"/>
                    </w:rPr>
                  </w:pPr>
                  <w:r w:rsidRPr="0010658B">
                    <w:rPr>
                      <w:rFonts w:ascii="Times New Roman" w:eastAsia="SimSun" w:hAnsi="Times New Roman"/>
                      <w:bCs/>
                      <w:i/>
                      <w:lang w:eastAsia="zh-CN"/>
                    </w:rPr>
                    <w:t>аграрния сектор</w:t>
                  </w:r>
                  <w:r w:rsidRPr="0010658B">
                    <w:rPr>
                      <w:rFonts w:ascii="Times New Roman" w:hAnsi="Times New Roman"/>
                    </w:rPr>
                    <w:t xml:space="preserve"> </w:t>
                  </w:r>
                  <w:r w:rsidRPr="0010658B">
                    <w:rPr>
                      <w:rFonts w:ascii="Times New Roman" w:eastAsia="SimSun" w:hAnsi="Times New Roman"/>
                      <w:bCs/>
                      <w:lang w:eastAsia="zh-CN"/>
                    </w:rPr>
                    <w:t>на Приоритет 1</w:t>
                  </w:r>
                </w:p>
              </w:tc>
              <w:tc>
                <w:tcPr>
                  <w:tcW w:w="3150" w:type="dxa"/>
                  <w:tcBorders>
                    <w:top w:val="single" w:sz="4" w:space="0" w:color="auto"/>
                    <w:left w:val="single" w:sz="4" w:space="0" w:color="auto"/>
                    <w:bottom w:val="single" w:sz="4" w:space="0" w:color="auto"/>
                    <w:right w:val="single" w:sz="4" w:space="0" w:color="auto"/>
                  </w:tcBorders>
                </w:tcPr>
                <w:p w:rsidR="000472C5" w:rsidRPr="0010658B" w:rsidRDefault="000472C5" w:rsidP="00BF7CDD">
                  <w:pPr>
                    <w:jc w:val="both"/>
                    <w:rPr>
                      <w:rFonts w:ascii="Times New Roman" w:eastAsia="SimSun" w:hAnsi="Times New Roman"/>
                      <w:bCs/>
                      <w:lang w:eastAsia="zh-CN"/>
                    </w:rPr>
                  </w:pPr>
                  <w:r w:rsidRPr="0010658B">
                    <w:rPr>
                      <w:rFonts w:ascii="Times New Roman" w:eastAsia="SimSun" w:hAnsi="Times New Roman"/>
                      <w:bCs/>
                      <w:lang w:eastAsia="zh-CN"/>
                    </w:rPr>
                    <w:lastRenderedPageBreak/>
                    <w:t xml:space="preserve">Специфична цел 1 </w:t>
                  </w:r>
                  <w:r w:rsidRPr="0010658B">
                    <w:rPr>
                      <w:rFonts w:ascii="Times New Roman" w:eastAsia="SimSun" w:hAnsi="Times New Roman"/>
                      <w:bCs/>
                      <w:i/>
                      <w:lang w:eastAsia="zh-CN"/>
                    </w:rPr>
                    <w:t xml:space="preserve">Подобряване ефективността </w:t>
                  </w:r>
                  <w:r w:rsidRPr="0010658B">
                    <w:rPr>
                      <w:rFonts w:ascii="Times New Roman" w:eastAsia="SimSun" w:hAnsi="Times New Roman"/>
                      <w:bCs/>
                      <w:i/>
                      <w:lang w:eastAsia="zh-CN"/>
                    </w:rPr>
                    <w:lastRenderedPageBreak/>
                    <w:t>на земеделските стопанства и повишаване на знанията и уменията на заетите в сектор земеделие</w:t>
                  </w:r>
                  <w:r w:rsidRPr="0010658B">
                    <w:rPr>
                      <w:rFonts w:ascii="Times New Roman" w:eastAsia="SimSun" w:hAnsi="Times New Roman"/>
                      <w:bCs/>
                      <w:lang w:eastAsia="zh-CN"/>
                    </w:rPr>
                    <w:t xml:space="preserve"> на Приоритет 1 (от </w:t>
                  </w:r>
                  <w:r w:rsidR="00BF7CDD" w:rsidRPr="0010658B">
                    <w:rPr>
                      <w:rFonts w:ascii="Times New Roman" w:eastAsia="SimSun" w:hAnsi="Times New Roman"/>
                      <w:bCs/>
                      <w:lang w:eastAsia="zh-CN"/>
                    </w:rPr>
                    <w:t>СЦ</w:t>
                  </w:r>
                  <w:r w:rsidRPr="0010658B">
                    <w:rPr>
                      <w:rFonts w:ascii="Times New Roman" w:eastAsia="SimSun" w:hAnsi="Times New Roman"/>
                      <w:bCs/>
                      <w:lang w:eastAsia="zh-CN"/>
                    </w:rPr>
                    <w:t xml:space="preserve"> 1)</w:t>
                  </w:r>
                </w:p>
              </w:tc>
              <w:tc>
                <w:tcPr>
                  <w:tcW w:w="3682" w:type="dxa"/>
                  <w:tcBorders>
                    <w:top w:val="single" w:sz="4" w:space="0" w:color="auto"/>
                    <w:left w:val="single" w:sz="4" w:space="0" w:color="auto"/>
                    <w:bottom w:val="single" w:sz="4" w:space="0" w:color="auto"/>
                    <w:right w:val="single" w:sz="4" w:space="0" w:color="auto"/>
                  </w:tcBorders>
                </w:tcPr>
                <w:p w:rsidR="000472C5" w:rsidRPr="0010658B" w:rsidRDefault="000472C5" w:rsidP="00E45A09">
                  <w:pPr>
                    <w:jc w:val="both"/>
                    <w:rPr>
                      <w:rFonts w:ascii="Times New Roman" w:eastAsia="SimSun" w:hAnsi="Times New Roman"/>
                      <w:bCs/>
                      <w:lang w:eastAsia="zh-CN"/>
                    </w:rPr>
                  </w:pPr>
                  <w:r w:rsidRPr="0010658B">
                    <w:rPr>
                      <w:rFonts w:ascii="Times New Roman" w:eastAsia="SimSun" w:hAnsi="Times New Roman"/>
                      <w:bCs/>
                      <w:lang w:eastAsia="zh-CN"/>
                    </w:rPr>
                    <w:lastRenderedPageBreak/>
                    <w:t xml:space="preserve">Предвидената в ОПР подкрепа за млади фермери ще бъде допълнена </w:t>
                  </w:r>
                  <w:r w:rsidRPr="0010658B">
                    <w:rPr>
                      <w:rFonts w:ascii="Times New Roman" w:eastAsia="SimSun" w:hAnsi="Times New Roman"/>
                      <w:bCs/>
                      <w:lang w:eastAsia="zh-CN"/>
                    </w:rPr>
                    <w:lastRenderedPageBreak/>
                    <w:t>от публична помощ в рамките на СВОМР към млади земеделски стопани по мерките, финансиращи сектор селско стопанство, за която подкрепа в приоритизацията на проектите за финансиране ще бъде отчетена важността на изпълнението на проекти от земеделски стопани до 40 год. възраст.</w:t>
                  </w:r>
                </w:p>
              </w:tc>
            </w:tr>
            <w:tr w:rsidR="000472C5" w:rsidRPr="0010658B" w:rsidTr="00AC5FA6">
              <w:trPr>
                <w:trHeight w:val="292"/>
              </w:trPr>
              <w:tc>
                <w:tcPr>
                  <w:tcW w:w="2808" w:type="dxa"/>
                  <w:tcBorders>
                    <w:top w:val="single" w:sz="4" w:space="0" w:color="auto"/>
                    <w:left w:val="single" w:sz="4" w:space="0" w:color="auto"/>
                    <w:bottom w:val="single" w:sz="4" w:space="0" w:color="auto"/>
                    <w:right w:val="single" w:sz="4" w:space="0" w:color="auto"/>
                  </w:tcBorders>
                </w:tcPr>
                <w:p w:rsidR="000472C5" w:rsidRPr="0010658B" w:rsidRDefault="000472C5" w:rsidP="00E45A09">
                  <w:pPr>
                    <w:jc w:val="both"/>
                    <w:rPr>
                      <w:rFonts w:ascii="Times New Roman" w:eastAsia="SimSun" w:hAnsi="Times New Roman"/>
                      <w:bCs/>
                      <w:i/>
                      <w:lang w:eastAsia="zh-CN"/>
                    </w:rPr>
                  </w:pPr>
                  <w:r w:rsidRPr="0010658B">
                    <w:rPr>
                      <w:rFonts w:ascii="Times New Roman" w:eastAsia="SimSun" w:hAnsi="Times New Roman"/>
                      <w:bCs/>
                      <w:lang w:eastAsia="zh-CN"/>
                    </w:rPr>
                    <w:lastRenderedPageBreak/>
                    <w:t xml:space="preserve">Специфична цел 1.6: </w:t>
                  </w:r>
                  <w:r w:rsidRPr="0010658B">
                    <w:rPr>
                      <w:rFonts w:ascii="Times New Roman" w:eastAsia="SimSun" w:hAnsi="Times New Roman"/>
                      <w:bCs/>
                      <w:i/>
                      <w:lang w:eastAsia="zh-CN"/>
                    </w:rPr>
                    <w:t>Разнообразяване на икономическите дейности и повишаване</w:t>
                  </w:r>
                </w:p>
                <w:p w:rsidR="000472C5" w:rsidRPr="0010658B" w:rsidRDefault="000472C5" w:rsidP="00E45A09">
                  <w:pPr>
                    <w:jc w:val="both"/>
                    <w:rPr>
                      <w:rFonts w:ascii="Times New Roman" w:eastAsia="SimSun" w:hAnsi="Times New Roman"/>
                      <w:bCs/>
                      <w:lang w:eastAsia="zh-CN"/>
                    </w:rPr>
                  </w:pPr>
                  <w:r w:rsidRPr="0010658B">
                    <w:rPr>
                      <w:rFonts w:ascii="Times New Roman" w:eastAsia="SimSun" w:hAnsi="Times New Roman"/>
                      <w:bCs/>
                      <w:i/>
                      <w:lang w:eastAsia="zh-CN"/>
                    </w:rPr>
                    <w:t>качеството на живот в селските райони</w:t>
                  </w:r>
                  <w:r w:rsidRPr="0010658B">
                    <w:rPr>
                      <w:rFonts w:ascii="Times New Roman" w:hAnsi="Times New Roman"/>
                    </w:rPr>
                    <w:t xml:space="preserve"> </w:t>
                  </w:r>
                  <w:r w:rsidRPr="0010658B">
                    <w:rPr>
                      <w:rFonts w:ascii="Times New Roman" w:eastAsia="SimSun" w:hAnsi="Times New Roman"/>
                      <w:bCs/>
                      <w:lang w:eastAsia="zh-CN"/>
                    </w:rPr>
                    <w:t>на Приоритет 1</w:t>
                  </w:r>
                </w:p>
              </w:tc>
              <w:tc>
                <w:tcPr>
                  <w:tcW w:w="3150" w:type="dxa"/>
                  <w:tcBorders>
                    <w:top w:val="single" w:sz="4" w:space="0" w:color="auto"/>
                    <w:left w:val="single" w:sz="4" w:space="0" w:color="auto"/>
                    <w:bottom w:val="single" w:sz="4" w:space="0" w:color="auto"/>
                    <w:right w:val="single" w:sz="4" w:space="0" w:color="auto"/>
                  </w:tcBorders>
                </w:tcPr>
                <w:p w:rsidR="000472C5" w:rsidRPr="0010658B" w:rsidRDefault="000472C5" w:rsidP="00BF7CDD">
                  <w:pPr>
                    <w:jc w:val="both"/>
                    <w:rPr>
                      <w:rFonts w:ascii="Times New Roman" w:eastAsia="SimSun" w:hAnsi="Times New Roman"/>
                      <w:bCs/>
                      <w:lang w:eastAsia="zh-CN"/>
                    </w:rPr>
                  </w:pPr>
                  <w:r w:rsidRPr="0010658B">
                    <w:rPr>
                      <w:rFonts w:ascii="Times New Roman" w:eastAsia="SimSun" w:hAnsi="Times New Roman"/>
                      <w:bCs/>
                      <w:lang w:eastAsia="zh-CN"/>
                    </w:rPr>
                    <w:t xml:space="preserve">Специфична цел 1 </w:t>
                  </w:r>
                  <w:r w:rsidRPr="0010658B">
                    <w:rPr>
                      <w:rFonts w:ascii="Times New Roman" w:eastAsia="SimSun" w:hAnsi="Times New Roman"/>
                      <w:bCs/>
                      <w:i/>
                      <w:lang w:eastAsia="zh-CN"/>
                    </w:rPr>
                    <w:t>Насърчаването на инвестиционните дейности за създаване на заетост извън сектор земеделие и диверсификацията на местната икономика</w:t>
                  </w:r>
                  <w:r w:rsidRPr="0010658B">
                    <w:rPr>
                      <w:rFonts w:ascii="Times New Roman" w:hAnsi="Times New Roman"/>
                    </w:rPr>
                    <w:t xml:space="preserve"> </w:t>
                  </w:r>
                  <w:r w:rsidRPr="0010658B">
                    <w:rPr>
                      <w:rFonts w:ascii="Times New Roman" w:eastAsia="SimSun" w:hAnsi="Times New Roman"/>
                      <w:bCs/>
                      <w:lang w:eastAsia="zh-CN"/>
                    </w:rPr>
                    <w:t xml:space="preserve">на Приоритет 2 (от </w:t>
                  </w:r>
                  <w:r w:rsidR="00BF7CDD" w:rsidRPr="0010658B">
                    <w:rPr>
                      <w:rFonts w:ascii="Times New Roman" w:eastAsia="SimSun" w:hAnsi="Times New Roman"/>
                      <w:bCs/>
                      <w:lang w:eastAsia="zh-CN"/>
                    </w:rPr>
                    <w:t>СЦ</w:t>
                  </w:r>
                  <w:r w:rsidRPr="0010658B">
                    <w:rPr>
                      <w:rFonts w:ascii="Times New Roman" w:eastAsia="SimSun" w:hAnsi="Times New Roman"/>
                      <w:bCs/>
                      <w:lang w:eastAsia="zh-CN"/>
                    </w:rPr>
                    <w:t xml:space="preserve"> 1)</w:t>
                  </w:r>
                </w:p>
              </w:tc>
              <w:tc>
                <w:tcPr>
                  <w:tcW w:w="3682" w:type="dxa"/>
                  <w:tcBorders>
                    <w:top w:val="single" w:sz="4" w:space="0" w:color="auto"/>
                    <w:left w:val="single" w:sz="4" w:space="0" w:color="auto"/>
                    <w:bottom w:val="single" w:sz="4" w:space="0" w:color="auto"/>
                    <w:right w:val="single" w:sz="4" w:space="0" w:color="auto"/>
                  </w:tcBorders>
                </w:tcPr>
                <w:p w:rsidR="000472C5" w:rsidRPr="0010658B" w:rsidRDefault="000472C5" w:rsidP="00E45A09">
                  <w:pPr>
                    <w:jc w:val="both"/>
                    <w:rPr>
                      <w:rFonts w:ascii="Times New Roman" w:eastAsia="SimSun" w:hAnsi="Times New Roman"/>
                      <w:bCs/>
                      <w:lang w:eastAsia="zh-CN"/>
                    </w:rPr>
                  </w:pPr>
                  <w:r w:rsidRPr="0010658B">
                    <w:rPr>
                      <w:rFonts w:ascii="Times New Roman" w:eastAsia="SimSun" w:hAnsi="Times New Roman"/>
                      <w:bCs/>
                      <w:lang w:eastAsia="zh-CN"/>
                    </w:rPr>
                    <w:t>И по двете специфични цели (на ОПР и СВОМР) е отчетена важността на създаването и развитието на микропредприятия извън сектор земеделие - диверсификация на икономиката чрез насърчаване на неземеделски дейности (мярка 6.4 на СВОМР) и допълването на предвидените дейности ще окаже силен положителен ефект върху икономическото развитие и ще насърчи създаването на заетост</w:t>
                  </w:r>
                </w:p>
              </w:tc>
            </w:tr>
            <w:tr w:rsidR="000472C5" w:rsidRPr="0010658B" w:rsidTr="00AC5FA6">
              <w:trPr>
                <w:trHeight w:val="292"/>
              </w:trPr>
              <w:tc>
                <w:tcPr>
                  <w:tcW w:w="2808" w:type="dxa"/>
                  <w:tcBorders>
                    <w:top w:val="single" w:sz="4" w:space="0" w:color="auto"/>
                    <w:left w:val="single" w:sz="4" w:space="0" w:color="auto"/>
                    <w:bottom w:val="single" w:sz="4" w:space="0" w:color="auto"/>
                    <w:right w:val="single" w:sz="4" w:space="0" w:color="auto"/>
                  </w:tcBorders>
                </w:tcPr>
                <w:p w:rsidR="000472C5" w:rsidRPr="0010658B" w:rsidRDefault="000472C5" w:rsidP="00E45A09">
                  <w:pPr>
                    <w:jc w:val="both"/>
                    <w:rPr>
                      <w:rFonts w:ascii="Times New Roman" w:eastAsia="SimSun" w:hAnsi="Times New Roman"/>
                      <w:bCs/>
                      <w:i/>
                      <w:lang w:eastAsia="zh-CN"/>
                    </w:rPr>
                  </w:pPr>
                  <w:r w:rsidRPr="0010658B">
                    <w:rPr>
                      <w:rFonts w:ascii="Times New Roman" w:eastAsia="SimSun" w:hAnsi="Times New Roman"/>
                      <w:bCs/>
                      <w:lang w:eastAsia="zh-CN"/>
                    </w:rPr>
                    <w:t xml:space="preserve">Специфична цел 1.6: </w:t>
                  </w:r>
                  <w:r w:rsidRPr="0010658B">
                    <w:rPr>
                      <w:rFonts w:ascii="Times New Roman" w:eastAsia="SimSun" w:hAnsi="Times New Roman"/>
                      <w:bCs/>
                      <w:i/>
                      <w:lang w:eastAsia="zh-CN"/>
                    </w:rPr>
                    <w:t>Разнообразяване на икономическите дейности и повишаване</w:t>
                  </w:r>
                </w:p>
                <w:p w:rsidR="000472C5" w:rsidRPr="0010658B" w:rsidRDefault="000472C5" w:rsidP="00E45A09">
                  <w:pPr>
                    <w:jc w:val="both"/>
                    <w:rPr>
                      <w:rFonts w:ascii="Times New Roman" w:eastAsia="SimSun" w:hAnsi="Times New Roman"/>
                      <w:bCs/>
                      <w:lang w:eastAsia="zh-CN"/>
                    </w:rPr>
                  </w:pPr>
                  <w:r w:rsidRPr="0010658B">
                    <w:rPr>
                      <w:rFonts w:ascii="Times New Roman" w:eastAsia="SimSun" w:hAnsi="Times New Roman"/>
                      <w:bCs/>
                      <w:i/>
                      <w:lang w:eastAsia="zh-CN"/>
                    </w:rPr>
                    <w:t>качеството на живот в селските райони</w:t>
                  </w:r>
                  <w:r w:rsidRPr="0010658B">
                    <w:rPr>
                      <w:rFonts w:ascii="Times New Roman" w:hAnsi="Times New Roman"/>
                    </w:rPr>
                    <w:t xml:space="preserve"> </w:t>
                  </w:r>
                  <w:r w:rsidRPr="0010658B">
                    <w:rPr>
                      <w:rFonts w:ascii="Times New Roman" w:eastAsia="SimSun" w:hAnsi="Times New Roman"/>
                      <w:bCs/>
                      <w:lang w:eastAsia="zh-CN"/>
                    </w:rPr>
                    <w:t>на Приоритет 1</w:t>
                  </w:r>
                </w:p>
              </w:tc>
              <w:tc>
                <w:tcPr>
                  <w:tcW w:w="3150" w:type="dxa"/>
                  <w:tcBorders>
                    <w:top w:val="single" w:sz="4" w:space="0" w:color="auto"/>
                    <w:left w:val="single" w:sz="4" w:space="0" w:color="auto"/>
                    <w:bottom w:val="single" w:sz="4" w:space="0" w:color="auto"/>
                    <w:right w:val="single" w:sz="4" w:space="0" w:color="auto"/>
                  </w:tcBorders>
                </w:tcPr>
                <w:p w:rsidR="000472C5" w:rsidRPr="0010658B" w:rsidRDefault="000472C5" w:rsidP="00BF7CDD">
                  <w:pPr>
                    <w:jc w:val="both"/>
                    <w:rPr>
                      <w:rFonts w:ascii="Times New Roman" w:eastAsia="SimSun" w:hAnsi="Times New Roman"/>
                      <w:bCs/>
                      <w:lang w:eastAsia="zh-CN"/>
                    </w:rPr>
                  </w:pPr>
                  <w:r w:rsidRPr="0010658B">
                    <w:rPr>
                      <w:rFonts w:ascii="Times New Roman" w:eastAsia="SimSun" w:hAnsi="Times New Roman"/>
                      <w:bCs/>
                      <w:lang w:eastAsia="zh-CN"/>
                    </w:rPr>
                    <w:t xml:space="preserve">Специфична цел 1 </w:t>
                  </w:r>
                  <w:r w:rsidRPr="0010658B">
                    <w:rPr>
                      <w:rFonts w:ascii="Times New Roman" w:eastAsia="SimSun" w:hAnsi="Times New Roman"/>
                      <w:bCs/>
                      <w:i/>
                      <w:lang w:eastAsia="zh-CN"/>
                    </w:rPr>
                    <w:t>Подобряване на средата и качеството на живот на населението чрез инвестиции в публична инфраструктура на</w:t>
                  </w:r>
                  <w:r w:rsidRPr="0010658B">
                    <w:rPr>
                      <w:rFonts w:ascii="Times New Roman" w:eastAsia="SimSun" w:hAnsi="Times New Roman"/>
                      <w:bCs/>
                      <w:lang w:eastAsia="zh-CN"/>
                    </w:rPr>
                    <w:t xml:space="preserve"> Приоритет 1 (от </w:t>
                  </w:r>
                  <w:r w:rsidR="00BF7CDD" w:rsidRPr="0010658B">
                    <w:rPr>
                      <w:rFonts w:ascii="Times New Roman" w:eastAsia="SimSun" w:hAnsi="Times New Roman"/>
                      <w:bCs/>
                      <w:lang w:eastAsia="zh-CN"/>
                    </w:rPr>
                    <w:t xml:space="preserve">СЦ </w:t>
                  </w:r>
                  <w:r w:rsidRPr="0010658B">
                    <w:rPr>
                      <w:rFonts w:ascii="Times New Roman" w:eastAsia="SimSun" w:hAnsi="Times New Roman"/>
                      <w:bCs/>
                      <w:lang w:eastAsia="zh-CN"/>
                    </w:rPr>
                    <w:t>2)</w:t>
                  </w:r>
                </w:p>
              </w:tc>
              <w:tc>
                <w:tcPr>
                  <w:tcW w:w="3682" w:type="dxa"/>
                  <w:tcBorders>
                    <w:top w:val="single" w:sz="4" w:space="0" w:color="auto"/>
                    <w:left w:val="single" w:sz="4" w:space="0" w:color="auto"/>
                    <w:bottom w:val="single" w:sz="4" w:space="0" w:color="auto"/>
                    <w:right w:val="single" w:sz="4" w:space="0" w:color="auto"/>
                  </w:tcBorders>
                </w:tcPr>
                <w:p w:rsidR="000472C5" w:rsidRPr="0010658B" w:rsidRDefault="000472C5" w:rsidP="00BF7CDD">
                  <w:pPr>
                    <w:jc w:val="both"/>
                    <w:rPr>
                      <w:rFonts w:ascii="Times New Roman" w:eastAsia="SimSun" w:hAnsi="Times New Roman"/>
                      <w:bCs/>
                      <w:lang w:eastAsia="zh-CN"/>
                    </w:rPr>
                  </w:pPr>
                  <w:r w:rsidRPr="0010658B">
                    <w:rPr>
                      <w:rFonts w:ascii="Times New Roman" w:eastAsia="SimSun" w:hAnsi="Times New Roman"/>
                      <w:bCs/>
                      <w:lang w:eastAsia="zh-CN"/>
                    </w:rPr>
                    <w:t>Второто направление в С</w:t>
                  </w:r>
                  <w:r w:rsidR="00BF7CDD" w:rsidRPr="0010658B">
                    <w:rPr>
                      <w:rFonts w:ascii="Times New Roman" w:eastAsia="SimSun" w:hAnsi="Times New Roman"/>
                      <w:bCs/>
                      <w:lang w:eastAsia="zh-CN"/>
                    </w:rPr>
                    <w:t>Ц</w:t>
                  </w:r>
                  <w:r w:rsidRPr="0010658B">
                    <w:rPr>
                      <w:rFonts w:ascii="Times New Roman" w:eastAsia="SimSun" w:hAnsi="Times New Roman"/>
                      <w:bCs/>
                      <w:lang w:eastAsia="zh-CN"/>
                    </w:rPr>
                    <w:t xml:space="preserve"> 1.6 на ОПР е свързано с подобряване на основните услуги за населението и инфраструктурата в населените места. Специфичната цел на СВОМР, включва мярка 7.2. „</w:t>
                  </w:r>
                  <w:r w:rsidRPr="0010658B">
                    <w:rPr>
                      <w:rFonts w:ascii="Times New Roman" w:hAnsi="Times New Roman"/>
                      <w:bCs/>
                      <w:lang w:eastAsia="sr-Cyrl-CS"/>
                    </w:rPr>
                    <w:t xml:space="preserve">Инвестиции в създаването, подобряването или разширяването на всички видове малка по мащаби инфраструктура“, подкрепяща инвестиции в публичната инфраструктура, като фокусът на стратегията ще бъде насочен включително към изпълнение на проекти извън общинския център, с цел да бъде намален териториалният дисбаланс. </w:t>
                  </w:r>
                  <w:r w:rsidRPr="0010658B">
                    <w:rPr>
                      <w:rFonts w:ascii="Times New Roman" w:eastAsia="SimSun" w:hAnsi="Times New Roman"/>
                      <w:bCs/>
                      <w:lang w:eastAsia="zh-CN"/>
                    </w:rPr>
                    <w:t xml:space="preserve"> </w:t>
                  </w:r>
                </w:p>
              </w:tc>
            </w:tr>
            <w:tr w:rsidR="000472C5" w:rsidRPr="0010658B" w:rsidTr="00AC5FA6">
              <w:trPr>
                <w:trHeight w:val="298"/>
              </w:trPr>
              <w:tc>
                <w:tcPr>
                  <w:tcW w:w="2808" w:type="dxa"/>
                  <w:tcBorders>
                    <w:top w:val="single" w:sz="4" w:space="0" w:color="auto"/>
                    <w:left w:val="single" w:sz="4" w:space="0" w:color="auto"/>
                    <w:bottom w:val="single" w:sz="4" w:space="0" w:color="auto"/>
                    <w:right w:val="single" w:sz="4" w:space="0" w:color="auto"/>
                  </w:tcBorders>
                </w:tcPr>
                <w:p w:rsidR="000472C5" w:rsidRPr="0010658B" w:rsidRDefault="000472C5" w:rsidP="00E45A09">
                  <w:pPr>
                    <w:jc w:val="both"/>
                    <w:rPr>
                      <w:rFonts w:ascii="Times New Roman" w:eastAsia="SimSun" w:hAnsi="Times New Roman"/>
                      <w:bCs/>
                      <w:i/>
                      <w:lang w:eastAsia="zh-CN"/>
                    </w:rPr>
                  </w:pPr>
                  <w:r w:rsidRPr="0010658B">
                    <w:rPr>
                      <w:rFonts w:ascii="Times New Roman" w:eastAsia="SimSun" w:hAnsi="Times New Roman"/>
                      <w:bCs/>
                      <w:lang w:eastAsia="zh-CN"/>
                    </w:rPr>
                    <w:t xml:space="preserve">Специфична цел 1.8 </w:t>
                  </w:r>
                  <w:r w:rsidRPr="0010658B">
                    <w:rPr>
                      <w:rFonts w:ascii="Times New Roman" w:eastAsia="SimSun" w:hAnsi="Times New Roman"/>
                      <w:bCs/>
                      <w:i/>
                      <w:lang w:eastAsia="zh-CN"/>
                    </w:rPr>
                    <w:t>Насърчаване развитието на устойчив туризъм, базиран на културното</w:t>
                  </w:r>
                </w:p>
                <w:p w:rsidR="000472C5" w:rsidRPr="0010658B" w:rsidRDefault="000472C5" w:rsidP="00E45A09">
                  <w:pPr>
                    <w:jc w:val="both"/>
                    <w:rPr>
                      <w:rFonts w:ascii="Times New Roman" w:eastAsia="SimSun" w:hAnsi="Times New Roman"/>
                      <w:bCs/>
                      <w:lang w:eastAsia="zh-CN"/>
                    </w:rPr>
                  </w:pPr>
                  <w:r w:rsidRPr="0010658B">
                    <w:rPr>
                      <w:rFonts w:ascii="Times New Roman" w:eastAsia="SimSun" w:hAnsi="Times New Roman"/>
                      <w:bCs/>
                      <w:i/>
                      <w:lang w:eastAsia="zh-CN"/>
                    </w:rPr>
                    <w:t>и природно наследство</w:t>
                  </w:r>
                  <w:r w:rsidRPr="0010658B">
                    <w:rPr>
                      <w:rFonts w:ascii="Times New Roman" w:eastAsia="SimSun" w:hAnsi="Times New Roman"/>
                      <w:bCs/>
                      <w:lang w:eastAsia="zh-CN"/>
                    </w:rPr>
                    <w:t xml:space="preserve"> на Приоритет 1</w:t>
                  </w:r>
                </w:p>
              </w:tc>
              <w:tc>
                <w:tcPr>
                  <w:tcW w:w="3150" w:type="dxa"/>
                  <w:tcBorders>
                    <w:top w:val="single" w:sz="4" w:space="0" w:color="auto"/>
                    <w:left w:val="single" w:sz="4" w:space="0" w:color="auto"/>
                    <w:bottom w:val="single" w:sz="4" w:space="0" w:color="auto"/>
                    <w:right w:val="single" w:sz="4" w:space="0" w:color="auto"/>
                  </w:tcBorders>
                </w:tcPr>
                <w:p w:rsidR="000472C5" w:rsidRPr="0010658B" w:rsidRDefault="000472C5" w:rsidP="00414939">
                  <w:pPr>
                    <w:jc w:val="both"/>
                    <w:rPr>
                      <w:rFonts w:ascii="Times New Roman" w:eastAsia="SimSun" w:hAnsi="Times New Roman"/>
                      <w:bCs/>
                      <w:lang w:eastAsia="zh-CN"/>
                    </w:rPr>
                  </w:pPr>
                  <w:r w:rsidRPr="0010658B">
                    <w:rPr>
                      <w:rFonts w:ascii="Times New Roman" w:eastAsia="SimSun" w:hAnsi="Times New Roman"/>
                      <w:bCs/>
                      <w:lang w:eastAsia="zh-CN"/>
                    </w:rPr>
                    <w:t xml:space="preserve">Специфична цел 2 </w:t>
                  </w:r>
                  <w:r w:rsidRPr="0010658B">
                    <w:rPr>
                      <w:rFonts w:ascii="Times New Roman" w:eastAsia="SimSun" w:hAnsi="Times New Roman"/>
                      <w:bCs/>
                      <w:i/>
                      <w:lang w:eastAsia="zh-CN"/>
                    </w:rPr>
                    <w:t>Създаване на условия за развитие на туризма на</w:t>
                  </w:r>
                  <w:r w:rsidRPr="0010658B">
                    <w:rPr>
                      <w:rFonts w:ascii="Times New Roman" w:eastAsia="SimSun" w:hAnsi="Times New Roman"/>
                      <w:bCs/>
                      <w:lang w:eastAsia="zh-CN"/>
                    </w:rPr>
                    <w:t xml:space="preserve"> Приоритет 1 (от </w:t>
                  </w:r>
                  <w:r w:rsidR="00BF7CDD" w:rsidRPr="0010658B">
                    <w:rPr>
                      <w:rFonts w:ascii="Times New Roman" w:eastAsia="SimSun" w:hAnsi="Times New Roman"/>
                      <w:bCs/>
                      <w:lang w:eastAsia="zh-CN"/>
                    </w:rPr>
                    <w:t>СЦ</w:t>
                  </w:r>
                  <w:r w:rsidRPr="0010658B">
                    <w:rPr>
                      <w:rFonts w:ascii="Times New Roman" w:eastAsia="SimSun" w:hAnsi="Times New Roman"/>
                      <w:bCs/>
                      <w:lang w:eastAsia="zh-CN"/>
                    </w:rPr>
                    <w:t xml:space="preserve"> 2) и</w:t>
                  </w:r>
                  <w:r w:rsidR="00414939">
                    <w:rPr>
                      <w:rFonts w:ascii="Times New Roman" w:eastAsia="SimSun" w:hAnsi="Times New Roman"/>
                      <w:bCs/>
                      <w:lang w:eastAsia="zh-CN"/>
                    </w:rPr>
                    <w:t xml:space="preserve"> </w:t>
                  </w:r>
                  <w:r w:rsidRPr="0010658B">
                    <w:rPr>
                      <w:rFonts w:ascii="Times New Roman" w:eastAsia="SimSun" w:hAnsi="Times New Roman"/>
                      <w:bCs/>
                      <w:lang w:eastAsia="zh-CN"/>
                    </w:rPr>
                    <w:t xml:space="preserve">Специфична цел 1 „Съхраняване на местната идентичност, чрез възстановяване и опазване на културното и природното наследство“ на Приоритет 2 (от </w:t>
                  </w:r>
                  <w:r w:rsidR="00BF7CDD" w:rsidRPr="0010658B">
                    <w:rPr>
                      <w:rFonts w:ascii="Times New Roman" w:eastAsia="SimSun" w:hAnsi="Times New Roman"/>
                      <w:bCs/>
                      <w:lang w:eastAsia="zh-CN"/>
                    </w:rPr>
                    <w:t>СЦ</w:t>
                  </w:r>
                  <w:r w:rsidRPr="0010658B">
                    <w:rPr>
                      <w:rFonts w:ascii="Times New Roman" w:eastAsia="SimSun" w:hAnsi="Times New Roman"/>
                      <w:bCs/>
                      <w:lang w:eastAsia="zh-CN"/>
                    </w:rPr>
                    <w:t xml:space="preserve"> 2)</w:t>
                  </w:r>
                </w:p>
              </w:tc>
              <w:tc>
                <w:tcPr>
                  <w:tcW w:w="3682" w:type="dxa"/>
                  <w:tcBorders>
                    <w:top w:val="single" w:sz="4" w:space="0" w:color="auto"/>
                    <w:left w:val="single" w:sz="4" w:space="0" w:color="auto"/>
                    <w:bottom w:val="single" w:sz="4" w:space="0" w:color="auto"/>
                    <w:right w:val="single" w:sz="4" w:space="0" w:color="auto"/>
                  </w:tcBorders>
                </w:tcPr>
                <w:p w:rsidR="000472C5" w:rsidRPr="0010658B" w:rsidRDefault="000472C5" w:rsidP="00E45A09">
                  <w:pPr>
                    <w:jc w:val="both"/>
                    <w:rPr>
                      <w:rFonts w:ascii="Times New Roman" w:eastAsia="SimSun" w:hAnsi="Times New Roman"/>
                      <w:bCs/>
                      <w:lang w:eastAsia="zh-CN"/>
                    </w:rPr>
                  </w:pPr>
                  <w:r w:rsidRPr="0010658B">
                    <w:rPr>
                      <w:rFonts w:ascii="Times New Roman" w:eastAsia="SimSun" w:hAnsi="Times New Roman"/>
                      <w:bCs/>
                      <w:lang w:eastAsia="zh-CN"/>
                    </w:rPr>
                    <w:t xml:space="preserve">Допълването на специфичната цел на ОПР, насочена към устойчиво развитие на туризма ще се подкрепя и по СВОМР чрез мерките 7.5 на ПРСР и мярката в съответствие с целите на Регламент 1305/2013  </w:t>
                  </w:r>
                </w:p>
              </w:tc>
            </w:tr>
          </w:tbl>
          <w:p w:rsidR="000472C5" w:rsidRPr="0010658B" w:rsidRDefault="000472C5" w:rsidP="000472C5">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Базирайки се на горната таблица ясно личи както съответствието на стратегията за ВОМР на МИГ – Чирпан с общинските политики за устойчиво развитие, дефинирани в Общинския план за развитие на община Чирпан 2014 – 2020 г., така и приносът, който ще има стратегията за ВОМР за постигане на главната стратегическа цел на ОПР на община Чирпан 2014 – 2020 „Развитие на балансирана и конкурентноспособна икономика за гарантиране на стабилна заетост, подобрен жизнен стандарт и съхранени: човешки потенциал, наследство и идентичност“.</w:t>
            </w:r>
          </w:p>
          <w:p w:rsidR="000472C5" w:rsidRPr="0010658B" w:rsidRDefault="000472C5" w:rsidP="000472C5">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 xml:space="preserve">Общинският план за развитие на община Чирпан за периода до 2020 г. е разработен в съответствие със Закона за регионалното развитие (ЗРР) и следва препоръките на областната </w:t>
            </w:r>
            <w:r w:rsidRPr="0010658B">
              <w:rPr>
                <w:rFonts w:ascii="Times New Roman" w:eastAsia="SimSun" w:hAnsi="Times New Roman"/>
                <w:bCs/>
                <w:sz w:val="24"/>
                <w:szCs w:val="24"/>
                <w:lang w:eastAsia="zh-CN"/>
              </w:rPr>
              <w:lastRenderedPageBreak/>
              <w:t>стратегия за развитие на област Стара Загора, което има за цел да гарантира обвързаността и приноса на всяко ниво на планиране (национално, регионално, областно, местно/общинско). В стратегията за областно развитие са изведени</w:t>
            </w:r>
            <w:r w:rsidRPr="0010658B">
              <w:rPr>
                <w:rFonts w:ascii="Times New Roman" w:eastAsia="SimSun" w:hAnsi="Times New Roman"/>
                <w:b/>
                <w:bCs/>
                <w:sz w:val="24"/>
                <w:szCs w:val="24"/>
                <w:lang w:eastAsia="zh-CN"/>
              </w:rPr>
              <w:t xml:space="preserve"> </w:t>
            </w:r>
            <w:r w:rsidRPr="0010658B">
              <w:rPr>
                <w:rFonts w:ascii="Times New Roman" w:eastAsia="SimSun" w:hAnsi="Times New Roman"/>
                <w:bCs/>
                <w:sz w:val="24"/>
                <w:szCs w:val="24"/>
                <w:lang w:eastAsia="zh-CN"/>
              </w:rPr>
              <w:t xml:space="preserve">приоритетните направления, валидни за всяка от общините в областта: икономика, инфраструктура, качество на живот, социални дейности и институционален капацитет. Специално внимание е обърнато на инвестициите в неоползотворения потенциал за развитие на: </w:t>
            </w:r>
            <w:r w:rsidRPr="0010658B">
              <w:rPr>
                <w:rFonts w:ascii="Times New Roman" w:eastAsia="SimSun" w:hAnsi="Times New Roman"/>
                <w:bCs/>
                <w:i/>
                <w:sz w:val="24"/>
                <w:szCs w:val="24"/>
                <w:lang w:eastAsia="zh-CN"/>
              </w:rPr>
              <w:t>интензивно земеделие, преработвателната промишленост и туризма</w:t>
            </w:r>
            <w:r w:rsidRPr="0010658B">
              <w:rPr>
                <w:rFonts w:ascii="Times New Roman" w:eastAsia="SimSun" w:hAnsi="Times New Roman"/>
                <w:bCs/>
                <w:sz w:val="24"/>
                <w:szCs w:val="24"/>
                <w:lang w:eastAsia="zh-CN"/>
              </w:rPr>
              <w:t>.</w:t>
            </w:r>
          </w:p>
          <w:p w:rsidR="005F44F6" w:rsidRPr="0010658B" w:rsidRDefault="000472C5" w:rsidP="002F699B">
            <w:pPr>
              <w:spacing w:line="276" w:lineRule="auto"/>
              <w:jc w:val="both"/>
              <w:rPr>
                <w:rFonts w:ascii="Times New Roman" w:hAnsi="Times New Roman"/>
                <w:color w:val="000000"/>
                <w:sz w:val="24"/>
                <w:szCs w:val="24"/>
                <w:lang w:eastAsia="bg-BG"/>
              </w:rPr>
            </w:pPr>
            <w:r w:rsidRPr="0010658B">
              <w:rPr>
                <w:rFonts w:ascii="Times New Roman" w:eastAsia="SimSun" w:hAnsi="Times New Roman"/>
                <w:bCs/>
                <w:sz w:val="24"/>
                <w:szCs w:val="24"/>
                <w:lang w:eastAsia="zh-CN"/>
              </w:rPr>
              <w:t>Стратегията за ВОМР на МИГ – Чирпан е разработен при спазване на принципа за липса на дискриминация, който е в основата на националните политики за десегрегация. В стратегията няма заложени мерки, които да противоречат на политиката и националната стратегия за деинституционализация – не се предвижда подкрепа за специализирани социални институции. По мярка 7.2, в случай на изпълнение на проекти, насочени към социална инфраструктура ще бъде съблюдавано съответствието с националната стратегия за деинституционализация.</w:t>
            </w:r>
            <w:r w:rsidR="002F699B" w:rsidRPr="0010658B">
              <w:rPr>
                <w:rFonts w:ascii="Times New Roman" w:hAnsi="Times New Roman"/>
                <w:sz w:val="24"/>
                <w:szCs w:val="24"/>
              </w:rPr>
              <w:t xml:space="preserve"> В подкрепа на гореописаното, към настоящата стратегия е приложена </w:t>
            </w:r>
            <w:r w:rsidR="002F699B" w:rsidRPr="0010658B">
              <w:rPr>
                <w:rFonts w:ascii="Times New Roman" w:eastAsia="SimSun" w:hAnsi="Times New Roman"/>
                <w:bCs/>
                <w:sz w:val="24"/>
                <w:szCs w:val="24"/>
                <w:lang w:eastAsia="zh-CN"/>
              </w:rPr>
              <w:t>Декларация от председателя на общински съвет - Чирпан, че стратегията за ВОМР е разработена въз основа на местните потребности и потенциал и съответства на политиките на национално, регионално и местно ниво, включително и с политиките по десегрегация и деинституционализация.</w:t>
            </w:r>
          </w:p>
        </w:tc>
      </w:tr>
      <w:tr w:rsidR="00C0779C" w:rsidRPr="0010658B" w:rsidTr="005B0FF4">
        <w:trPr>
          <w:trHeight w:val="202"/>
          <w:jc w:val="center"/>
        </w:trPr>
        <w:tc>
          <w:tcPr>
            <w:tcW w:w="9698" w:type="dxa"/>
            <w:gridSpan w:val="7"/>
            <w:shd w:val="clear" w:color="auto" w:fill="B8CCE4" w:themeFill="accent1" w:themeFillTint="66"/>
            <w:vAlign w:val="center"/>
            <w:hideMark/>
          </w:tcPr>
          <w:p w:rsidR="00C0779C" w:rsidRPr="0010658B" w:rsidRDefault="00C0779C"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lastRenderedPageBreak/>
              <w:t>4.4. Описание на иновативните характеристики на стратегията:</w:t>
            </w:r>
          </w:p>
        </w:tc>
      </w:tr>
      <w:tr w:rsidR="00C0779C" w:rsidRPr="0010658B" w:rsidTr="005B0FF4">
        <w:trPr>
          <w:trHeight w:val="275"/>
          <w:jc w:val="center"/>
        </w:trPr>
        <w:tc>
          <w:tcPr>
            <w:tcW w:w="9698" w:type="dxa"/>
            <w:gridSpan w:val="7"/>
            <w:hideMark/>
          </w:tcPr>
          <w:p w:rsidR="002F699B" w:rsidRPr="0010658B" w:rsidRDefault="002F699B" w:rsidP="002F699B">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МИГ – Чирпан има успешно изпълнена Стратегия за местно развитие по подхода ЛИДЕР за периода 2017 – 2013 г. Настоящата Стратегия за водено от общностите местно развитие за периода до 2020 г. се явява логично продължение на усилията на МИГ-Чирпан и постигнатите изключително високи резултати през периода 2007 – 2013 г.</w:t>
            </w:r>
          </w:p>
          <w:p w:rsidR="002F699B" w:rsidRPr="0010658B" w:rsidRDefault="002F699B" w:rsidP="002F699B">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Иновативните характеристики на настоящата стратегия се основават основно на обхвата на мерките, заложени в стратегията, подходът за насърчаване на иновациите и развитието на нови за територията продукти.</w:t>
            </w:r>
          </w:p>
          <w:p w:rsidR="002F699B" w:rsidRPr="0010658B" w:rsidRDefault="002F699B" w:rsidP="002F699B">
            <w:pPr>
              <w:spacing w:line="276" w:lineRule="auto"/>
              <w:jc w:val="both"/>
              <w:rPr>
                <w:rFonts w:ascii="Times New Roman" w:eastAsia="SimSun" w:hAnsi="Times New Roman"/>
                <w:b/>
                <w:bCs/>
                <w:sz w:val="24"/>
                <w:szCs w:val="24"/>
                <w:lang w:eastAsia="zh-CN"/>
              </w:rPr>
            </w:pPr>
            <w:r w:rsidRPr="0010658B">
              <w:rPr>
                <w:rFonts w:ascii="Times New Roman" w:eastAsia="SimSun" w:hAnsi="Times New Roman"/>
                <w:b/>
                <w:bCs/>
                <w:sz w:val="24"/>
                <w:szCs w:val="24"/>
                <w:lang w:eastAsia="zh-CN"/>
              </w:rPr>
              <w:t>Нов методи и начин за решаване на местните проблеми и слабости на територията</w:t>
            </w:r>
          </w:p>
          <w:p w:rsidR="002F699B" w:rsidRPr="0010658B" w:rsidRDefault="002F699B" w:rsidP="002F699B">
            <w:pPr>
              <w:spacing w:line="276" w:lineRule="auto"/>
              <w:jc w:val="both"/>
              <w:rPr>
                <w:rFonts w:ascii="Times New Roman" w:hAnsi="Times New Roman"/>
                <w:bCs/>
                <w:sz w:val="24"/>
                <w:szCs w:val="24"/>
                <w:lang w:eastAsia="sr-Cyrl-CS"/>
              </w:rPr>
            </w:pPr>
            <w:r w:rsidRPr="0010658B">
              <w:rPr>
                <w:rFonts w:ascii="Times New Roman" w:eastAsia="SimSun" w:hAnsi="Times New Roman"/>
                <w:bCs/>
                <w:sz w:val="24"/>
                <w:szCs w:val="24"/>
                <w:lang w:eastAsia="zh-CN"/>
              </w:rPr>
              <w:t>Иновативният подход, приложен при планирането Стратегията за ВОМР на МИГ – Чирпан</w:t>
            </w:r>
            <w:r w:rsidR="00FC3E62">
              <w:rPr>
                <w:rFonts w:ascii="Times New Roman" w:eastAsia="SimSun" w:hAnsi="Times New Roman"/>
                <w:bCs/>
                <w:sz w:val="24"/>
                <w:szCs w:val="24"/>
                <w:lang w:eastAsia="zh-CN"/>
              </w:rPr>
              <w:t xml:space="preserve"> се изразява във включването на малки земеделски стопанства (с и</w:t>
            </w:r>
            <w:r w:rsidR="00FC3E62" w:rsidRPr="00FC3E62">
              <w:rPr>
                <w:rFonts w:ascii="Times New Roman" w:eastAsia="SimSun" w:hAnsi="Times New Roman"/>
                <w:bCs/>
                <w:sz w:val="24"/>
                <w:szCs w:val="24"/>
                <w:lang w:eastAsia="zh-CN"/>
              </w:rPr>
              <w:t>кономически размер на земеделските им стопанства да е от 2 000 до 7 999 евро стандартен производствен обем (СПО)</w:t>
            </w:r>
            <w:r w:rsidR="00FC3E62">
              <w:rPr>
                <w:rFonts w:ascii="Times New Roman" w:eastAsia="SimSun" w:hAnsi="Times New Roman"/>
                <w:bCs/>
                <w:sz w:val="24"/>
                <w:szCs w:val="24"/>
                <w:lang w:eastAsia="zh-CN"/>
              </w:rPr>
              <w:t>) като допустими кандидати по две от под-мерките на стратегията</w:t>
            </w:r>
            <w:r w:rsidRPr="0010658B">
              <w:rPr>
                <w:rFonts w:ascii="Times New Roman" w:hAnsi="Times New Roman"/>
                <w:bCs/>
                <w:sz w:val="24"/>
                <w:szCs w:val="24"/>
                <w:lang w:eastAsia="sr-Cyrl-CS"/>
              </w:rPr>
              <w:t>:</w:t>
            </w:r>
          </w:p>
          <w:p w:rsidR="002F699B" w:rsidRPr="0010658B" w:rsidRDefault="002F699B" w:rsidP="002F699B">
            <w:pPr>
              <w:numPr>
                <w:ilvl w:val="0"/>
                <w:numId w:val="18"/>
              </w:numPr>
              <w:spacing w:line="276" w:lineRule="auto"/>
              <w:ind w:left="1134"/>
              <w:jc w:val="both"/>
              <w:rPr>
                <w:rFonts w:ascii="Times New Roman" w:eastAsia="SimSun" w:hAnsi="Times New Roman"/>
                <w:i/>
                <w:sz w:val="24"/>
                <w:szCs w:val="24"/>
                <w:lang w:eastAsia="zh-CN"/>
              </w:rPr>
            </w:pPr>
            <w:r w:rsidRPr="0010658B">
              <w:rPr>
                <w:rFonts w:ascii="Times New Roman" w:eastAsia="SimSun" w:hAnsi="Times New Roman"/>
                <w:i/>
                <w:sz w:val="24"/>
                <w:szCs w:val="24"/>
                <w:lang w:eastAsia="zh-CN"/>
              </w:rPr>
              <w:t>Под-мярка 4.1. "Инвестиции в земеделски стопанства“;</w:t>
            </w:r>
          </w:p>
          <w:p w:rsidR="002F699B" w:rsidRPr="0010658B" w:rsidRDefault="002F699B" w:rsidP="002F699B">
            <w:pPr>
              <w:numPr>
                <w:ilvl w:val="0"/>
                <w:numId w:val="18"/>
              </w:numPr>
              <w:spacing w:line="276" w:lineRule="auto"/>
              <w:ind w:left="1134"/>
              <w:jc w:val="both"/>
              <w:rPr>
                <w:rFonts w:ascii="Times New Roman" w:eastAsia="SimSun" w:hAnsi="Times New Roman"/>
                <w:i/>
                <w:sz w:val="24"/>
                <w:szCs w:val="24"/>
                <w:lang w:eastAsia="zh-CN"/>
              </w:rPr>
            </w:pPr>
            <w:r w:rsidRPr="0010658B">
              <w:rPr>
                <w:rFonts w:ascii="Times New Roman" w:eastAsia="SimSun" w:hAnsi="Times New Roman"/>
                <w:i/>
                <w:sz w:val="24"/>
                <w:szCs w:val="24"/>
                <w:lang w:eastAsia="zh-CN"/>
              </w:rPr>
              <w:t xml:space="preserve">Под-мярка 6.4. „Инвестиции в подкрепа на неземеделски дейности“ </w:t>
            </w:r>
          </w:p>
          <w:p w:rsidR="002F699B" w:rsidRPr="0010658B" w:rsidRDefault="00FC3E62" w:rsidP="002F699B">
            <w:pPr>
              <w:spacing w:line="276" w:lineRule="auto"/>
              <w:jc w:val="both"/>
              <w:rPr>
                <w:rFonts w:ascii="Times New Roman" w:eastAsia="SimSun" w:hAnsi="Times New Roman"/>
                <w:bCs/>
                <w:sz w:val="24"/>
                <w:szCs w:val="24"/>
                <w:lang w:eastAsia="zh-CN"/>
              </w:rPr>
            </w:pPr>
            <w:r>
              <w:rPr>
                <w:rFonts w:ascii="Times New Roman" w:eastAsia="SimSun" w:hAnsi="Times New Roman"/>
                <w:bCs/>
                <w:sz w:val="24"/>
                <w:szCs w:val="24"/>
                <w:lang w:eastAsia="zh-CN"/>
              </w:rPr>
              <w:t>До момента малките земеделски стопани</w:t>
            </w:r>
            <w:r w:rsidR="00622D99">
              <w:rPr>
                <w:rFonts w:ascii="Times New Roman" w:eastAsia="SimSun" w:hAnsi="Times New Roman"/>
                <w:bCs/>
                <w:sz w:val="24"/>
                <w:szCs w:val="24"/>
                <w:lang w:eastAsia="zh-CN"/>
              </w:rPr>
              <w:t xml:space="preserve"> не са били допустими за подпомагане по</w:t>
            </w:r>
            <w:r>
              <w:rPr>
                <w:rFonts w:ascii="Times New Roman" w:eastAsia="SimSun" w:hAnsi="Times New Roman"/>
                <w:bCs/>
                <w:sz w:val="24"/>
                <w:szCs w:val="24"/>
                <w:lang w:eastAsia="zh-CN"/>
              </w:rPr>
              <w:t xml:space="preserve"> </w:t>
            </w:r>
            <w:r w:rsidR="00622D99">
              <w:rPr>
                <w:rFonts w:ascii="Times New Roman" w:eastAsia="SimSun" w:hAnsi="Times New Roman"/>
                <w:bCs/>
                <w:sz w:val="24"/>
                <w:szCs w:val="24"/>
                <w:lang w:eastAsia="zh-CN"/>
              </w:rPr>
              <w:t>мерките от предходния програмен период, предшестващи под-мярка 4.1 и 6.4 на ПРСР 2014 – 2020 г.</w:t>
            </w:r>
            <w:r>
              <w:rPr>
                <w:rFonts w:ascii="Times New Roman" w:eastAsia="SimSun" w:hAnsi="Times New Roman"/>
                <w:bCs/>
                <w:sz w:val="24"/>
                <w:szCs w:val="24"/>
                <w:lang w:eastAsia="zh-CN"/>
              </w:rPr>
              <w:t xml:space="preserve"> </w:t>
            </w:r>
            <w:r w:rsidR="002F699B" w:rsidRPr="0010658B">
              <w:rPr>
                <w:rFonts w:ascii="Times New Roman" w:eastAsia="SimSun" w:hAnsi="Times New Roman"/>
                <w:bCs/>
                <w:sz w:val="24"/>
                <w:szCs w:val="24"/>
                <w:lang w:eastAsia="zh-CN"/>
              </w:rPr>
              <w:t>Модернизирането на физическите активи на малките земеделски стопанствата е от съществено значение за подобряване на икономическите им резултати, тъй като улеснява въвеждането на нови процеси и технологии за повишаване качеството на произвежданата продукция, намаляване на производствените разходи и разнообразяването на дейностите в стопанството, включително към неземеделските сектори, както и прехода от конвенционално към биологично земеделско производство.</w:t>
            </w:r>
          </w:p>
          <w:p w:rsidR="002F699B" w:rsidRPr="0010658B" w:rsidRDefault="002F699B" w:rsidP="002F699B">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 xml:space="preserve">Основната част от най-малките стопанства нямат стремеж за развитие или планират да се оттеглят от земеделието, като основната причина за това е, че разчитат основно на собствени средства за финансиране на текущите разходи и инвестиции, поради досегашната липса на възможности. Този основен ограничаващ фактор за развитие на малките стопанства може да бъде преодолян чрез </w:t>
            </w:r>
            <w:r w:rsidR="004105B6">
              <w:rPr>
                <w:rFonts w:ascii="Times New Roman" w:eastAsia="SimSun" w:hAnsi="Times New Roman"/>
                <w:bCs/>
                <w:sz w:val="24"/>
                <w:szCs w:val="24"/>
                <w:lang w:eastAsia="zh-CN"/>
              </w:rPr>
              <w:t>включването им като допустими бенефициенти по мярката на ПРС за подкрепа на земеделските стопанства</w:t>
            </w:r>
            <w:r w:rsidRPr="0010658B">
              <w:rPr>
                <w:rFonts w:ascii="Times New Roman" w:eastAsia="SimSun" w:hAnsi="Times New Roman"/>
                <w:bCs/>
                <w:sz w:val="24"/>
                <w:szCs w:val="24"/>
                <w:lang w:eastAsia="zh-CN"/>
              </w:rPr>
              <w:t xml:space="preserve">. </w:t>
            </w:r>
          </w:p>
          <w:p w:rsidR="002F699B" w:rsidRPr="0010658B" w:rsidRDefault="002F699B" w:rsidP="002F699B">
            <w:pPr>
              <w:spacing w:line="276" w:lineRule="auto"/>
              <w:jc w:val="both"/>
              <w:rPr>
                <w:rFonts w:ascii="Times New Roman" w:eastAsia="SimSun" w:hAnsi="Times New Roman"/>
                <w:bCs/>
                <w:sz w:val="24"/>
                <w:szCs w:val="24"/>
                <w:lang w:eastAsia="zh-CN"/>
              </w:rPr>
            </w:pPr>
            <w:r w:rsidRPr="0010658B">
              <w:rPr>
                <w:rFonts w:ascii="Times New Roman" w:eastAsia="SimSun" w:hAnsi="Times New Roman"/>
                <w:b/>
                <w:bCs/>
                <w:sz w:val="24"/>
                <w:szCs w:val="24"/>
                <w:lang w:eastAsia="zh-CN"/>
              </w:rPr>
              <w:t xml:space="preserve">Включване на мерки, които предоставят възможност за нова за територията форма на </w:t>
            </w:r>
            <w:r w:rsidRPr="0010658B">
              <w:rPr>
                <w:rFonts w:ascii="Times New Roman" w:eastAsia="SimSun" w:hAnsi="Times New Roman"/>
                <w:b/>
                <w:bCs/>
                <w:sz w:val="24"/>
                <w:szCs w:val="24"/>
                <w:lang w:eastAsia="zh-CN"/>
              </w:rPr>
              <w:lastRenderedPageBreak/>
              <w:t xml:space="preserve">използване на природните ресурси </w:t>
            </w:r>
          </w:p>
          <w:p w:rsidR="002F699B" w:rsidRPr="0010658B" w:rsidRDefault="002F699B" w:rsidP="002F699B">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Наред със стимулирането на малките стопанства, настоящата Стратегия за ВОМР на МИГ – Чирпан има още една иновативна характеристика, основаваща се отново на обхвата на мерките, заложени в стратегията. В стратегията е предвидена мярка, която не е включена в ПРСР и Регламент 1305/2013, но съответства на целите на Регламент 1305/2013 – мярка „Съхраняване на местната идентичност, чрез възстановяване и опазване на културното и природното наследство на община Чирпан”. Важен акцент в мярката ще бъдат младите хора и въвличането им в дейности по опознаване на местните традиции, опазване на материалното и нематериално културно наследство и насърчаване на екологичната култура  за опазване на природното наследство. Предвидените дейности в мярката са иновативни за територията на МИГ-Чирпан и очакванията към тях са да повишат разнообразяването на социалния и културен живот на населението. Местната идентичност, традициите, културата и природното наследство са един от най-силно изразените сравнителни предимства на територията. Инвестициите в културното и природно наследство ще допълнят резултатите от дейностите за подобряване качеството на живот на населението, както и за развитие на туризма и ще допринесат за сплотяване на местната общност и съхраняване на нейната идентичност.</w:t>
            </w:r>
          </w:p>
          <w:p w:rsidR="002F699B" w:rsidRPr="0010658B" w:rsidRDefault="002F699B" w:rsidP="002F699B">
            <w:pPr>
              <w:spacing w:line="276" w:lineRule="auto"/>
              <w:jc w:val="both"/>
              <w:rPr>
                <w:rFonts w:ascii="Times New Roman" w:eastAsia="SimSun" w:hAnsi="Times New Roman"/>
                <w:bCs/>
                <w:sz w:val="24"/>
                <w:szCs w:val="24"/>
                <w:lang w:eastAsia="zh-CN"/>
              </w:rPr>
            </w:pPr>
            <w:r w:rsidRPr="0010658B">
              <w:rPr>
                <w:rFonts w:ascii="Times New Roman" w:eastAsia="SimSun" w:hAnsi="Times New Roman"/>
                <w:b/>
                <w:bCs/>
                <w:sz w:val="24"/>
                <w:szCs w:val="24"/>
                <w:lang w:eastAsia="zh-CN"/>
              </w:rPr>
              <w:t xml:space="preserve">Възможност за създаване на нов за територията продукт или услуга </w:t>
            </w:r>
          </w:p>
          <w:p w:rsidR="002F699B" w:rsidRPr="0010658B" w:rsidRDefault="002F699B" w:rsidP="002F699B">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Стратегията за ВОМР на МИГ – Чирпан насърчава създаването на нови за територията продукти и услуги, като в критериите за оценка по мярка 6.4 „Инвестиции в подкрепа на неземеделски дейности“ за такива проекти е даден приоритет по отношение на относителната тежест на точките.</w:t>
            </w:r>
          </w:p>
          <w:p w:rsidR="002F699B" w:rsidRPr="0010658B" w:rsidRDefault="002F699B" w:rsidP="002F699B">
            <w:pPr>
              <w:spacing w:line="276" w:lineRule="auto"/>
              <w:jc w:val="both"/>
              <w:rPr>
                <w:rFonts w:ascii="Times New Roman" w:eastAsia="SimSun" w:hAnsi="Times New Roman"/>
                <w:b/>
                <w:bCs/>
                <w:sz w:val="24"/>
                <w:szCs w:val="24"/>
                <w:lang w:eastAsia="zh-CN"/>
              </w:rPr>
            </w:pPr>
            <w:r w:rsidRPr="0010658B">
              <w:rPr>
                <w:rFonts w:ascii="Times New Roman" w:eastAsia="SimSun" w:hAnsi="Times New Roman"/>
                <w:b/>
                <w:bCs/>
                <w:sz w:val="24"/>
                <w:szCs w:val="24"/>
                <w:lang w:eastAsia="zh-CN"/>
              </w:rPr>
              <w:t>Определяне на критерии за оценка на проектите, свързани с иновативност на проектите</w:t>
            </w:r>
          </w:p>
          <w:p w:rsidR="002F699B" w:rsidRPr="0010658B" w:rsidRDefault="002F699B" w:rsidP="002F699B">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 xml:space="preserve">В критериите за оценка на проекти по мерките от ЦС 1, а именно насочени към подобряване на конкурентоспособността на местната икономика, се насърчават проекти, свързани с иновации. Критериите за оценка по мярка 4.1 „Подкрепа за инвестиции в земеделски стопанства” дават приоритет на проектите, свързани с модернизиране на физическия капитал чрез въвеждане на нови технологии и модерни методи на производство в земеделските стопанства. </w:t>
            </w:r>
          </w:p>
          <w:p w:rsidR="002F699B" w:rsidRPr="0010658B" w:rsidRDefault="002F699B" w:rsidP="002F699B">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По-мярка 4.2, която финансира предприятията от хранително вкусовата промишленост също включва насърчаване на иновациите, чрез даване на приоритет в критериите за оценка, свързан с насърчаването на иновациите и енергоспестяващите технологии.</w:t>
            </w:r>
          </w:p>
          <w:p w:rsidR="005F44F6" w:rsidRPr="0010658B" w:rsidRDefault="002F699B" w:rsidP="002F699B">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Чрез иновативния подход и иновативните дейности, заложен и в Стратегията за ВОМР на МИГ – Чирпан се очаква постигнатите високи резултати през предходния програмен период да бъдат надградени и реализираните проекти да допринесат в още по-голяма степен за развитието на територията и повишаване качеството и средата на живот на местната общност.</w:t>
            </w:r>
          </w:p>
        </w:tc>
      </w:tr>
      <w:tr w:rsidR="00C0779C" w:rsidRPr="0010658B" w:rsidTr="005B0FF4">
        <w:trPr>
          <w:trHeight w:val="275"/>
          <w:jc w:val="center"/>
        </w:trPr>
        <w:tc>
          <w:tcPr>
            <w:tcW w:w="9698" w:type="dxa"/>
            <w:gridSpan w:val="7"/>
            <w:shd w:val="clear" w:color="auto" w:fill="B8CCE4" w:themeFill="accent1" w:themeFillTint="66"/>
            <w:hideMark/>
          </w:tcPr>
          <w:p w:rsidR="00C0779C" w:rsidRPr="0010658B" w:rsidRDefault="00C0779C" w:rsidP="008422E0">
            <w:pPr>
              <w:spacing w:before="100" w:beforeAutospacing="1" w:after="100" w:afterAutospacing="1"/>
              <w:jc w:val="both"/>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lastRenderedPageBreak/>
              <w:t>4.5. Йерархията на целите – включително цели за крайните продукти или резултатите:</w:t>
            </w:r>
          </w:p>
        </w:tc>
      </w:tr>
      <w:tr w:rsidR="00C0779C" w:rsidRPr="0010658B" w:rsidTr="005B0FF4">
        <w:trPr>
          <w:trHeight w:val="275"/>
          <w:jc w:val="center"/>
        </w:trPr>
        <w:tc>
          <w:tcPr>
            <w:tcW w:w="9698" w:type="dxa"/>
            <w:gridSpan w:val="7"/>
            <w:hideMark/>
          </w:tcPr>
          <w:p w:rsidR="00E74592" w:rsidRPr="0010658B" w:rsidRDefault="00C0779C" w:rsidP="00E45A09">
            <w:pPr>
              <w:spacing w:line="276" w:lineRule="auto"/>
              <w:jc w:val="both"/>
              <w:rPr>
                <w:rFonts w:ascii="Times New Roman" w:eastAsia="SimSun" w:hAnsi="Times New Roman"/>
                <w:bCs/>
                <w:sz w:val="24"/>
                <w:szCs w:val="24"/>
                <w:lang w:eastAsia="zh-CN"/>
              </w:rPr>
            </w:pPr>
            <w:r w:rsidRPr="0010658B">
              <w:rPr>
                <w:rFonts w:ascii="Times New Roman" w:hAnsi="Times New Roman"/>
                <w:color w:val="000000"/>
                <w:sz w:val="24"/>
                <w:szCs w:val="24"/>
                <w:lang w:eastAsia="bg-BG"/>
              </w:rPr>
              <w:t> </w:t>
            </w:r>
            <w:r w:rsidR="00E74592" w:rsidRPr="0010658B">
              <w:rPr>
                <w:rFonts w:ascii="Times New Roman" w:eastAsia="SimSun" w:hAnsi="Times New Roman"/>
                <w:bCs/>
                <w:sz w:val="24"/>
                <w:szCs w:val="24"/>
                <w:lang w:eastAsia="zh-CN"/>
              </w:rPr>
              <w:t>Подход при формулирането на стратегическата рамка:</w:t>
            </w:r>
          </w:p>
          <w:p w:rsidR="00E74592" w:rsidRPr="0010658B" w:rsidRDefault="00E74592" w:rsidP="00E45A09">
            <w:pPr>
              <w:numPr>
                <w:ilvl w:val="0"/>
                <w:numId w:val="19"/>
              </w:numPr>
              <w:spacing w:line="276" w:lineRule="auto"/>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Оценка местните потребности и потенциал, изведени в следствие на Социално-икономическия анализ и Проучването на заинтересованите страни на територията на МИГ-Чирпан</w:t>
            </w:r>
          </w:p>
          <w:p w:rsidR="00E74592" w:rsidRPr="0010658B" w:rsidRDefault="00E74592" w:rsidP="00E45A09">
            <w:pPr>
              <w:numPr>
                <w:ilvl w:val="0"/>
                <w:numId w:val="19"/>
              </w:numPr>
              <w:spacing w:line="276" w:lineRule="auto"/>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Специфичните цели на ЕЗФРСР</w:t>
            </w:r>
          </w:p>
          <w:p w:rsidR="00E74592" w:rsidRPr="0010658B" w:rsidRDefault="00E74592" w:rsidP="00E45A09">
            <w:pPr>
              <w:numPr>
                <w:ilvl w:val="0"/>
                <w:numId w:val="19"/>
              </w:numPr>
              <w:spacing w:line="276" w:lineRule="auto"/>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Приоритетите за развитие на област Стара Загора за периода 2014 – 2020 г.</w:t>
            </w:r>
          </w:p>
          <w:p w:rsidR="00E74592" w:rsidRPr="0010658B" w:rsidRDefault="00E74592" w:rsidP="00E45A09">
            <w:pPr>
              <w:numPr>
                <w:ilvl w:val="0"/>
                <w:numId w:val="19"/>
              </w:numPr>
              <w:spacing w:line="276" w:lineRule="auto"/>
              <w:jc w:val="both"/>
              <w:rPr>
                <w:rFonts w:ascii="Times New Roman" w:eastAsia="SimSun" w:hAnsi="Times New Roman"/>
                <w:bCs/>
                <w:i/>
                <w:sz w:val="24"/>
                <w:szCs w:val="24"/>
                <w:lang w:eastAsia="zh-CN"/>
              </w:rPr>
            </w:pPr>
            <w:r w:rsidRPr="0010658B">
              <w:rPr>
                <w:rFonts w:ascii="Times New Roman" w:eastAsia="SimSun" w:hAnsi="Times New Roman"/>
                <w:bCs/>
                <w:i/>
                <w:sz w:val="24"/>
                <w:szCs w:val="24"/>
                <w:lang w:eastAsia="zh-CN"/>
              </w:rPr>
              <w:t>Приоритетите за развитие на община Чирпан за периода 2014 – 2020 г.</w:t>
            </w:r>
          </w:p>
          <w:p w:rsidR="00E74592" w:rsidRPr="0010658B" w:rsidRDefault="00E74592" w:rsidP="00E45A09">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 xml:space="preserve">Структурата на стратегическата рамка на Стратегия за водено от общностите местно развитие на МИГ – Чирпан е изградена въз основа на характеристиката на територията и неоползотворения потенциал за развитие, като основните насоки и приоритети се базират на </w:t>
            </w:r>
            <w:r w:rsidRPr="0010658B">
              <w:rPr>
                <w:rFonts w:ascii="Times New Roman" w:eastAsia="SimSun" w:hAnsi="Times New Roman"/>
                <w:bCs/>
                <w:sz w:val="24"/>
                <w:szCs w:val="24"/>
                <w:lang w:eastAsia="zh-CN"/>
              </w:rPr>
              <w:lastRenderedPageBreak/>
              <w:t>нуждите и очакванията на местната общност, идентифицирани в проведените проучвания. Йерархията на целите е представена на следващата графика:</w:t>
            </w:r>
          </w:p>
          <w:p w:rsidR="00E74592" w:rsidRPr="0010658B" w:rsidRDefault="00633B49" w:rsidP="00E74592">
            <w:pPr>
              <w:spacing w:after="200"/>
              <w:jc w:val="both"/>
              <w:rPr>
                <w:rFonts w:ascii="Times New Roman" w:eastAsia="SimSun" w:hAnsi="Times New Roman"/>
                <w:bCs/>
                <w:sz w:val="24"/>
                <w:szCs w:val="24"/>
                <w:lang w:eastAsia="zh-CN"/>
              </w:rPr>
            </w:pPr>
            <w:r>
              <w:rPr>
                <w:rFonts w:ascii="Times New Roman" w:eastAsia="SimSun" w:hAnsi="Times New Roman"/>
                <w:noProof/>
                <w:sz w:val="24"/>
                <w:szCs w:val="24"/>
                <w:lang w:eastAsia="bg-BG"/>
              </w:rPr>
              <w:drawing>
                <wp:inline distT="0" distB="0" distL="0" distR="0" wp14:anchorId="6166A9AB" wp14:editId="3A87E04F">
                  <wp:extent cx="6172200" cy="5114925"/>
                  <wp:effectExtent l="0" t="0" r="0" b="0"/>
                  <wp:docPr id="2" name="Diagra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 6"/>
                          <pic:cNvPicPr>
                            <a:picLocks noChangeAspect="1" noChangeArrowheads="1"/>
                          </pic:cNvPicPr>
                        </pic:nvPicPr>
                        <pic:blipFill>
                          <a:blip r:embed="rId15">
                            <a:extLst>
                              <a:ext uri="{28A0092B-C50C-407E-A947-70E740481C1C}">
                                <a14:useLocalDpi xmlns:a14="http://schemas.microsoft.com/office/drawing/2010/main" val="0"/>
                              </a:ext>
                            </a:extLst>
                          </a:blip>
                          <a:srcRect l="-299" r="-145"/>
                          <a:stretch>
                            <a:fillRect/>
                          </a:stretch>
                        </pic:blipFill>
                        <pic:spPr bwMode="auto">
                          <a:xfrm>
                            <a:off x="0" y="0"/>
                            <a:ext cx="6172200" cy="5114925"/>
                          </a:xfrm>
                          <a:prstGeom prst="rect">
                            <a:avLst/>
                          </a:prstGeom>
                          <a:noFill/>
                          <a:ln>
                            <a:noFill/>
                          </a:ln>
                        </pic:spPr>
                      </pic:pic>
                    </a:graphicData>
                  </a:graphic>
                </wp:inline>
              </w:drawing>
            </w:r>
          </w:p>
          <w:p w:rsidR="00E74592" w:rsidRPr="0010658B" w:rsidRDefault="00E74592" w:rsidP="00E74592">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Към всяка специфична цел на Стратегията са избрани мерки от ПРС и съответстващи на Регламент 1305/2013 г. Мерките в стратегията са конкретно обвързани с постигането на всяка от специфичните цели, дефинирани в стратегическата рамка, които от своя страна са насочени към приоритетите на двете цели на стр</w:t>
            </w:r>
            <w:r w:rsidR="00026603" w:rsidRPr="0010658B">
              <w:rPr>
                <w:rFonts w:ascii="Times New Roman" w:eastAsia="SimSun" w:hAnsi="Times New Roman"/>
                <w:bCs/>
                <w:sz w:val="24"/>
                <w:szCs w:val="24"/>
                <w:lang w:eastAsia="zh-CN"/>
              </w:rPr>
              <w:t>а</w:t>
            </w:r>
            <w:r w:rsidRPr="0010658B">
              <w:rPr>
                <w:rFonts w:ascii="Times New Roman" w:eastAsia="SimSun" w:hAnsi="Times New Roman"/>
                <w:bCs/>
                <w:sz w:val="24"/>
                <w:szCs w:val="24"/>
                <w:lang w:eastAsia="zh-CN"/>
              </w:rPr>
              <w:t>тегията. Логическата обвързаност на мерките, специфичните цели, приоритетите и основните цели на стратегията ще гарантира постигането на крайните резултати и задоволяване на очакванията и нуждите на местната общност, в съответствие с характеристиката и потенциала на територията.</w:t>
            </w:r>
          </w:p>
          <w:p w:rsidR="00E74592" w:rsidRPr="0010658B" w:rsidRDefault="00E74592" w:rsidP="00E74592">
            <w:pPr>
              <w:spacing w:line="276" w:lineRule="auto"/>
              <w:jc w:val="both"/>
              <w:rPr>
                <w:rFonts w:ascii="Times New Roman" w:eastAsia="SimSun" w:hAnsi="Times New Roman"/>
                <w:bCs/>
                <w:sz w:val="24"/>
                <w:szCs w:val="24"/>
                <w:lang w:eastAsia="zh-CN"/>
              </w:rPr>
            </w:pPr>
            <w:r w:rsidRPr="0010658B">
              <w:rPr>
                <w:rFonts w:ascii="Times New Roman" w:eastAsia="SimSun" w:hAnsi="Times New Roman"/>
                <w:bCs/>
                <w:sz w:val="24"/>
                <w:szCs w:val="24"/>
                <w:lang w:eastAsia="zh-CN"/>
              </w:rPr>
              <w:t>В следващата таблица е представена обвързаността на избраните мерки по приоритетните области на Стратегията за ВОМР на МИГ – Чирпан и очакваните крайни резултати от изпълнението на стратегията:</w:t>
            </w:r>
          </w:p>
          <w:tbl>
            <w:tblPr>
              <w:tblW w:w="9747" w:type="dxa"/>
              <w:tblLayout w:type="fixed"/>
              <w:tblLook w:val="04A0" w:firstRow="1" w:lastRow="0" w:firstColumn="1" w:lastColumn="0" w:noHBand="0" w:noVBand="1"/>
            </w:tblPr>
            <w:tblGrid>
              <w:gridCol w:w="421"/>
              <w:gridCol w:w="141"/>
              <w:gridCol w:w="142"/>
              <w:gridCol w:w="284"/>
              <w:gridCol w:w="1842"/>
              <w:gridCol w:w="3828"/>
              <w:gridCol w:w="3089"/>
            </w:tblGrid>
            <w:tr w:rsidR="00E74592" w:rsidRPr="0010658B" w:rsidTr="00DC2F5E">
              <w:trPr>
                <w:tblHeader/>
              </w:trPr>
              <w:tc>
                <w:tcPr>
                  <w:tcW w:w="6658" w:type="dxa"/>
                  <w:gridSpan w:val="6"/>
                  <w:tcBorders>
                    <w:top w:val="single" w:sz="4" w:space="0" w:color="FFFFFF"/>
                    <w:left w:val="single" w:sz="4" w:space="0" w:color="FFFFFF"/>
                    <w:bottom w:val="single" w:sz="4" w:space="0" w:color="FFFFFF"/>
                    <w:right w:val="single" w:sz="4" w:space="0" w:color="FFFFFF"/>
                  </w:tcBorders>
                  <w:shd w:val="clear" w:color="auto" w:fill="0F243E"/>
                </w:tcPr>
                <w:p w:rsidR="00E74592" w:rsidRPr="0010658B" w:rsidRDefault="00E74592" w:rsidP="00E74592">
                  <w:pPr>
                    <w:spacing w:before="240" w:after="200"/>
                    <w:jc w:val="center"/>
                    <w:rPr>
                      <w:rFonts w:ascii="Times New Roman" w:eastAsia="SimSun" w:hAnsi="Times New Roman"/>
                      <w:b/>
                      <w:bCs/>
                      <w:color w:val="FFFFFF"/>
                      <w:lang w:eastAsia="zh-CN"/>
                    </w:rPr>
                  </w:pPr>
                  <w:r w:rsidRPr="0010658B">
                    <w:rPr>
                      <w:rFonts w:ascii="Times New Roman" w:eastAsia="SimSun" w:hAnsi="Times New Roman"/>
                      <w:b/>
                      <w:bCs/>
                      <w:color w:val="FFFFFF"/>
                      <w:lang w:eastAsia="zh-CN"/>
                    </w:rPr>
                    <w:t>Цел/ Приоритет/ Избрани мерки</w:t>
                  </w:r>
                </w:p>
              </w:tc>
              <w:tc>
                <w:tcPr>
                  <w:tcW w:w="3089" w:type="dxa"/>
                  <w:tcBorders>
                    <w:top w:val="single" w:sz="4" w:space="0" w:color="FFFFFF"/>
                    <w:left w:val="single" w:sz="4" w:space="0" w:color="FFFFFF"/>
                    <w:bottom w:val="single" w:sz="4" w:space="0" w:color="FFFFFF"/>
                    <w:right w:val="single" w:sz="4" w:space="0" w:color="FFFFFF"/>
                  </w:tcBorders>
                  <w:shd w:val="clear" w:color="auto" w:fill="0F243E"/>
                </w:tcPr>
                <w:p w:rsidR="00E74592" w:rsidRPr="0010658B" w:rsidRDefault="00E74592" w:rsidP="00E74592">
                  <w:pPr>
                    <w:spacing w:before="240" w:after="200"/>
                    <w:jc w:val="center"/>
                    <w:rPr>
                      <w:rFonts w:ascii="Times New Roman" w:eastAsia="SimSun" w:hAnsi="Times New Roman"/>
                      <w:b/>
                      <w:bCs/>
                      <w:color w:val="FFFFFF"/>
                      <w:lang w:eastAsia="zh-CN"/>
                    </w:rPr>
                  </w:pPr>
                  <w:r w:rsidRPr="0010658B">
                    <w:rPr>
                      <w:rFonts w:ascii="Times New Roman" w:eastAsia="SimSun" w:hAnsi="Times New Roman"/>
                      <w:b/>
                      <w:bCs/>
                      <w:color w:val="FFFFFF"/>
                      <w:lang w:eastAsia="zh-CN"/>
                    </w:rPr>
                    <w:t>Краен резултат</w:t>
                  </w:r>
                </w:p>
              </w:tc>
            </w:tr>
            <w:tr w:rsidR="00E74592" w:rsidRPr="0010658B" w:rsidTr="00E74592">
              <w:trPr>
                <w:tblHeader/>
              </w:trPr>
              <w:tc>
                <w:tcPr>
                  <w:tcW w:w="9747" w:type="dxa"/>
                  <w:gridSpan w:val="7"/>
                  <w:tcBorders>
                    <w:top w:val="single" w:sz="4" w:space="0" w:color="FFFFFF"/>
                    <w:left w:val="single" w:sz="4" w:space="0" w:color="FFFFFF"/>
                    <w:bottom w:val="single" w:sz="4" w:space="0" w:color="FFFFFF"/>
                    <w:right w:val="single" w:sz="4" w:space="0" w:color="FFFFFF"/>
                  </w:tcBorders>
                  <w:shd w:val="clear" w:color="auto" w:fill="365F91"/>
                </w:tcPr>
                <w:p w:rsidR="00E74592" w:rsidRPr="0010658B" w:rsidRDefault="00E74592" w:rsidP="00E74592">
                  <w:pPr>
                    <w:jc w:val="both"/>
                    <w:rPr>
                      <w:rFonts w:ascii="Times New Roman" w:eastAsia="SimSun" w:hAnsi="Times New Roman"/>
                      <w:b/>
                      <w:bCs/>
                      <w:color w:val="FFFFFF"/>
                      <w:u w:val="single"/>
                      <w:lang w:eastAsia="zh-CN"/>
                    </w:rPr>
                  </w:pPr>
                  <w:r w:rsidRPr="0010658B">
                    <w:rPr>
                      <w:rFonts w:ascii="Times New Roman" w:eastAsia="SimSun" w:hAnsi="Times New Roman"/>
                      <w:b/>
                      <w:bCs/>
                      <w:color w:val="FFFFFF"/>
                      <w:u w:val="single"/>
                      <w:lang w:eastAsia="zh-CN"/>
                    </w:rPr>
                    <w:t xml:space="preserve">СЦ 1. </w:t>
                  </w:r>
                  <w:r w:rsidRPr="0010658B">
                    <w:rPr>
                      <w:rFonts w:ascii="Times New Roman" w:eastAsia="SimSun" w:hAnsi="Times New Roman"/>
                      <w:b/>
                      <w:bCs/>
                      <w:color w:val="FFFFFF"/>
                      <w:lang w:eastAsia="zh-CN"/>
                    </w:rPr>
                    <w:t xml:space="preserve">„Устойчиво и балансирано икономическо развитие чрез инвестиции в селското стопанство и насърчаване на неземеделски дейности, основани на местния потенциал и потребности“ </w:t>
                  </w:r>
                </w:p>
              </w:tc>
            </w:tr>
            <w:tr w:rsidR="00E74592" w:rsidRPr="0010658B" w:rsidTr="00E74592">
              <w:trPr>
                <w:tblHeader/>
              </w:trPr>
              <w:tc>
                <w:tcPr>
                  <w:tcW w:w="9747" w:type="dxa"/>
                  <w:gridSpan w:val="7"/>
                  <w:tcBorders>
                    <w:top w:val="single" w:sz="4" w:space="0" w:color="FFFFFF"/>
                    <w:left w:val="nil"/>
                    <w:bottom w:val="nil"/>
                    <w:right w:val="nil"/>
                  </w:tcBorders>
                  <w:shd w:val="clear" w:color="auto" w:fill="95B3D7"/>
                </w:tcPr>
                <w:p w:rsidR="00E74592" w:rsidRPr="0010658B" w:rsidRDefault="00E74592" w:rsidP="00E74592">
                  <w:pPr>
                    <w:contextualSpacing/>
                    <w:jc w:val="both"/>
                    <w:rPr>
                      <w:rFonts w:ascii="Times New Roman" w:eastAsia="SimSun" w:hAnsi="Times New Roman"/>
                      <w:b/>
                      <w:bCs/>
                      <w:i/>
                      <w:lang w:eastAsia="zh-CN"/>
                    </w:rPr>
                  </w:pPr>
                  <w:r w:rsidRPr="0010658B">
                    <w:rPr>
                      <w:rFonts w:ascii="Times New Roman" w:eastAsia="Arial Unicode MS" w:hAnsi="Times New Roman"/>
                      <w:b/>
                      <w:lang w:eastAsia="ja-JP"/>
                    </w:rPr>
                    <w:t xml:space="preserve">Приоритет 1 </w:t>
                  </w:r>
                  <w:r w:rsidRPr="0010658B">
                    <w:rPr>
                      <w:rFonts w:ascii="Times New Roman" w:eastAsia="SimSun" w:hAnsi="Times New Roman"/>
                      <w:b/>
                      <w:bCs/>
                      <w:i/>
                      <w:lang w:eastAsia="zh-CN"/>
                    </w:rPr>
                    <w:t>„Повишаване на конкурентоспособността на земеделския сектор и добавяне на стойност към земеделските продукти“</w:t>
                  </w:r>
                </w:p>
              </w:tc>
            </w:tr>
            <w:tr w:rsidR="00E74592" w:rsidRPr="0010658B" w:rsidTr="00E74592">
              <w:tc>
                <w:tcPr>
                  <w:tcW w:w="704" w:type="dxa"/>
                  <w:gridSpan w:val="3"/>
                  <w:tcBorders>
                    <w:top w:val="nil"/>
                    <w:left w:val="nil"/>
                    <w:bottom w:val="nil"/>
                    <w:right w:val="nil"/>
                  </w:tcBorders>
                  <w:shd w:val="clear" w:color="auto" w:fill="DBE5F1"/>
                </w:tcPr>
                <w:p w:rsidR="00E74592" w:rsidRPr="0010658B" w:rsidRDefault="00E74592" w:rsidP="00E74592">
                  <w:pPr>
                    <w:autoSpaceDE w:val="0"/>
                    <w:autoSpaceDN w:val="0"/>
                    <w:adjustRightInd w:val="0"/>
                    <w:jc w:val="both"/>
                    <w:rPr>
                      <w:rFonts w:ascii="Times New Roman" w:eastAsia="Arial Unicode MS" w:hAnsi="Times New Roman"/>
                      <w:lang w:eastAsia="ja-JP"/>
                    </w:rPr>
                  </w:pPr>
                </w:p>
              </w:tc>
              <w:tc>
                <w:tcPr>
                  <w:tcW w:w="284" w:type="dxa"/>
                  <w:tcBorders>
                    <w:top w:val="nil"/>
                    <w:left w:val="nil"/>
                    <w:bottom w:val="nil"/>
                    <w:right w:val="nil"/>
                  </w:tcBorders>
                  <w:shd w:val="clear" w:color="auto" w:fill="DBE5F1"/>
                </w:tcPr>
                <w:p w:rsidR="00E74592" w:rsidRPr="0010658B" w:rsidRDefault="00E74592" w:rsidP="00E74592">
                  <w:pPr>
                    <w:autoSpaceDE w:val="0"/>
                    <w:autoSpaceDN w:val="0"/>
                    <w:adjustRightInd w:val="0"/>
                    <w:contextualSpacing/>
                    <w:jc w:val="both"/>
                    <w:rPr>
                      <w:rFonts w:ascii="Times New Roman" w:eastAsia="Arial Unicode MS" w:hAnsi="Times New Roman"/>
                      <w:lang w:eastAsia="ja-JP"/>
                    </w:rPr>
                  </w:pPr>
                </w:p>
              </w:tc>
              <w:tc>
                <w:tcPr>
                  <w:tcW w:w="1842" w:type="dxa"/>
                  <w:tcBorders>
                    <w:top w:val="nil"/>
                    <w:left w:val="nil"/>
                    <w:bottom w:val="single" w:sz="4" w:space="0" w:color="auto"/>
                    <w:right w:val="nil"/>
                  </w:tcBorders>
                  <w:shd w:val="clear" w:color="auto" w:fill="EAF1DD"/>
                </w:tcPr>
                <w:p w:rsidR="00E74592" w:rsidRPr="0010658B" w:rsidRDefault="00E74592" w:rsidP="00E74592">
                  <w:pPr>
                    <w:autoSpaceDE w:val="0"/>
                    <w:autoSpaceDN w:val="0"/>
                    <w:adjustRightInd w:val="0"/>
                    <w:contextualSpacing/>
                    <w:jc w:val="both"/>
                    <w:rPr>
                      <w:rFonts w:ascii="Times New Roman" w:eastAsia="Arial Unicode MS" w:hAnsi="Times New Roman"/>
                      <w:b/>
                      <w:lang w:eastAsia="ja-JP"/>
                    </w:rPr>
                  </w:pPr>
                  <w:r w:rsidRPr="0010658B">
                    <w:rPr>
                      <w:rFonts w:ascii="Times New Roman" w:eastAsia="Arial Unicode MS" w:hAnsi="Times New Roman"/>
                      <w:b/>
                      <w:lang w:eastAsia="ja-JP"/>
                    </w:rPr>
                    <w:t>Под-мярка 1.1 (ПРСР)</w:t>
                  </w:r>
                </w:p>
              </w:tc>
              <w:tc>
                <w:tcPr>
                  <w:tcW w:w="3828" w:type="dxa"/>
                  <w:tcBorders>
                    <w:top w:val="nil"/>
                    <w:left w:val="nil"/>
                    <w:bottom w:val="single" w:sz="4" w:space="0" w:color="auto"/>
                    <w:right w:val="nil"/>
                  </w:tcBorders>
                  <w:shd w:val="clear" w:color="auto" w:fill="EAF1DD"/>
                </w:tcPr>
                <w:p w:rsidR="00E74592" w:rsidRPr="0010658B" w:rsidRDefault="00E74592" w:rsidP="00E74592">
                  <w:pPr>
                    <w:contextualSpacing/>
                    <w:jc w:val="both"/>
                    <w:rPr>
                      <w:rFonts w:ascii="Times New Roman" w:eastAsia="SimSun" w:hAnsi="Times New Roman"/>
                      <w:lang w:eastAsia="zh-CN"/>
                    </w:rPr>
                  </w:pPr>
                  <w:r w:rsidRPr="0010658B">
                    <w:rPr>
                      <w:rFonts w:ascii="Times New Roman" w:eastAsia="SimSun" w:hAnsi="Times New Roman"/>
                      <w:bCs/>
                      <w:lang w:eastAsia="zh-CN"/>
                    </w:rPr>
                    <w:t>Подкрепа за дейности за професионално обучение и придобиване на умения</w:t>
                  </w:r>
                </w:p>
              </w:tc>
              <w:tc>
                <w:tcPr>
                  <w:tcW w:w="3089" w:type="dxa"/>
                  <w:vMerge w:val="restart"/>
                  <w:tcBorders>
                    <w:top w:val="nil"/>
                    <w:left w:val="nil"/>
                    <w:bottom w:val="nil"/>
                    <w:right w:val="nil"/>
                  </w:tcBorders>
                  <w:shd w:val="clear" w:color="auto" w:fill="DBE5F1"/>
                </w:tcPr>
                <w:p w:rsidR="00E74592" w:rsidRPr="0010658B" w:rsidRDefault="00E74592" w:rsidP="00E74592">
                  <w:pPr>
                    <w:contextualSpacing/>
                    <w:jc w:val="both"/>
                    <w:rPr>
                      <w:rFonts w:ascii="Times New Roman" w:eastAsia="SimSun" w:hAnsi="Times New Roman"/>
                      <w:b/>
                      <w:bCs/>
                      <w:i/>
                      <w:lang w:eastAsia="zh-CN"/>
                    </w:rPr>
                  </w:pPr>
                  <w:r w:rsidRPr="0010658B">
                    <w:rPr>
                      <w:rFonts w:ascii="Times New Roman" w:eastAsia="SimSun" w:hAnsi="Times New Roman"/>
                      <w:b/>
                      <w:bCs/>
                      <w:i/>
                      <w:lang w:eastAsia="zh-CN"/>
                    </w:rPr>
                    <w:t>Подобрена ефективността на земеделските стопанства и повишаване на знанията и уменията на заетите в сектор земеделие</w:t>
                  </w:r>
                </w:p>
              </w:tc>
            </w:tr>
            <w:tr w:rsidR="00E74592" w:rsidRPr="0010658B" w:rsidTr="00E74592">
              <w:tc>
                <w:tcPr>
                  <w:tcW w:w="704" w:type="dxa"/>
                  <w:gridSpan w:val="3"/>
                  <w:tcBorders>
                    <w:top w:val="nil"/>
                    <w:left w:val="nil"/>
                    <w:bottom w:val="nil"/>
                    <w:right w:val="nil"/>
                  </w:tcBorders>
                  <w:shd w:val="clear" w:color="auto" w:fill="DBE5F1"/>
                </w:tcPr>
                <w:p w:rsidR="00E74592" w:rsidRPr="0010658B" w:rsidRDefault="00E74592" w:rsidP="00E74592">
                  <w:pPr>
                    <w:autoSpaceDE w:val="0"/>
                    <w:autoSpaceDN w:val="0"/>
                    <w:adjustRightInd w:val="0"/>
                    <w:jc w:val="both"/>
                    <w:rPr>
                      <w:rFonts w:ascii="Times New Roman" w:eastAsia="Arial Unicode MS" w:hAnsi="Times New Roman"/>
                      <w:lang w:eastAsia="ja-JP"/>
                    </w:rPr>
                  </w:pPr>
                </w:p>
              </w:tc>
              <w:tc>
                <w:tcPr>
                  <w:tcW w:w="284" w:type="dxa"/>
                  <w:tcBorders>
                    <w:top w:val="nil"/>
                    <w:left w:val="nil"/>
                    <w:bottom w:val="nil"/>
                    <w:right w:val="nil"/>
                  </w:tcBorders>
                  <w:shd w:val="clear" w:color="auto" w:fill="DBE5F1"/>
                </w:tcPr>
                <w:p w:rsidR="00E74592" w:rsidRPr="0010658B" w:rsidRDefault="00E74592" w:rsidP="00E74592">
                  <w:pPr>
                    <w:autoSpaceDE w:val="0"/>
                    <w:autoSpaceDN w:val="0"/>
                    <w:adjustRightInd w:val="0"/>
                    <w:contextualSpacing/>
                    <w:jc w:val="both"/>
                    <w:rPr>
                      <w:rFonts w:ascii="Times New Roman" w:eastAsia="Arial Unicode MS" w:hAnsi="Times New Roman"/>
                      <w:lang w:eastAsia="ja-JP"/>
                    </w:rPr>
                  </w:pPr>
                </w:p>
              </w:tc>
              <w:tc>
                <w:tcPr>
                  <w:tcW w:w="1842" w:type="dxa"/>
                  <w:tcBorders>
                    <w:top w:val="single" w:sz="4" w:space="0" w:color="auto"/>
                    <w:left w:val="nil"/>
                    <w:bottom w:val="nil"/>
                    <w:right w:val="nil"/>
                  </w:tcBorders>
                  <w:shd w:val="clear" w:color="auto" w:fill="EAF1DD"/>
                  <w:vAlign w:val="center"/>
                </w:tcPr>
                <w:p w:rsidR="00E74592" w:rsidRPr="0010658B" w:rsidRDefault="00E74592" w:rsidP="00E74592">
                  <w:pPr>
                    <w:spacing w:after="200" w:line="276" w:lineRule="auto"/>
                    <w:rPr>
                      <w:rFonts w:ascii="Times New Roman" w:hAnsi="Times New Roman"/>
                      <w:b/>
                      <w:bCs/>
                      <w:color w:val="000000"/>
                    </w:rPr>
                  </w:pPr>
                  <w:r w:rsidRPr="0010658B">
                    <w:rPr>
                      <w:rFonts w:ascii="Times New Roman" w:hAnsi="Times New Roman"/>
                      <w:b/>
                      <w:bCs/>
                      <w:color w:val="000000"/>
                    </w:rPr>
                    <w:t>Мярка 4.1(ПРСР)</w:t>
                  </w:r>
                </w:p>
              </w:tc>
              <w:tc>
                <w:tcPr>
                  <w:tcW w:w="3828" w:type="dxa"/>
                  <w:tcBorders>
                    <w:top w:val="single" w:sz="4" w:space="0" w:color="auto"/>
                    <w:left w:val="nil"/>
                    <w:bottom w:val="nil"/>
                    <w:right w:val="nil"/>
                  </w:tcBorders>
                  <w:shd w:val="clear" w:color="auto" w:fill="EAF1DD"/>
                  <w:vAlign w:val="center"/>
                </w:tcPr>
                <w:p w:rsidR="00E74592" w:rsidRPr="0010658B" w:rsidRDefault="00E74592" w:rsidP="00E74592">
                  <w:pPr>
                    <w:spacing w:line="276" w:lineRule="auto"/>
                    <w:jc w:val="both"/>
                    <w:rPr>
                      <w:rFonts w:ascii="Times New Roman" w:hAnsi="Times New Roman"/>
                      <w:b/>
                      <w:color w:val="000000"/>
                    </w:rPr>
                  </w:pPr>
                  <w:r w:rsidRPr="0010658B">
                    <w:rPr>
                      <w:rFonts w:ascii="Times New Roman" w:hAnsi="Times New Roman"/>
                      <w:b/>
                      <w:color w:val="000000"/>
                    </w:rPr>
                    <w:t>Подкрепа за инвестиции в земеделски стопанства, в т.ч.:</w:t>
                  </w:r>
                </w:p>
              </w:tc>
              <w:tc>
                <w:tcPr>
                  <w:tcW w:w="3089" w:type="dxa"/>
                  <w:vMerge/>
                  <w:tcBorders>
                    <w:top w:val="nil"/>
                    <w:left w:val="nil"/>
                    <w:bottom w:val="nil"/>
                    <w:right w:val="nil"/>
                  </w:tcBorders>
                  <w:shd w:val="clear" w:color="auto" w:fill="DBE5F1"/>
                </w:tcPr>
                <w:p w:rsidR="00E74592" w:rsidRPr="0010658B" w:rsidRDefault="00E74592" w:rsidP="00E74592">
                  <w:pPr>
                    <w:spacing w:line="276" w:lineRule="auto"/>
                    <w:jc w:val="both"/>
                    <w:rPr>
                      <w:rFonts w:ascii="Times New Roman" w:hAnsi="Times New Roman"/>
                      <w:b/>
                      <w:i/>
                      <w:color w:val="000000"/>
                    </w:rPr>
                  </w:pPr>
                </w:p>
              </w:tc>
            </w:tr>
            <w:tr w:rsidR="00E74592" w:rsidRPr="0010658B" w:rsidTr="00E74592">
              <w:tc>
                <w:tcPr>
                  <w:tcW w:w="704" w:type="dxa"/>
                  <w:gridSpan w:val="3"/>
                  <w:tcBorders>
                    <w:top w:val="nil"/>
                    <w:left w:val="nil"/>
                    <w:bottom w:val="nil"/>
                    <w:right w:val="nil"/>
                  </w:tcBorders>
                  <w:shd w:val="clear" w:color="auto" w:fill="DBE5F1"/>
                </w:tcPr>
                <w:p w:rsidR="00E74592" w:rsidRPr="0010658B" w:rsidRDefault="00E74592" w:rsidP="00E74592">
                  <w:pPr>
                    <w:autoSpaceDE w:val="0"/>
                    <w:autoSpaceDN w:val="0"/>
                    <w:adjustRightInd w:val="0"/>
                    <w:jc w:val="both"/>
                    <w:rPr>
                      <w:rFonts w:ascii="Times New Roman" w:eastAsia="Arial Unicode MS" w:hAnsi="Times New Roman"/>
                      <w:lang w:eastAsia="ja-JP"/>
                    </w:rPr>
                  </w:pPr>
                </w:p>
              </w:tc>
              <w:tc>
                <w:tcPr>
                  <w:tcW w:w="284" w:type="dxa"/>
                  <w:tcBorders>
                    <w:top w:val="nil"/>
                    <w:left w:val="nil"/>
                    <w:bottom w:val="nil"/>
                    <w:right w:val="nil"/>
                  </w:tcBorders>
                  <w:shd w:val="clear" w:color="auto" w:fill="DBE5F1"/>
                </w:tcPr>
                <w:p w:rsidR="00E74592" w:rsidRPr="0010658B" w:rsidRDefault="00E74592" w:rsidP="00E74592">
                  <w:pPr>
                    <w:autoSpaceDE w:val="0"/>
                    <w:autoSpaceDN w:val="0"/>
                    <w:adjustRightInd w:val="0"/>
                    <w:contextualSpacing/>
                    <w:jc w:val="both"/>
                    <w:rPr>
                      <w:rFonts w:ascii="Times New Roman" w:eastAsia="Arial Unicode MS" w:hAnsi="Times New Roman"/>
                      <w:lang w:eastAsia="ja-JP"/>
                    </w:rPr>
                  </w:pPr>
                </w:p>
              </w:tc>
              <w:tc>
                <w:tcPr>
                  <w:tcW w:w="1842" w:type="dxa"/>
                  <w:tcBorders>
                    <w:top w:val="single" w:sz="4" w:space="0" w:color="auto"/>
                    <w:left w:val="nil"/>
                    <w:bottom w:val="nil"/>
                    <w:right w:val="nil"/>
                  </w:tcBorders>
                  <w:shd w:val="clear" w:color="auto" w:fill="EAF1DD"/>
                </w:tcPr>
                <w:p w:rsidR="00E74592" w:rsidRPr="0010658B" w:rsidRDefault="00E74592" w:rsidP="00E74592">
                  <w:pPr>
                    <w:autoSpaceDE w:val="0"/>
                    <w:autoSpaceDN w:val="0"/>
                    <w:adjustRightInd w:val="0"/>
                    <w:contextualSpacing/>
                    <w:jc w:val="both"/>
                    <w:rPr>
                      <w:rFonts w:ascii="Times New Roman" w:eastAsia="Arial Unicode MS" w:hAnsi="Times New Roman"/>
                      <w:b/>
                      <w:lang w:eastAsia="ja-JP"/>
                    </w:rPr>
                  </w:pPr>
                  <w:r w:rsidRPr="0010658B">
                    <w:rPr>
                      <w:rFonts w:ascii="Times New Roman" w:eastAsia="Arial Unicode MS" w:hAnsi="Times New Roman"/>
                      <w:b/>
                      <w:lang w:eastAsia="ja-JP"/>
                    </w:rPr>
                    <w:t>Под-мярка 4.2 (ПРСР)</w:t>
                  </w:r>
                </w:p>
              </w:tc>
              <w:tc>
                <w:tcPr>
                  <w:tcW w:w="3828" w:type="dxa"/>
                  <w:tcBorders>
                    <w:top w:val="single" w:sz="4" w:space="0" w:color="auto"/>
                    <w:left w:val="nil"/>
                    <w:bottom w:val="nil"/>
                    <w:right w:val="nil"/>
                  </w:tcBorders>
                  <w:shd w:val="clear" w:color="auto" w:fill="EAF1DD"/>
                </w:tcPr>
                <w:p w:rsidR="00E74592" w:rsidRPr="0010658B" w:rsidRDefault="00E74592" w:rsidP="00E74592">
                  <w:pPr>
                    <w:contextualSpacing/>
                    <w:jc w:val="both"/>
                    <w:rPr>
                      <w:rFonts w:ascii="Times New Roman" w:hAnsi="Times New Roman"/>
                      <w:lang w:eastAsia="zh-CN"/>
                    </w:rPr>
                  </w:pPr>
                  <w:r w:rsidRPr="0010658B">
                    <w:rPr>
                      <w:rFonts w:ascii="Times New Roman" w:eastAsia="SimSun" w:hAnsi="Times New Roman"/>
                      <w:lang w:eastAsia="ja-JP"/>
                    </w:rPr>
                    <w:t>Подкрепа за инвестиции в преработката, предлагането на пазара и/или развитието на селскостопански продукти</w:t>
                  </w:r>
                </w:p>
              </w:tc>
              <w:tc>
                <w:tcPr>
                  <w:tcW w:w="3089" w:type="dxa"/>
                  <w:tcBorders>
                    <w:top w:val="single" w:sz="4" w:space="0" w:color="auto"/>
                    <w:left w:val="nil"/>
                    <w:bottom w:val="nil"/>
                    <w:right w:val="nil"/>
                  </w:tcBorders>
                  <w:shd w:val="clear" w:color="auto" w:fill="DBE5F1"/>
                </w:tcPr>
                <w:p w:rsidR="00E74592" w:rsidRPr="0010658B" w:rsidRDefault="00E74592" w:rsidP="00E74592">
                  <w:pPr>
                    <w:contextualSpacing/>
                    <w:jc w:val="both"/>
                    <w:rPr>
                      <w:rFonts w:ascii="Times New Roman" w:eastAsia="SimSun" w:hAnsi="Times New Roman"/>
                      <w:b/>
                      <w:i/>
                      <w:lang w:eastAsia="ja-JP"/>
                    </w:rPr>
                  </w:pPr>
                  <w:r w:rsidRPr="0010658B">
                    <w:rPr>
                      <w:rFonts w:ascii="Times New Roman" w:eastAsia="TT451o00" w:hAnsi="Times New Roman"/>
                      <w:b/>
                      <w:i/>
                      <w:color w:val="000000"/>
                      <w:lang w:eastAsia="ja-JP"/>
                    </w:rPr>
                    <w:t>Добавяне на стойност към земеделските продукти, чрез инвестиции в преработвателната промишленост</w:t>
                  </w:r>
                </w:p>
              </w:tc>
            </w:tr>
            <w:tr w:rsidR="00E74592" w:rsidRPr="0010658B" w:rsidTr="00E74592">
              <w:tc>
                <w:tcPr>
                  <w:tcW w:w="9747" w:type="dxa"/>
                  <w:gridSpan w:val="7"/>
                  <w:tcBorders>
                    <w:top w:val="nil"/>
                    <w:left w:val="nil"/>
                    <w:bottom w:val="nil"/>
                    <w:right w:val="nil"/>
                  </w:tcBorders>
                  <w:shd w:val="clear" w:color="auto" w:fill="95B3D7"/>
                </w:tcPr>
                <w:p w:rsidR="00E74592" w:rsidRPr="0010658B" w:rsidRDefault="00E74592" w:rsidP="00E74592">
                  <w:pPr>
                    <w:contextualSpacing/>
                    <w:jc w:val="both"/>
                    <w:rPr>
                      <w:rFonts w:ascii="Times New Roman" w:eastAsia="SimSun" w:hAnsi="Times New Roman"/>
                      <w:b/>
                      <w:bCs/>
                      <w:i/>
                      <w:lang w:eastAsia="zh-CN"/>
                    </w:rPr>
                  </w:pPr>
                  <w:r w:rsidRPr="0010658B">
                    <w:rPr>
                      <w:rFonts w:ascii="Times New Roman" w:eastAsia="Arial Unicode MS" w:hAnsi="Times New Roman"/>
                      <w:b/>
                      <w:lang w:eastAsia="ja-JP"/>
                    </w:rPr>
                    <w:t xml:space="preserve">Приоритет 2 </w:t>
                  </w:r>
                  <w:r w:rsidRPr="0010658B">
                    <w:rPr>
                      <w:rFonts w:ascii="Times New Roman" w:eastAsia="SimSun" w:hAnsi="Times New Roman"/>
                      <w:b/>
                      <w:bCs/>
                      <w:i/>
                      <w:lang w:eastAsia="zh-CN"/>
                    </w:rPr>
                    <w:t>„Разнообразяване на местната икономика и повишаване на икономическата активност и създаване на възможности за заетост извън сектор земеделие“</w:t>
                  </w:r>
                </w:p>
              </w:tc>
            </w:tr>
            <w:tr w:rsidR="00E74592" w:rsidRPr="0010658B" w:rsidTr="00E74592">
              <w:tc>
                <w:tcPr>
                  <w:tcW w:w="421" w:type="dxa"/>
                  <w:tcBorders>
                    <w:top w:val="nil"/>
                    <w:left w:val="nil"/>
                    <w:bottom w:val="nil"/>
                    <w:right w:val="nil"/>
                  </w:tcBorders>
                  <w:shd w:val="clear" w:color="auto" w:fill="DBE5F1"/>
                </w:tcPr>
                <w:p w:rsidR="00E74592" w:rsidRPr="0010658B" w:rsidRDefault="00E74592" w:rsidP="00E74592">
                  <w:pPr>
                    <w:autoSpaceDE w:val="0"/>
                    <w:autoSpaceDN w:val="0"/>
                    <w:adjustRightInd w:val="0"/>
                    <w:jc w:val="both"/>
                    <w:rPr>
                      <w:rFonts w:ascii="Times New Roman" w:eastAsia="Arial Unicode MS" w:hAnsi="Times New Roman"/>
                      <w:lang w:eastAsia="ja-JP"/>
                    </w:rPr>
                  </w:pPr>
                </w:p>
              </w:tc>
              <w:tc>
                <w:tcPr>
                  <w:tcW w:w="567" w:type="dxa"/>
                  <w:gridSpan w:val="3"/>
                  <w:tcBorders>
                    <w:top w:val="nil"/>
                    <w:left w:val="nil"/>
                    <w:bottom w:val="nil"/>
                    <w:right w:val="nil"/>
                  </w:tcBorders>
                  <w:shd w:val="clear" w:color="auto" w:fill="DBE5F1"/>
                </w:tcPr>
                <w:p w:rsidR="00E74592" w:rsidRPr="0010658B" w:rsidRDefault="00E74592" w:rsidP="00E74592">
                  <w:pPr>
                    <w:autoSpaceDE w:val="0"/>
                    <w:autoSpaceDN w:val="0"/>
                    <w:adjustRightInd w:val="0"/>
                    <w:contextualSpacing/>
                    <w:jc w:val="both"/>
                    <w:rPr>
                      <w:rFonts w:ascii="Times New Roman" w:eastAsia="Arial Unicode MS" w:hAnsi="Times New Roman"/>
                      <w:lang w:eastAsia="ja-JP"/>
                    </w:rPr>
                  </w:pPr>
                </w:p>
              </w:tc>
              <w:tc>
                <w:tcPr>
                  <w:tcW w:w="1842" w:type="dxa"/>
                  <w:tcBorders>
                    <w:top w:val="single" w:sz="4" w:space="0" w:color="auto"/>
                    <w:left w:val="nil"/>
                    <w:bottom w:val="nil"/>
                    <w:right w:val="nil"/>
                  </w:tcBorders>
                  <w:shd w:val="clear" w:color="auto" w:fill="EAF1DD"/>
                  <w:vAlign w:val="center"/>
                </w:tcPr>
                <w:p w:rsidR="00E74592" w:rsidRPr="0010658B" w:rsidRDefault="00E74592" w:rsidP="00E74592">
                  <w:pPr>
                    <w:spacing w:after="200" w:line="276" w:lineRule="auto"/>
                    <w:rPr>
                      <w:rFonts w:ascii="Times New Roman" w:hAnsi="Times New Roman"/>
                      <w:b/>
                      <w:bCs/>
                      <w:color w:val="000000"/>
                    </w:rPr>
                  </w:pPr>
                  <w:r w:rsidRPr="0010658B">
                    <w:rPr>
                      <w:rFonts w:ascii="Times New Roman" w:hAnsi="Times New Roman"/>
                      <w:b/>
                      <w:bCs/>
                      <w:color w:val="000000"/>
                    </w:rPr>
                    <w:t>Мярка 6.4 (ПРСР)</w:t>
                  </w:r>
                </w:p>
              </w:tc>
              <w:tc>
                <w:tcPr>
                  <w:tcW w:w="3828" w:type="dxa"/>
                  <w:tcBorders>
                    <w:top w:val="single" w:sz="4" w:space="0" w:color="auto"/>
                    <w:left w:val="nil"/>
                    <w:bottom w:val="nil"/>
                    <w:right w:val="nil"/>
                  </w:tcBorders>
                  <w:shd w:val="clear" w:color="auto" w:fill="EAF1DD"/>
                  <w:vAlign w:val="center"/>
                </w:tcPr>
                <w:p w:rsidR="00E74592" w:rsidRPr="0010658B" w:rsidRDefault="00E74592" w:rsidP="00E74592">
                  <w:pPr>
                    <w:spacing w:line="276" w:lineRule="auto"/>
                    <w:jc w:val="both"/>
                    <w:rPr>
                      <w:rFonts w:ascii="Times New Roman" w:hAnsi="Times New Roman"/>
                      <w:b/>
                      <w:bCs/>
                      <w:color w:val="000000"/>
                    </w:rPr>
                  </w:pPr>
                  <w:r w:rsidRPr="0010658B">
                    <w:rPr>
                      <w:rFonts w:ascii="Times New Roman" w:hAnsi="Times New Roman"/>
                      <w:b/>
                      <w:bCs/>
                      <w:color w:val="000000"/>
                    </w:rPr>
                    <w:t>Подкрепа за инвестиции в установяването и развитието на неселскостопански дейности, в т.ч.:</w:t>
                  </w:r>
                </w:p>
              </w:tc>
              <w:tc>
                <w:tcPr>
                  <w:tcW w:w="3089" w:type="dxa"/>
                  <w:vMerge w:val="restart"/>
                  <w:tcBorders>
                    <w:top w:val="single" w:sz="4" w:space="0" w:color="auto"/>
                    <w:left w:val="nil"/>
                    <w:bottom w:val="nil"/>
                    <w:right w:val="nil"/>
                  </w:tcBorders>
                  <w:shd w:val="clear" w:color="auto" w:fill="DBE5F1"/>
                </w:tcPr>
                <w:p w:rsidR="00E74592" w:rsidRPr="0010658B" w:rsidRDefault="00E74592" w:rsidP="00E74592">
                  <w:pPr>
                    <w:spacing w:line="276" w:lineRule="auto"/>
                    <w:jc w:val="both"/>
                    <w:rPr>
                      <w:rFonts w:ascii="Times New Roman" w:hAnsi="Times New Roman"/>
                      <w:b/>
                      <w:bCs/>
                      <w:i/>
                      <w:color w:val="000000"/>
                    </w:rPr>
                  </w:pPr>
                  <w:r w:rsidRPr="0010658B">
                    <w:rPr>
                      <w:rFonts w:ascii="Times New Roman" w:hAnsi="Times New Roman"/>
                      <w:b/>
                      <w:bCs/>
                      <w:i/>
                      <w:color w:val="000000"/>
                    </w:rPr>
                    <w:t>Подкрепени инвестиционни дейности извън сектор земеделие и подпомогнат процеса на диверсификация на местната икономика, създадени работни места</w:t>
                  </w:r>
                </w:p>
              </w:tc>
            </w:tr>
            <w:tr w:rsidR="00E74592" w:rsidRPr="0010658B" w:rsidTr="00E74592">
              <w:tc>
                <w:tcPr>
                  <w:tcW w:w="421" w:type="dxa"/>
                  <w:tcBorders>
                    <w:top w:val="nil"/>
                    <w:left w:val="nil"/>
                    <w:bottom w:val="nil"/>
                    <w:right w:val="nil"/>
                  </w:tcBorders>
                  <w:shd w:val="clear" w:color="auto" w:fill="DBE5F1"/>
                </w:tcPr>
                <w:p w:rsidR="00E74592" w:rsidRPr="0010658B" w:rsidRDefault="00E74592" w:rsidP="00E74592">
                  <w:pPr>
                    <w:autoSpaceDE w:val="0"/>
                    <w:autoSpaceDN w:val="0"/>
                    <w:adjustRightInd w:val="0"/>
                    <w:jc w:val="both"/>
                    <w:rPr>
                      <w:rFonts w:ascii="Times New Roman" w:eastAsia="Arial Unicode MS" w:hAnsi="Times New Roman"/>
                      <w:lang w:eastAsia="ja-JP"/>
                    </w:rPr>
                  </w:pPr>
                </w:p>
              </w:tc>
              <w:tc>
                <w:tcPr>
                  <w:tcW w:w="567" w:type="dxa"/>
                  <w:gridSpan w:val="3"/>
                  <w:tcBorders>
                    <w:top w:val="nil"/>
                    <w:left w:val="nil"/>
                    <w:bottom w:val="nil"/>
                    <w:right w:val="nil"/>
                  </w:tcBorders>
                  <w:shd w:val="clear" w:color="auto" w:fill="DBE5F1"/>
                </w:tcPr>
                <w:p w:rsidR="00E74592" w:rsidRPr="0010658B" w:rsidRDefault="00E74592" w:rsidP="00E74592">
                  <w:pPr>
                    <w:autoSpaceDE w:val="0"/>
                    <w:autoSpaceDN w:val="0"/>
                    <w:adjustRightInd w:val="0"/>
                    <w:contextualSpacing/>
                    <w:jc w:val="both"/>
                    <w:rPr>
                      <w:rFonts w:ascii="Times New Roman" w:eastAsia="Arial Unicode MS" w:hAnsi="Times New Roman"/>
                      <w:lang w:eastAsia="ja-JP"/>
                    </w:rPr>
                  </w:pPr>
                </w:p>
              </w:tc>
              <w:tc>
                <w:tcPr>
                  <w:tcW w:w="1842" w:type="dxa"/>
                  <w:tcBorders>
                    <w:top w:val="single" w:sz="4" w:space="0" w:color="auto"/>
                    <w:left w:val="nil"/>
                    <w:bottom w:val="nil"/>
                    <w:right w:val="nil"/>
                  </w:tcBorders>
                  <w:shd w:val="clear" w:color="auto" w:fill="EAF1DD"/>
                </w:tcPr>
                <w:p w:rsidR="00E74592" w:rsidRPr="0010658B" w:rsidRDefault="00E74592" w:rsidP="00E74592">
                  <w:pPr>
                    <w:autoSpaceDE w:val="0"/>
                    <w:autoSpaceDN w:val="0"/>
                    <w:adjustRightInd w:val="0"/>
                    <w:contextualSpacing/>
                    <w:jc w:val="both"/>
                    <w:rPr>
                      <w:rFonts w:ascii="Times New Roman" w:eastAsia="Arial Unicode MS" w:hAnsi="Times New Roman"/>
                      <w:i/>
                      <w:lang w:eastAsia="ja-JP"/>
                    </w:rPr>
                  </w:pPr>
                  <w:r w:rsidRPr="0010658B">
                    <w:rPr>
                      <w:rFonts w:ascii="Times New Roman" w:eastAsia="Arial Unicode MS" w:hAnsi="Times New Roman"/>
                      <w:i/>
                      <w:lang w:eastAsia="ja-JP"/>
                    </w:rPr>
                    <w:t xml:space="preserve">Под-мярка 6.4.1 (ПРСР) </w:t>
                  </w:r>
                </w:p>
              </w:tc>
              <w:tc>
                <w:tcPr>
                  <w:tcW w:w="3828" w:type="dxa"/>
                  <w:tcBorders>
                    <w:top w:val="single" w:sz="4" w:space="0" w:color="auto"/>
                    <w:left w:val="nil"/>
                    <w:bottom w:val="nil"/>
                    <w:right w:val="nil"/>
                  </w:tcBorders>
                  <w:shd w:val="clear" w:color="auto" w:fill="EAF1DD"/>
                </w:tcPr>
                <w:p w:rsidR="00E74592" w:rsidRPr="0010658B" w:rsidRDefault="00E74592" w:rsidP="00E74592">
                  <w:pPr>
                    <w:contextualSpacing/>
                    <w:jc w:val="both"/>
                    <w:rPr>
                      <w:rFonts w:ascii="Times New Roman" w:eastAsia="SimSun" w:hAnsi="Times New Roman"/>
                      <w:i/>
                      <w:lang w:eastAsia="zh-CN"/>
                    </w:rPr>
                  </w:pPr>
                  <w:r w:rsidRPr="0010658B">
                    <w:rPr>
                      <w:rFonts w:ascii="Times New Roman" w:eastAsia="SimSun" w:hAnsi="Times New Roman"/>
                      <w:i/>
                      <w:lang w:eastAsia="zh-CN"/>
                    </w:rPr>
                    <w:t>Инвестиции в подкрепа на неземеделски дейности</w:t>
                  </w:r>
                </w:p>
              </w:tc>
              <w:tc>
                <w:tcPr>
                  <w:tcW w:w="3089" w:type="dxa"/>
                  <w:vMerge/>
                  <w:tcBorders>
                    <w:top w:val="nil"/>
                    <w:left w:val="nil"/>
                    <w:bottom w:val="nil"/>
                    <w:right w:val="nil"/>
                  </w:tcBorders>
                  <w:shd w:val="clear" w:color="auto" w:fill="DBE5F1"/>
                </w:tcPr>
                <w:p w:rsidR="00E74592" w:rsidRPr="0010658B" w:rsidRDefault="00E74592" w:rsidP="00E74592">
                  <w:pPr>
                    <w:contextualSpacing/>
                    <w:jc w:val="both"/>
                    <w:rPr>
                      <w:rFonts w:ascii="Times New Roman" w:eastAsia="SimSun" w:hAnsi="Times New Roman"/>
                      <w:i/>
                      <w:lang w:eastAsia="zh-CN"/>
                    </w:rPr>
                  </w:pPr>
                </w:p>
              </w:tc>
            </w:tr>
            <w:tr w:rsidR="00E74592" w:rsidRPr="0010658B" w:rsidTr="00E74592">
              <w:trPr>
                <w:tblHeader/>
              </w:trPr>
              <w:tc>
                <w:tcPr>
                  <w:tcW w:w="9747" w:type="dxa"/>
                  <w:gridSpan w:val="7"/>
                  <w:tcBorders>
                    <w:top w:val="single" w:sz="4" w:space="0" w:color="FFFFFF"/>
                    <w:left w:val="nil"/>
                    <w:bottom w:val="single" w:sz="4" w:space="0" w:color="FFFFFF"/>
                    <w:right w:val="nil"/>
                  </w:tcBorders>
                  <w:shd w:val="clear" w:color="auto" w:fill="365F91"/>
                </w:tcPr>
                <w:p w:rsidR="00E74592" w:rsidRPr="0010658B" w:rsidRDefault="00E74592" w:rsidP="00E74592">
                  <w:pPr>
                    <w:jc w:val="both"/>
                    <w:rPr>
                      <w:rFonts w:ascii="Times New Roman" w:eastAsia="SimSun" w:hAnsi="Times New Roman"/>
                      <w:b/>
                      <w:bCs/>
                      <w:color w:val="FFFFFF"/>
                      <w:u w:val="single"/>
                      <w:lang w:eastAsia="zh-CN"/>
                    </w:rPr>
                  </w:pPr>
                  <w:r w:rsidRPr="0010658B">
                    <w:rPr>
                      <w:rFonts w:ascii="Times New Roman" w:eastAsia="SimSun" w:hAnsi="Times New Roman"/>
                      <w:b/>
                      <w:bCs/>
                      <w:color w:val="FFFFFF"/>
                      <w:u w:val="single"/>
                      <w:lang w:eastAsia="zh-CN"/>
                    </w:rPr>
                    <w:t xml:space="preserve">СЦ 2. </w:t>
                  </w:r>
                  <w:r w:rsidRPr="0010658B">
                    <w:rPr>
                      <w:rFonts w:ascii="Times New Roman" w:eastAsia="SimSun" w:hAnsi="Times New Roman"/>
                      <w:b/>
                      <w:bCs/>
                      <w:color w:val="FFFFFF"/>
                      <w:lang w:eastAsia="zh-CN"/>
                    </w:rPr>
                    <w:t xml:space="preserve">„Подобряване на средата и качеството на живот и възстановяване и опазване на културното и природното наследство“ </w:t>
                  </w:r>
                </w:p>
              </w:tc>
            </w:tr>
            <w:tr w:rsidR="00E74592" w:rsidRPr="0010658B" w:rsidTr="00E74592">
              <w:trPr>
                <w:tblHeader/>
              </w:trPr>
              <w:tc>
                <w:tcPr>
                  <w:tcW w:w="9747" w:type="dxa"/>
                  <w:gridSpan w:val="7"/>
                  <w:tcBorders>
                    <w:top w:val="single" w:sz="4" w:space="0" w:color="FFFFFF"/>
                    <w:left w:val="single" w:sz="4" w:space="0" w:color="FFFFFF"/>
                    <w:bottom w:val="single" w:sz="4" w:space="0" w:color="FFFFFF"/>
                    <w:right w:val="single" w:sz="4" w:space="0" w:color="FFFFFF"/>
                  </w:tcBorders>
                  <w:shd w:val="clear" w:color="auto" w:fill="95B3D7"/>
                </w:tcPr>
                <w:p w:rsidR="00E74592" w:rsidRPr="0010658B" w:rsidRDefault="00E74592" w:rsidP="00E74592">
                  <w:pPr>
                    <w:contextualSpacing/>
                    <w:jc w:val="both"/>
                    <w:rPr>
                      <w:rFonts w:ascii="Times New Roman" w:eastAsia="SimSun" w:hAnsi="Times New Roman"/>
                      <w:b/>
                      <w:bCs/>
                      <w:i/>
                      <w:lang w:eastAsia="zh-CN"/>
                    </w:rPr>
                  </w:pPr>
                  <w:r w:rsidRPr="0010658B">
                    <w:rPr>
                      <w:rFonts w:ascii="Times New Roman" w:eastAsia="Arial Unicode MS" w:hAnsi="Times New Roman"/>
                      <w:b/>
                      <w:lang w:eastAsia="ja-JP"/>
                    </w:rPr>
                    <w:t xml:space="preserve">Приоритет 1 </w:t>
                  </w:r>
                  <w:r w:rsidRPr="0010658B">
                    <w:rPr>
                      <w:rFonts w:ascii="Times New Roman" w:eastAsia="SimSun" w:hAnsi="Times New Roman"/>
                      <w:b/>
                      <w:bCs/>
                      <w:i/>
                      <w:lang w:eastAsia="zh-CN"/>
                    </w:rPr>
                    <w:t>„Създаване на качествена жизнена среда и подобряване и разширяване на основните услуги за населението, включително чрез инвестиции в публична инфраструктура за отдих, спорт и развитие на туризма“</w:t>
                  </w:r>
                </w:p>
              </w:tc>
            </w:tr>
            <w:tr w:rsidR="00E74592" w:rsidRPr="0010658B" w:rsidTr="00E74592">
              <w:tc>
                <w:tcPr>
                  <w:tcW w:w="562" w:type="dxa"/>
                  <w:gridSpan w:val="2"/>
                  <w:tcBorders>
                    <w:top w:val="nil"/>
                    <w:left w:val="nil"/>
                    <w:bottom w:val="nil"/>
                    <w:right w:val="nil"/>
                  </w:tcBorders>
                  <w:shd w:val="clear" w:color="auto" w:fill="DBE5F1"/>
                </w:tcPr>
                <w:p w:rsidR="00E74592" w:rsidRPr="0010658B" w:rsidRDefault="00E74592" w:rsidP="00E74592">
                  <w:pPr>
                    <w:autoSpaceDE w:val="0"/>
                    <w:autoSpaceDN w:val="0"/>
                    <w:adjustRightInd w:val="0"/>
                    <w:jc w:val="both"/>
                    <w:rPr>
                      <w:rFonts w:ascii="Times New Roman" w:eastAsia="Arial Unicode MS" w:hAnsi="Times New Roman"/>
                      <w:lang w:eastAsia="ja-JP"/>
                    </w:rPr>
                  </w:pPr>
                </w:p>
              </w:tc>
              <w:tc>
                <w:tcPr>
                  <w:tcW w:w="426" w:type="dxa"/>
                  <w:gridSpan w:val="2"/>
                  <w:tcBorders>
                    <w:top w:val="nil"/>
                    <w:left w:val="nil"/>
                    <w:bottom w:val="nil"/>
                    <w:right w:val="nil"/>
                  </w:tcBorders>
                  <w:shd w:val="clear" w:color="auto" w:fill="DBE5F1"/>
                </w:tcPr>
                <w:p w:rsidR="00E74592" w:rsidRPr="0010658B" w:rsidRDefault="00E74592" w:rsidP="00E74592">
                  <w:pPr>
                    <w:autoSpaceDE w:val="0"/>
                    <w:autoSpaceDN w:val="0"/>
                    <w:adjustRightInd w:val="0"/>
                    <w:contextualSpacing/>
                    <w:jc w:val="both"/>
                    <w:rPr>
                      <w:rFonts w:ascii="Times New Roman" w:eastAsia="Arial Unicode MS" w:hAnsi="Times New Roman"/>
                      <w:lang w:eastAsia="ja-JP"/>
                    </w:rPr>
                  </w:pPr>
                </w:p>
              </w:tc>
              <w:tc>
                <w:tcPr>
                  <w:tcW w:w="1842" w:type="dxa"/>
                  <w:tcBorders>
                    <w:top w:val="nil"/>
                    <w:left w:val="nil"/>
                    <w:bottom w:val="nil"/>
                    <w:right w:val="nil"/>
                  </w:tcBorders>
                  <w:shd w:val="clear" w:color="auto" w:fill="EAF1DD"/>
                </w:tcPr>
                <w:p w:rsidR="00E74592" w:rsidRPr="0010658B" w:rsidRDefault="00E74592" w:rsidP="00E74592">
                  <w:pPr>
                    <w:autoSpaceDE w:val="0"/>
                    <w:autoSpaceDN w:val="0"/>
                    <w:adjustRightInd w:val="0"/>
                    <w:contextualSpacing/>
                    <w:rPr>
                      <w:rFonts w:ascii="Times New Roman" w:eastAsia="Arial Unicode MS" w:hAnsi="Times New Roman"/>
                      <w:b/>
                      <w:lang w:eastAsia="ja-JP"/>
                    </w:rPr>
                  </w:pPr>
                  <w:r w:rsidRPr="0010658B">
                    <w:rPr>
                      <w:rFonts w:ascii="Times New Roman" w:eastAsia="Arial Unicode MS" w:hAnsi="Times New Roman"/>
                      <w:b/>
                      <w:lang w:eastAsia="ja-JP"/>
                    </w:rPr>
                    <w:t>Под-мярка 7.2 (ПРСР)</w:t>
                  </w:r>
                </w:p>
              </w:tc>
              <w:tc>
                <w:tcPr>
                  <w:tcW w:w="3828" w:type="dxa"/>
                  <w:tcBorders>
                    <w:top w:val="nil"/>
                    <w:left w:val="nil"/>
                    <w:bottom w:val="nil"/>
                    <w:right w:val="nil"/>
                  </w:tcBorders>
                  <w:shd w:val="clear" w:color="auto" w:fill="EAF1DD"/>
                </w:tcPr>
                <w:p w:rsidR="00E74592" w:rsidRPr="0010658B" w:rsidRDefault="00E74592" w:rsidP="00E74592">
                  <w:pPr>
                    <w:contextualSpacing/>
                    <w:jc w:val="both"/>
                    <w:rPr>
                      <w:rFonts w:ascii="Times New Roman" w:eastAsia="SimSun" w:hAnsi="Times New Roman"/>
                      <w:lang w:eastAsia="zh-CN"/>
                    </w:rPr>
                  </w:pPr>
                  <w:r w:rsidRPr="0010658B">
                    <w:rPr>
                      <w:rFonts w:ascii="Times New Roman" w:eastAsia="SimSun" w:hAnsi="Times New Roman"/>
                      <w:bCs/>
                      <w:lang w:eastAsia="zh-CN"/>
                    </w:rPr>
                    <w:t>Инвестиции в създаването, подобряването или разширяването на всички видове малка по мащаби инфраструктура</w:t>
                  </w:r>
                </w:p>
              </w:tc>
              <w:tc>
                <w:tcPr>
                  <w:tcW w:w="3089" w:type="dxa"/>
                  <w:tcBorders>
                    <w:top w:val="nil"/>
                    <w:left w:val="nil"/>
                    <w:bottom w:val="nil"/>
                    <w:right w:val="nil"/>
                  </w:tcBorders>
                  <w:shd w:val="clear" w:color="auto" w:fill="DBE5F1"/>
                </w:tcPr>
                <w:p w:rsidR="00E74592" w:rsidRPr="0010658B" w:rsidRDefault="00E74592" w:rsidP="00E74592">
                  <w:pPr>
                    <w:contextualSpacing/>
                    <w:jc w:val="both"/>
                    <w:rPr>
                      <w:rFonts w:ascii="Times New Roman" w:eastAsia="SimSun" w:hAnsi="Times New Roman"/>
                      <w:b/>
                      <w:bCs/>
                      <w:i/>
                      <w:lang w:eastAsia="zh-CN"/>
                    </w:rPr>
                  </w:pPr>
                  <w:r w:rsidRPr="0010658B">
                    <w:rPr>
                      <w:rFonts w:ascii="Times New Roman" w:eastAsia="SimSun" w:hAnsi="Times New Roman"/>
                      <w:b/>
                      <w:bCs/>
                      <w:i/>
                      <w:lang w:eastAsia="zh-CN"/>
                    </w:rPr>
                    <w:t>Подобрена средата и качеството на живот на населението чрез инвестиции в публична инфраструктура</w:t>
                  </w:r>
                </w:p>
              </w:tc>
            </w:tr>
            <w:tr w:rsidR="00E74592" w:rsidRPr="0010658B" w:rsidTr="00E74592">
              <w:tc>
                <w:tcPr>
                  <w:tcW w:w="562" w:type="dxa"/>
                  <w:gridSpan w:val="2"/>
                  <w:tcBorders>
                    <w:top w:val="nil"/>
                    <w:left w:val="nil"/>
                    <w:bottom w:val="single" w:sz="4" w:space="0" w:color="FFFFFF"/>
                    <w:right w:val="nil"/>
                  </w:tcBorders>
                  <w:shd w:val="clear" w:color="auto" w:fill="DBE5F1"/>
                </w:tcPr>
                <w:p w:rsidR="00E74592" w:rsidRPr="0010658B" w:rsidRDefault="00E74592" w:rsidP="00E74592">
                  <w:pPr>
                    <w:autoSpaceDE w:val="0"/>
                    <w:autoSpaceDN w:val="0"/>
                    <w:adjustRightInd w:val="0"/>
                    <w:jc w:val="both"/>
                    <w:rPr>
                      <w:rFonts w:ascii="Times New Roman" w:eastAsia="Arial Unicode MS" w:hAnsi="Times New Roman"/>
                      <w:lang w:eastAsia="ja-JP"/>
                    </w:rPr>
                  </w:pPr>
                </w:p>
              </w:tc>
              <w:tc>
                <w:tcPr>
                  <w:tcW w:w="426" w:type="dxa"/>
                  <w:gridSpan w:val="2"/>
                  <w:tcBorders>
                    <w:top w:val="nil"/>
                    <w:left w:val="nil"/>
                    <w:bottom w:val="single" w:sz="4" w:space="0" w:color="FFFFFF"/>
                    <w:right w:val="nil"/>
                  </w:tcBorders>
                  <w:shd w:val="clear" w:color="auto" w:fill="DBE5F1"/>
                </w:tcPr>
                <w:p w:rsidR="00E74592" w:rsidRPr="0010658B" w:rsidRDefault="00E74592" w:rsidP="00E74592">
                  <w:pPr>
                    <w:autoSpaceDE w:val="0"/>
                    <w:autoSpaceDN w:val="0"/>
                    <w:adjustRightInd w:val="0"/>
                    <w:contextualSpacing/>
                    <w:jc w:val="both"/>
                    <w:rPr>
                      <w:rFonts w:ascii="Times New Roman" w:eastAsia="Arial Unicode MS" w:hAnsi="Times New Roman"/>
                      <w:lang w:eastAsia="ja-JP"/>
                    </w:rPr>
                  </w:pPr>
                </w:p>
              </w:tc>
              <w:tc>
                <w:tcPr>
                  <w:tcW w:w="1842" w:type="dxa"/>
                  <w:tcBorders>
                    <w:top w:val="single" w:sz="4" w:space="0" w:color="auto"/>
                    <w:left w:val="nil"/>
                    <w:bottom w:val="single" w:sz="4" w:space="0" w:color="FFFFFF"/>
                    <w:right w:val="nil"/>
                  </w:tcBorders>
                  <w:shd w:val="clear" w:color="auto" w:fill="EAF1DD"/>
                </w:tcPr>
                <w:p w:rsidR="00E74592" w:rsidRPr="0010658B" w:rsidRDefault="00E74592" w:rsidP="00E74592">
                  <w:pPr>
                    <w:autoSpaceDE w:val="0"/>
                    <w:autoSpaceDN w:val="0"/>
                    <w:adjustRightInd w:val="0"/>
                    <w:contextualSpacing/>
                    <w:rPr>
                      <w:rFonts w:ascii="Times New Roman" w:eastAsia="Arial Unicode MS" w:hAnsi="Times New Roman"/>
                      <w:b/>
                      <w:lang w:eastAsia="ja-JP"/>
                    </w:rPr>
                  </w:pPr>
                  <w:r w:rsidRPr="0010658B">
                    <w:rPr>
                      <w:rFonts w:ascii="Times New Roman" w:eastAsia="Arial Unicode MS" w:hAnsi="Times New Roman"/>
                      <w:b/>
                      <w:lang w:eastAsia="ja-JP"/>
                    </w:rPr>
                    <w:t>Под-мярка 7.5 (ПРСР)</w:t>
                  </w:r>
                </w:p>
              </w:tc>
              <w:tc>
                <w:tcPr>
                  <w:tcW w:w="3828" w:type="dxa"/>
                  <w:tcBorders>
                    <w:top w:val="single" w:sz="4" w:space="0" w:color="auto"/>
                    <w:left w:val="nil"/>
                    <w:bottom w:val="single" w:sz="4" w:space="0" w:color="FFFFFF"/>
                    <w:right w:val="nil"/>
                  </w:tcBorders>
                  <w:shd w:val="clear" w:color="auto" w:fill="EAF1DD"/>
                </w:tcPr>
                <w:p w:rsidR="00E74592" w:rsidRPr="0010658B" w:rsidRDefault="00E74592" w:rsidP="00E74592">
                  <w:pPr>
                    <w:contextualSpacing/>
                    <w:jc w:val="both"/>
                    <w:rPr>
                      <w:rFonts w:ascii="Times New Roman" w:hAnsi="Times New Roman"/>
                      <w:lang w:eastAsia="zh-CN"/>
                    </w:rPr>
                  </w:pPr>
                  <w:r w:rsidRPr="0010658B">
                    <w:rPr>
                      <w:rFonts w:ascii="Times New Roman" w:eastAsia="SimSun" w:hAnsi="Times New Roman"/>
                      <w:lang w:eastAsia="ja-JP"/>
                    </w:rPr>
                    <w:t>Инвестиции за публично ползване в инфраструктура за отдих, туристическа инфраструктура</w:t>
                  </w:r>
                </w:p>
              </w:tc>
              <w:tc>
                <w:tcPr>
                  <w:tcW w:w="3089" w:type="dxa"/>
                  <w:tcBorders>
                    <w:top w:val="single" w:sz="4" w:space="0" w:color="auto"/>
                    <w:left w:val="nil"/>
                    <w:bottom w:val="single" w:sz="4" w:space="0" w:color="FFFFFF"/>
                    <w:right w:val="nil"/>
                  </w:tcBorders>
                  <w:shd w:val="clear" w:color="auto" w:fill="DBE5F1"/>
                </w:tcPr>
                <w:p w:rsidR="00E74592" w:rsidRPr="0010658B" w:rsidRDefault="00E74592" w:rsidP="00E74592">
                  <w:pPr>
                    <w:contextualSpacing/>
                    <w:jc w:val="both"/>
                    <w:rPr>
                      <w:rFonts w:ascii="Times New Roman" w:eastAsia="SimSun" w:hAnsi="Times New Roman"/>
                      <w:b/>
                      <w:i/>
                      <w:lang w:eastAsia="ja-JP"/>
                    </w:rPr>
                  </w:pPr>
                  <w:r w:rsidRPr="0010658B">
                    <w:rPr>
                      <w:rFonts w:ascii="Times New Roman" w:eastAsia="TT451o00" w:hAnsi="Times New Roman"/>
                      <w:b/>
                      <w:i/>
                      <w:color w:val="000000"/>
                      <w:lang w:eastAsia="ja-JP"/>
                    </w:rPr>
                    <w:t>Създадени условия за развитие на туризма</w:t>
                  </w:r>
                </w:p>
              </w:tc>
            </w:tr>
            <w:tr w:rsidR="00E74592" w:rsidRPr="0010658B" w:rsidTr="00E74592">
              <w:tc>
                <w:tcPr>
                  <w:tcW w:w="9747" w:type="dxa"/>
                  <w:gridSpan w:val="7"/>
                  <w:tcBorders>
                    <w:top w:val="single" w:sz="4" w:space="0" w:color="FFFFFF"/>
                    <w:left w:val="single" w:sz="4" w:space="0" w:color="FFFFFF"/>
                    <w:bottom w:val="single" w:sz="4" w:space="0" w:color="FFFFFF"/>
                    <w:right w:val="single" w:sz="4" w:space="0" w:color="FFFFFF"/>
                  </w:tcBorders>
                  <w:shd w:val="clear" w:color="auto" w:fill="95B3D7"/>
                </w:tcPr>
                <w:p w:rsidR="00E74592" w:rsidRPr="0010658B" w:rsidRDefault="00E74592" w:rsidP="00970DC8">
                  <w:pPr>
                    <w:contextualSpacing/>
                    <w:jc w:val="both"/>
                    <w:rPr>
                      <w:rFonts w:ascii="Times New Roman" w:eastAsia="SimSun" w:hAnsi="Times New Roman"/>
                      <w:b/>
                      <w:bCs/>
                      <w:i/>
                      <w:lang w:eastAsia="zh-CN"/>
                    </w:rPr>
                  </w:pPr>
                  <w:r w:rsidRPr="0010658B">
                    <w:rPr>
                      <w:rFonts w:ascii="Times New Roman" w:eastAsia="Arial Unicode MS" w:hAnsi="Times New Roman"/>
                      <w:b/>
                      <w:lang w:eastAsia="ja-JP"/>
                    </w:rPr>
                    <w:t xml:space="preserve">Приоритет 2 </w:t>
                  </w:r>
                  <w:r w:rsidRPr="0010658B">
                    <w:rPr>
                      <w:rFonts w:ascii="Times New Roman" w:eastAsia="SimSun" w:hAnsi="Times New Roman"/>
                      <w:b/>
                      <w:bCs/>
                      <w:i/>
                      <w:lang w:eastAsia="zh-CN"/>
                    </w:rPr>
                    <w:t>„Съхраняване на местната идентичност, чрез възстановяване и опазване на</w:t>
                  </w:r>
                  <w:r w:rsidR="00970DC8">
                    <w:rPr>
                      <w:rFonts w:ascii="Times New Roman" w:eastAsia="SimSun" w:hAnsi="Times New Roman"/>
                      <w:b/>
                      <w:bCs/>
                      <w:i/>
                      <w:lang w:eastAsia="zh-CN"/>
                    </w:rPr>
                    <w:t xml:space="preserve"> нематериалното </w:t>
                  </w:r>
                  <w:r w:rsidRPr="0010658B">
                    <w:rPr>
                      <w:rFonts w:ascii="Times New Roman" w:eastAsia="SimSun" w:hAnsi="Times New Roman"/>
                      <w:b/>
                      <w:bCs/>
                      <w:i/>
                      <w:lang w:eastAsia="zh-CN"/>
                    </w:rPr>
                    <w:t xml:space="preserve"> културно и природното наследст</w:t>
                  </w:r>
                  <w:r w:rsidR="00A23C44">
                    <w:rPr>
                      <w:rFonts w:ascii="Times New Roman" w:eastAsia="SimSun" w:hAnsi="Times New Roman"/>
                      <w:b/>
                      <w:bCs/>
                      <w:i/>
                      <w:lang w:eastAsia="zh-CN"/>
                    </w:rPr>
                    <w:t>во</w:t>
                  </w:r>
                  <w:r w:rsidRPr="0010658B">
                    <w:rPr>
                      <w:rFonts w:ascii="Times New Roman" w:eastAsia="SimSun" w:hAnsi="Times New Roman"/>
                      <w:b/>
                      <w:bCs/>
                      <w:i/>
                      <w:lang w:eastAsia="zh-CN"/>
                    </w:rPr>
                    <w:t>“</w:t>
                  </w:r>
                </w:p>
              </w:tc>
            </w:tr>
            <w:tr w:rsidR="00E74592" w:rsidRPr="0010658B" w:rsidTr="00E74592">
              <w:tc>
                <w:tcPr>
                  <w:tcW w:w="421" w:type="dxa"/>
                  <w:tcBorders>
                    <w:top w:val="nil"/>
                    <w:left w:val="nil"/>
                    <w:bottom w:val="nil"/>
                    <w:right w:val="nil"/>
                  </w:tcBorders>
                  <w:shd w:val="clear" w:color="auto" w:fill="DBE5F1"/>
                </w:tcPr>
                <w:p w:rsidR="00E74592" w:rsidRPr="0010658B" w:rsidRDefault="00E74592" w:rsidP="00E74592">
                  <w:pPr>
                    <w:autoSpaceDE w:val="0"/>
                    <w:autoSpaceDN w:val="0"/>
                    <w:adjustRightInd w:val="0"/>
                    <w:jc w:val="both"/>
                    <w:rPr>
                      <w:rFonts w:ascii="Times New Roman" w:eastAsia="Arial Unicode MS" w:hAnsi="Times New Roman"/>
                      <w:lang w:eastAsia="ja-JP"/>
                    </w:rPr>
                  </w:pPr>
                </w:p>
              </w:tc>
              <w:tc>
                <w:tcPr>
                  <w:tcW w:w="567" w:type="dxa"/>
                  <w:gridSpan w:val="3"/>
                  <w:tcBorders>
                    <w:top w:val="nil"/>
                    <w:left w:val="nil"/>
                    <w:bottom w:val="nil"/>
                    <w:right w:val="nil"/>
                  </w:tcBorders>
                  <w:shd w:val="clear" w:color="auto" w:fill="DBE5F1"/>
                </w:tcPr>
                <w:p w:rsidR="00E74592" w:rsidRPr="0010658B" w:rsidRDefault="00E74592" w:rsidP="00E74592">
                  <w:pPr>
                    <w:autoSpaceDE w:val="0"/>
                    <w:autoSpaceDN w:val="0"/>
                    <w:adjustRightInd w:val="0"/>
                    <w:contextualSpacing/>
                    <w:jc w:val="both"/>
                    <w:rPr>
                      <w:rFonts w:ascii="Times New Roman" w:eastAsia="Arial Unicode MS" w:hAnsi="Times New Roman"/>
                      <w:lang w:eastAsia="ja-JP"/>
                    </w:rPr>
                  </w:pPr>
                </w:p>
              </w:tc>
              <w:tc>
                <w:tcPr>
                  <w:tcW w:w="1842" w:type="dxa"/>
                  <w:tcBorders>
                    <w:top w:val="single" w:sz="4" w:space="0" w:color="auto"/>
                    <w:left w:val="nil"/>
                    <w:bottom w:val="single" w:sz="4" w:space="0" w:color="auto"/>
                    <w:right w:val="nil"/>
                  </w:tcBorders>
                  <w:shd w:val="clear" w:color="auto" w:fill="EAF1DD"/>
                </w:tcPr>
                <w:p w:rsidR="00E74592" w:rsidRPr="0010658B" w:rsidRDefault="00E74592" w:rsidP="00E74592">
                  <w:pPr>
                    <w:autoSpaceDE w:val="0"/>
                    <w:autoSpaceDN w:val="0"/>
                    <w:adjustRightInd w:val="0"/>
                    <w:contextualSpacing/>
                    <w:jc w:val="both"/>
                    <w:rPr>
                      <w:rFonts w:ascii="Times New Roman" w:eastAsia="Arial Unicode MS" w:hAnsi="Times New Roman"/>
                      <w:b/>
                      <w:lang w:eastAsia="ja-JP"/>
                    </w:rPr>
                  </w:pPr>
                  <w:r w:rsidRPr="0010658B">
                    <w:rPr>
                      <w:rFonts w:ascii="Times New Roman" w:eastAsia="Arial Unicode MS" w:hAnsi="Times New Roman"/>
                      <w:b/>
                      <w:lang w:eastAsia="ja-JP"/>
                    </w:rPr>
                    <w:t>Мярка</w:t>
                  </w:r>
                </w:p>
              </w:tc>
              <w:tc>
                <w:tcPr>
                  <w:tcW w:w="3828" w:type="dxa"/>
                  <w:tcBorders>
                    <w:top w:val="single" w:sz="4" w:space="0" w:color="auto"/>
                    <w:left w:val="nil"/>
                    <w:bottom w:val="single" w:sz="4" w:space="0" w:color="auto"/>
                    <w:right w:val="nil"/>
                  </w:tcBorders>
                  <w:shd w:val="clear" w:color="auto" w:fill="EAF1DD"/>
                </w:tcPr>
                <w:p w:rsidR="00E74592" w:rsidRPr="0010658B" w:rsidRDefault="00E74592" w:rsidP="00E74592">
                  <w:pPr>
                    <w:contextualSpacing/>
                    <w:jc w:val="both"/>
                    <w:rPr>
                      <w:rFonts w:ascii="Times New Roman" w:eastAsia="SimSun" w:hAnsi="Times New Roman"/>
                      <w:lang w:eastAsia="zh-CN"/>
                    </w:rPr>
                  </w:pPr>
                  <w:r w:rsidRPr="0010658B">
                    <w:rPr>
                      <w:rFonts w:ascii="Times New Roman" w:eastAsia="Arial Unicode MS" w:hAnsi="Times New Roman"/>
                      <w:b/>
                      <w:lang w:eastAsia="ja-JP"/>
                    </w:rPr>
                    <w:t>Мярка, съответстваща на целите на Регламент 1305/2013 за стимулиране на местното развитие:</w:t>
                  </w:r>
                  <w:r w:rsidRPr="0010658B">
                    <w:rPr>
                      <w:rFonts w:ascii="Times New Roman" w:eastAsia="SimSun" w:hAnsi="Times New Roman"/>
                      <w:lang w:eastAsia="zh-CN"/>
                    </w:rPr>
                    <w:t xml:space="preserve"> </w:t>
                  </w:r>
                </w:p>
                <w:p w:rsidR="00E74592" w:rsidRPr="0010658B" w:rsidRDefault="00E74592" w:rsidP="00970DC8">
                  <w:pPr>
                    <w:contextualSpacing/>
                    <w:jc w:val="both"/>
                    <w:rPr>
                      <w:rFonts w:ascii="Times New Roman" w:eastAsia="SimSun" w:hAnsi="Times New Roman"/>
                      <w:lang w:eastAsia="zh-CN"/>
                    </w:rPr>
                  </w:pPr>
                  <w:r w:rsidRPr="0010658B">
                    <w:rPr>
                      <w:rFonts w:ascii="Times New Roman" w:eastAsia="SimSun" w:hAnsi="Times New Roman"/>
                      <w:lang w:eastAsia="zh-CN"/>
                    </w:rPr>
                    <w:t xml:space="preserve">Възстановяване и опазване на </w:t>
                  </w:r>
                  <w:r w:rsidR="00970DC8">
                    <w:rPr>
                      <w:rFonts w:ascii="Times New Roman" w:eastAsia="SimSun" w:hAnsi="Times New Roman"/>
                      <w:lang w:eastAsia="zh-CN"/>
                    </w:rPr>
                    <w:t xml:space="preserve">нематериалното </w:t>
                  </w:r>
                  <w:r w:rsidRPr="0010658B">
                    <w:rPr>
                      <w:rFonts w:ascii="Times New Roman" w:eastAsia="SimSun" w:hAnsi="Times New Roman"/>
                      <w:lang w:eastAsia="zh-CN"/>
                    </w:rPr>
                    <w:t>културно и природно наследство на община Чирпан</w:t>
                  </w:r>
                </w:p>
              </w:tc>
              <w:tc>
                <w:tcPr>
                  <w:tcW w:w="3089" w:type="dxa"/>
                  <w:tcBorders>
                    <w:top w:val="single" w:sz="4" w:space="0" w:color="auto"/>
                    <w:left w:val="nil"/>
                    <w:bottom w:val="single" w:sz="4" w:space="0" w:color="auto"/>
                    <w:right w:val="nil"/>
                  </w:tcBorders>
                  <w:shd w:val="clear" w:color="auto" w:fill="DBE5F1"/>
                </w:tcPr>
                <w:p w:rsidR="00E74592" w:rsidRPr="0010658B" w:rsidRDefault="00E74592" w:rsidP="00E74592">
                  <w:pPr>
                    <w:contextualSpacing/>
                    <w:jc w:val="both"/>
                    <w:rPr>
                      <w:rFonts w:ascii="Times New Roman" w:eastAsia="Arial Unicode MS" w:hAnsi="Times New Roman"/>
                      <w:b/>
                      <w:i/>
                      <w:lang w:eastAsia="ja-JP"/>
                    </w:rPr>
                  </w:pPr>
                  <w:r w:rsidRPr="0010658B">
                    <w:rPr>
                      <w:rFonts w:ascii="Times New Roman" w:eastAsia="SimSun" w:hAnsi="Times New Roman"/>
                      <w:b/>
                      <w:i/>
                      <w:lang w:eastAsia="zh-CN"/>
                    </w:rPr>
                    <w:t>Съхранена местната идентичност, чрез дейности за възстановяване и опазване на културното и природното наследство</w:t>
                  </w:r>
                </w:p>
              </w:tc>
            </w:tr>
          </w:tbl>
          <w:p w:rsidR="005F44F6" w:rsidRPr="0010658B" w:rsidRDefault="005F44F6" w:rsidP="00C0779C">
            <w:pPr>
              <w:spacing w:before="100" w:beforeAutospacing="1" w:after="100" w:afterAutospacing="1"/>
              <w:rPr>
                <w:rFonts w:ascii="Times New Roman" w:hAnsi="Times New Roman"/>
                <w:color w:val="000000"/>
                <w:sz w:val="24"/>
                <w:szCs w:val="24"/>
                <w:lang w:eastAsia="bg-BG"/>
              </w:rPr>
            </w:pPr>
          </w:p>
        </w:tc>
      </w:tr>
      <w:tr w:rsidR="00C0779C" w:rsidRPr="0010658B" w:rsidTr="005B0FF4">
        <w:trPr>
          <w:trHeight w:val="303"/>
          <w:jc w:val="center"/>
        </w:trPr>
        <w:tc>
          <w:tcPr>
            <w:tcW w:w="9698" w:type="dxa"/>
            <w:gridSpan w:val="7"/>
            <w:vAlign w:val="center"/>
            <w:hideMark/>
          </w:tcPr>
          <w:p w:rsidR="00C0779C" w:rsidRPr="0010658B" w:rsidRDefault="00C0779C" w:rsidP="005F44F6">
            <w:pPr>
              <w:shd w:val="clear" w:color="auto" w:fill="244061" w:themeFill="accent1" w:themeFillShade="80"/>
              <w:spacing w:before="100" w:beforeAutospacing="1" w:after="100" w:afterAutospacing="1"/>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lastRenderedPageBreak/>
              <w:t xml:space="preserve">5. Описание на мерките: </w:t>
            </w:r>
          </w:p>
          <w:p w:rsidR="005F44F6" w:rsidRPr="0010658B" w:rsidRDefault="00E45A09" w:rsidP="00E45A09">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Всички избрани мерки в Стратегията за ВОМР на МИГ – Чирпан са от Програма за развитие на селските райони 2014 – 2020 г., с изключение на мярката, предвидена да финансира дейности, насочени към възстановяване и опазване на културното и природно наследство на община Чирпан, която съответства на целите на Регламент 1305/2013 за стимулиране на местното развитие. Изборът на мерки, които ще бъдат финансирани само от ЕЗФРСР е направен въз основа на анализа на заинтересованите страни и идентифицираният интерес на потенциалните бенефициенти към мерките за финансиране.</w:t>
            </w:r>
          </w:p>
          <w:p w:rsidR="00E45A09" w:rsidRPr="0010658B" w:rsidRDefault="00E45A09" w:rsidP="00E45A09">
            <w:pPr>
              <w:shd w:val="clear" w:color="auto" w:fill="DBE5F1" w:themeFill="accent1" w:themeFillTint="33"/>
              <w:spacing w:line="276" w:lineRule="auto"/>
              <w:jc w:val="both"/>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Общи изисквания към всички мерки от Стратегията за ВОМР на МИГ – Чирпан</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За всички мерки, включени в Стратегията за ВОМР на МИГ – Чирпан се прилагат изискванията на </w:t>
            </w:r>
            <w:r w:rsidRPr="0010658B">
              <w:rPr>
                <w:rFonts w:ascii="Times New Roman" w:eastAsia="SimSun" w:hAnsi="Times New Roman"/>
                <w:b/>
                <w:i/>
                <w:sz w:val="24"/>
                <w:szCs w:val="24"/>
                <w:lang w:eastAsia="zh-CN"/>
              </w:rPr>
              <w:t>НАРЕДБА № 22</w:t>
            </w:r>
            <w:r w:rsidRPr="0010658B">
              <w:rPr>
                <w:rFonts w:ascii="Times New Roman" w:eastAsia="SimSun" w:hAnsi="Times New Roman"/>
                <w:sz w:val="24"/>
                <w:szCs w:val="24"/>
                <w:lang w:eastAsia="zh-CN"/>
              </w:rPr>
              <w:t xml:space="preserve"> от 14.12.2015 г. за прилагане на под</w:t>
            </w:r>
            <w:r w:rsidR="00BF7CDD" w:rsidRPr="0010658B">
              <w:rPr>
                <w:rFonts w:ascii="Times New Roman" w:eastAsia="SimSun" w:hAnsi="Times New Roman"/>
                <w:sz w:val="24"/>
                <w:szCs w:val="24"/>
                <w:lang w:eastAsia="zh-CN"/>
              </w:rPr>
              <w:t>-</w:t>
            </w:r>
            <w:r w:rsidRPr="0010658B">
              <w:rPr>
                <w:rFonts w:ascii="Times New Roman" w:eastAsia="SimSun" w:hAnsi="Times New Roman"/>
                <w:sz w:val="24"/>
                <w:szCs w:val="24"/>
                <w:lang w:eastAsia="zh-CN"/>
              </w:rPr>
              <w:t>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 Програма за развитие на селските райони 2014 – 2020 г. и Регламент (ЕС) №1305/2013 на Европейския парламент и на Съвета от 17 декември 2013 г. относно подпомагане на развитието на селските райони.</w:t>
            </w:r>
          </w:p>
          <w:p w:rsidR="00E45A09" w:rsidRPr="0010658B" w:rsidRDefault="00E45A09" w:rsidP="00E45A09">
            <w:pPr>
              <w:numPr>
                <w:ilvl w:val="0"/>
                <w:numId w:val="26"/>
              </w:numPr>
              <w:spacing w:line="276" w:lineRule="auto"/>
              <w:jc w:val="both"/>
              <w:rPr>
                <w:rFonts w:ascii="Times New Roman" w:eastAsia="SimSun" w:hAnsi="Times New Roman"/>
                <w:b/>
                <w:i/>
                <w:sz w:val="24"/>
                <w:szCs w:val="24"/>
                <w:lang w:eastAsia="zh-CN"/>
              </w:rPr>
            </w:pPr>
            <w:r w:rsidRPr="0010658B">
              <w:rPr>
                <w:rFonts w:ascii="Times New Roman" w:eastAsia="SimSun" w:hAnsi="Times New Roman"/>
                <w:b/>
                <w:i/>
                <w:sz w:val="24"/>
                <w:szCs w:val="24"/>
                <w:lang w:eastAsia="zh-CN"/>
              </w:rPr>
              <w:t xml:space="preserve">Териториален обхват на мерките в стратегията за ВОМР на МИГ - Чирпан: </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Дейностите по проектите, финансирани по мерките на стратегията за ВОМР на МИГ - Чирпан, трябва да се осъществяват само на територията на действие на МИГ - Чирпан, която съвпада с територията на община Чирпан. </w:t>
            </w:r>
          </w:p>
          <w:p w:rsidR="00E45A09" w:rsidRPr="0010658B" w:rsidRDefault="00E45A09" w:rsidP="00E45A09">
            <w:pPr>
              <w:numPr>
                <w:ilvl w:val="0"/>
                <w:numId w:val="27"/>
              </w:numPr>
              <w:spacing w:line="276" w:lineRule="auto"/>
              <w:jc w:val="both"/>
              <w:rPr>
                <w:rFonts w:ascii="Times New Roman" w:eastAsia="SimSun" w:hAnsi="Times New Roman"/>
                <w:b/>
                <w:i/>
                <w:sz w:val="24"/>
                <w:szCs w:val="24"/>
                <w:lang w:eastAsia="zh-CN"/>
              </w:rPr>
            </w:pPr>
            <w:r w:rsidRPr="0010658B">
              <w:rPr>
                <w:rFonts w:ascii="Times New Roman" w:eastAsia="SimSun" w:hAnsi="Times New Roman"/>
                <w:b/>
                <w:i/>
                <w:sz w:val="24"/>
                <w:szCs w:val="24"/>
                <w:lang w:eastAsia="zh-CN"/>
              </w:rPr>
              <w:lastRenderedPageBreak/>
              <w:t xml:space="preserve">Срок на действие на мерките в стратегията за ВОМР на МИГ - Чирпан: </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Срокът за сключване на договори за предоставяне на финансова помощ за проекти по мерките, включени в СВОМР е 31 декември 2020 г. Крайният срок за изпълнение на дейностите по проектите към стратегия за ВОМР е до 30 юни 2023 г.  </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Крайният срок за извършване на текущи разходи и популяризиране на стратегия за ВОМР за съответната територия на МИГ е 30 септември 2023 г. (Под-мярка 19.4 Текущи разходи и популяризиране на стратегия за водено от общностите местно развитие).</w:t>
            </w:r>
          </w:p>
          <w:p w:rsidR="00E45A09" w:rsidRPr="0010658B" w:rsidRDefault="00E45A09" w:rsidP="00E45A09">
            <w:pPr>
              <w:numPr>
                <w:ilvl w:val="0"/>
                <w:numId w:val="28"/>
              </w:numPr>
              <w:spacing w:line="276" w:lineRule="auto"/>
              <w:jc w:val="both"/>
              <w:rPr>
                <w:rFonts w:ascii="Times New Roman" w:eastAsia="SimSun" w:hAnsi="Times New Roman"/>
                <w:b/>
                <w:i/>
                <w:sz w:val="24"/>
                <w:szCs w:val="24"/>
                <w:lang w:eastAsia="zh-CN"/>
              </w:rPr>
            </w:pPr>
            <w:r w:rsidRPr="0010658B">
              <w:rPr>
                <w:rFonts w:ascii="Times New Roman" w:eastAsia="SimSun" w:hAnsi="Times New Roman"/>
                <w:b/>
                <w:i/>
                <w:sz w:val="24"/>
                <w:szCs w:val="24"/>
                <w:lang w:eastAsia="zh-CN"/>
              </w:rPr>
              <w:t xml:space="preserve">Структура на мярка в стратегията за ВОМР на МИГ - Чирпан: </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Описанието на всяка от включените в СВОМР на МИГ – Чирпан мерки съдържа описание на целите и обхвата на мярката, допустимите получатели, допустимите дейности и разходи, определените финансови параметри за проектите, интензитет на финансовата помощ, размер на финансовата помощ, критериите за оценка на проектите и тяхната тежест.</w:t>
            </w:r>
          </w:p>
          <w:p w:rsidR="00E45A09" w:rsidRPr="0010658B" w:rsidRDefault="00E45A09" w:rsidP="00E45A09">
            <w:pPr>
              <w:numPr>
                <w:ilvl w:val="0"/>
                <w:numId w:val="29"/>
              </w:numPr>
              <w:spacing w:line="276" w:lineRule="auto"/>
              <w:jc w:val="both"/>
              <w:rPr>
                <w:rFonts w:ascii="Times New Roman" w:eastAsia="SimSun" w:hAnsi="Times New Roman"/>
                <w:b/>
                <w:i/>
                <w:sz w:val="24"/>
                <w:szCs w:val="24"/>
                <w:lang w:eastAsia="zh-CN"/>
              </w:rPr>
            </w:pPr>
            <w:r w:rsidRPr="0010658B">
              <w:rPr>
                <w:rFonts w:ascii="Times New Roman" w:eastAsia="SimSun" w:hAnsi="Times New Roman"/>
                <w:b/>
                <w:i/>
                <w:sz w:val="24"/>
                <w:szCs w:val="24"/>
                <w:lang w:eastAsia="zh-CN"/>
              </w:rPr>
              <w:t xml:space="preserve">Промяна в мерките на СВОМР: </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Промени  в  мерките  са  допустими  при  промяна  в  приложимите регламенти или условията на българското законодателство, имащи отношение към мерките. Този вид промени се отразяват без допълнително решение от страна на Общото събрание на МИГ – Чирпан.</w:t>
            </w:r>
          </w:p>
          <w:p w:rsidR="00E45A09" w:rsidRPr="0010658B" w:rsidRDefault="00E45A09" w:rsidP="00E45A09">
            <w:pPr>
              <w:shd w:val="clear" w:color="auto" w:fill="244061"/>
              <w:spacing w:line="276" w:lineRule="auto"/>
              <w:jc w:val="both"/>
              <w:rPr>
                <w:rFonts w:ascii="Times New Roman" w:eastAsia="SimSun" w:hAnsi="Times New Roman"/>
                <w:b/>
                <w:i/>
                <w:sz w:val="24"/>
                <w:szCs w:val="24"/>
                <w:lang w:eastAsia="zh-CN"/>
              </w:rPr>
            </w:pPr>
            <w:r w:rsidRPr="0010658B">
              <w:rPr>
                <w:rFonts w:ascii="Times New Roman" w:eastAsia="SimSun" w:hAnsi="Times New Roman"/>
                <w:b/>
                <w:i/>
                <w:sz w:val="24"/>
                <w:szCs w:val="24"/>
                <w:lang w:eastAsia="zh-CN"/>
              </w:rPr>
              <w:t>Изисквания за допустимост на кандидатите:</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E45A09" w:rsidRPr="0010658B" w:rsidRDefault="00E45A09" w:rsidP="00E45A09">
            <w:pPr>
              <w:numPr>
                <w:ilvl w:val="0"/>
                <w:numId w:val="21"/>
              </w:num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не e обявен в несъстоятелност и не е в производство по ликвидация (</w:t>
            </w:r>
            <w:r w:rsidRPr="0010658B">
              <w:rPr>
                <w:rFonts w:ascii="Times New Roman" w:eastAsia="SimSun" w:hAnsi="Times New Roman"/>
                <w:i/>
                <w:sz w:val="24"/>
                <w:szCs w:val="24"/>
                <w:lang w:eastAsia="zh-CN"/>
              </w:rPr>
              <w:t>не се прилага, когато кандидат/получател е физическо лице или община</w:t>
            </w:r>
            <w:r w:rsidRPr="0010658B">
              <w:rPr>
                <w:rFonts w:ascii="Times New Roman" w:eastAsia="SimSun" w:hAnsi="Times New Roman"/>
                <w:sz w:val="24"/>
                <w:szCs w:val="24"/>
                <w:lang w:eastAsia="zh-CN"/>
              </w:rPr>
              <w:t xml:space="preserve">); </w:t>
            </w:r>
          </w:p>
          <w:p w:rsidR="00E45A09" w:rsidRPr="0010658B" w:rsidRDefault="00E45A09" w:rsidP="00E45A09">
            <w:pPr>
              <w:numPr>
                <w:ilvl w:val="0"/>
                <w:numId w:val="21"/>
              </w:num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E45A09" w:rsidRPr="0010658B" w:rsidRDefault="00E45A09" w:rsidP="00E45A09">
            <w:pPr>
              <w:numPr>
                <w:ilvl w:val="0"/>
                <w:numId w:val="21"/>
              </w:num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E45A09" w:rsidRPr="0010658B" w:rsidRDefault="00E45A09" w:rsidP="00E45A09">
            <w:pPr>
              <w:numPr>
                <w:ilvl w:val="0"/>
                <w:numId w:val="21"/>
              </w:num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E45A09" w:rsidRPr="0010658B" w:rsidRDefault="00E45A09" w:rsidP="00E45A09">
            <w:pPr>
              <w:numPr>
                <w:ilvl w:val="0"/>
                <w:numId w:val="21"/>
              </w:num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не е в конфликт на интереси по смисъла на член 57 от Регламент (ЕС, Евратом) № 966/2012, включително и: </w:t>
            </w:r>
          </w:p>
          <w:p w:rsidR="00E45A09" w:rsidRPr="0010658B" w:rsidRDefault="00E45A09" w:rsidP="00E45A09">
            <w:pPr>
              <w:spacing w:line="276" w:lineRule="auto"/>
              <w:ind w:left="1134"/>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w:t>
            </w:r>
            <w:r w:rsidRPr="0010658B">
              <w:rPr>
                <w:rFonts w:ascii="Times New Roman" w:eastAsia="SimSun" w:hAnsi="Times New Roman"/>
                <w:sz w:val="24"/>
                <w:szCs w:val="24"/>
                <w:lang w:eastAsia="zh-CN"/>
              </w:rPr>
              <w:lastRenderedPageBreak/>
              <w:t xml:space="preserve">ВОМР; </w:t>
            </w:r>
          </w:p>
          <w:p w:rsidR="00E45A09" w:rsidRPr="0010658B" w:rsidRDefault="00E45A09" w:rsidP="00E45A09">
            <w:pPr>
              <w:spacing w:line="276" w:lineRule="auto"/>
              <w:ind w:left="1134"/>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E45A09" w:rsidRPr="0010658B" w:rsidRDefault="00E45A09" w:rsidP="00E45A09">
            <w:pPr>
              <w:spacing w:line="276" w:lineRule="auto"/>
              <w:ind w:left="1134"/>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E45A09" w:rsidRPr="0010658B" w:rsidRDefault="00E45A09" w:rsidP="00E45A09">
            <w:pPr>
              <w:spacing w:line="276" w:lineRule="auto"/>
              <w:ind w:left="1134"/>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г) когато лице, предоставящо консултантски услуги на кандидата, попада в случаите по букви „а" - „в"; </w:t>
            </w:r>
          </w:p>
          <w:p w:rsidR="00E45A09" w:rsidRPr="0010658B" w:rsidRDefault="00E45A09" w:rsidP="00E45A09">
            <w:pPr>
              <w:numPr>
                <w:ilvl w:val="0"/>
                <w:numId w:val="22"/>
              </w:num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E45A09" w:rsidRPr="0010658B" w:rsidRDefault="00E45A09" w:rsidP="00E45A09">
            <w:pPr>
              <w:numPr>
                <w:ilvl w:val="0"/>
                <w:numId w:val="22"/>
              </w:num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няма ликвидни и изискуеми задължения към ДФЗ - РА и/или УО на ЕСИФ, включен в стратегията за ВОМР; </w:t>
            </w:r>
          </w:p>
          <w:p w:rsidR="00E45A09" w:rsidRPr="0010658B" w:rsidRDefault="00E45A09" w:rsidP="00E45A09">
            <w:pPr>
              <w:numPr>
                <w:ilvl w:val="0"/>
                <w:numId w:val="22"/>
              </w:num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не е включен в Централната база данни на отстраняванията по чл. 108 от Регламент (ЕС, Евратом) № 966/2012; </w:t>
            </w:r>
          </w:p>
          <w:p w:rsidR="00E45A09" w:rsidRPr="0010658B" w:rsidRDefault="00E45A09" w:rsidP="00E45A09">
            <w:pPr>
              <w:numPr>
                <w:ilvl w:val="0"/>
                <w:numId w:val="22"/>
              </w:num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 </w:t>
            </w:r>
          </w:p>
          <w:p w:rsidR="00E45A09" w:rsidRPr="0010658B" w:rsidRDefault="00E45A09" w:rsidP="00E45A09">
            <w:pPr>
              <w:spacing w:line="276" w:lineRule="auto"/>
              <w:jc w:val="both"/>
              <w:rPr>
                <w:rFonts w:ascii="Times New Roman" w:eastAsia="SimSun" w:hAnsi="Times New Roman"/>
                <w:b/>
                <w:sz w:val="24"/>
                <w:szCs w:val="24"/>
                <w:lang w:eastAsia="zh-CN"/>
              </w:rPr>
            </w:pPr>
            <w:r w:rsidRPr="0010658B">
              <w:rPr>
                <w:rFonts w:ascii="Times New Roman" w:eastAsia="SimSun" w:hAnsi="Times New Roman"/>
                <w:b/>
                <w:sz w:val="24"/>
                <w:szCs w:val="24"/>
                <w:lang w:eastAsia="zh-CN"/>
              </w:rPr>
              <w:t>Допустимост на Местна инициативна група – Чирпан като получател на финансова помощ в рамките на Стратегията за водено от общностите месно развитие на МИГ – Чирпан за периода 2015 – 2020 г.:</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Местната инициативна група е допустим получател на финансова помощ от стратегията за ВОМР за дейности по мярка „Основни услуги и обновяване на селата в селските райони", </w:t>
            </w:r>
            <w:r w:rsidR="00970DC8">
              <w:rPr>
                <w:rFonts w:ascii="Times New Roman" w:eastAsia="SimSun" w:hAnsi="Times New Roman"/>
                <w:sz w:val="24"/>
                <w:szCs w:val="24"/>
                <w:lang w:eastAsia="zh-CN"/>
              </w:rPr>
              <w:t>както и по мярка</w:t>
            </w:r>
            <w:r w:rsidRPr="0010658B">
              <w:rPr>
                <w:rFonts w:ascii="Times New Roman" w:eastAsia="SimSun" w:hAnsi="Times New Roman"/>
                <w:sz w:val="24"/>
                <w:szCs w:val="24"/>
                <w:lang w:eastAsia="zh-CN"/>
              </w:rPr>
              <w:t xml:space="preserve">. </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Максималният размер на финансовата помощ за МИГ за мерки, финансирани от ЕЗФРСР, е в размер до 10 на сто от бюджета в стратегията за ВОМР от ЕЗФРСР. </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Местната инициативна група е допустим получател на финансова помощ, ако: </w:t>
            </w:r>
          </w:p>
          <w:p w:rsidR="00E45A09" w:rsidRPr="0010658B" w:rsidRDefault="00E45A09" w:rsidP="00DC2F5E">
            <w:pPr>
              <w:numPr>
                <w:ilvl w:val="0"/>
                <w:numId w:val="23"/>
              </w:numPr>
              <w:spacing w:line="276" w:lineRule="auto"/>
              <w:ind w:left="567"/>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проектът, за който кандидатства за финансиране, е в обществена полза, </w:t>
            </w:r>
          </w:p>
          <w:p w:rsidR="00E45A09" w:rsidRPr="0010658B" w:rsidRDefault="00E45A09" w:rsidP="00DC2F5E">
            <w:pPr>
              <w:numPr>
                <w:ilvl w:val="0"/>
                <w:numId w:val="23"/>
              </w:numPr>
              <w:spacing w:line="276" w:lineRule="auto"/>
              <w:ind w:left="567"/>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никой от членовете на колективния върховен орган и на колективния управителен орган, както и свързано с него лице по смисъла на § 1 от допълнителните разпоредби на Търговския закон, не е изпълнител или подизпълнител на дейностите на проекта, и </w:t>
            </w:r>
          </w:p>
          <w:p w:rsidR="00E45A09" w:rsidRPr="0010658B" w:rsidRDefault="00E45A09" w:rsidP="00DC2F5E">
            <w:pPr>
              <w:numPr>
                <w:ilvl w:val="0"/>
                <w:numId w:val="23"/>
              </w:numPr>
              <w:spacing w:line="276" w:lineRule="auto"/>
              <w:ind w:left="567"/>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не е постъпило друго предложение за финансиране по мярката по провежданата процедура.</w:t>
            </w:r>
          </w:p>
          <w:p w:rsidR="00E45A09" w:rsidRPr="0010658B" w:rsidRDefault="00E45A09" w:rsidP="00E45A09">
            <w:pPr>
              <w:shd w:val="clear" w:color="auto" w:fill="244061"/>
              <w:spacing w:line="276" w:lineRule="auto"/>
              <w:jc w:val="both"/>
              <w:rPr>
                <w:rFonts w:ascii="Times New Roman" w:eastAsia="SimSun" w:hAnsi="Times New Roman"/>
                <w:b/>
                <w:i/>
                <w:sz w:val="24"/>
                <w:szCs w:val="24"/>
                <w:lang w:eastAsia="zh-CN"/>
              </w:rPr>
            </w:pPr>
            <w:r w:rsidRPr="0010658B">
              <w:rPr>
                <w:rFonts w:ascii="Times New Roman" w:eastAsia="SimSun" w:hAnsi="Times New Roman"/>
                <w:b/>
                <w:i/>
                <w:sz w:val="24"/>
                <w:szCs w:val="24"/>
                <w:lang w:eastAsia="zh-CN"/>
              </w:rPr>
              <w:t>Допустими разходи:</w:t>
            </w:r>
          </w:p>
          <w:p w:rsidR="00E45A09" w:rsidRPr="0010658B" w:rsidRDefault="00E45A09" w:rsidP="00E45A09">
            <w:pPr>
              <w:numPr>
                <w:ilvl w:val="0"/>
                <w:numId w:val="24"/>
              </w:numPr>
              <w:spacing w:line="276" w:lineRule="auto"/>
              <w:jc w:val="both"/>
              <w:rPr>
                <w:rFonts w:ascii="Times New Roman" w:eastAsia="SimSun" w:hAnsi="Times New Roman"/>
                <w:b/>
                <w:sz w:val="24"/>
                <w:szCs w:val="24"/>
                <w:lang w:eastAsia="zh-CN"/>
              </w:rPr>
            </w:pPr>
            <w:r w:rsidRPr="0010658B">
              <w:rPr>
                <w:rFonts w:ascii="Times New Roman" w:eastAsia="SimSun" w:hAnsi="Times New Roman"/>
                <w:b/>
                <w:sz w:val="24"/>
                <w:szCs w:val="24"/>
                <w:lang w:eastAsia="zh-CN"/>
              </w:rPr>
              <w:t>Инвестиционни разходи по чл. 45 от Регламент (EC) № 1305/2013</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Допустимите инвестиционни разходи са насочени към изграждане, придобиване или подобрение на недвижима собственост, закупуване на нови машини и оборудване, включително компютърен софтуер, финансиране на лизинг за закупуване на нови машини и оборудване до пазарната стойност на актива, при условие, че ползвателят на финансова помощ е собственик на актива, към датата на подаване на финалното искане за плащане във връзка с актива. Допустими за подпомагане са и общи разходи свързани със съответния проект за предпроектни проучвания, такси, хонорари за архитекти, инженери и консултантски услуги, консултации за екологична и икономическа устойчивост на проекти, проучвания за техническа осъществимост на проекта. Общите разходи по проекта не могат </w:t>
            </w:r>
            <w:r w:rsidRPr="0010658B">
              <w:rPr>
                <w:rFonts w:ascii="Times New Roman" w:eastAsia="SimSun" w:hAnsi="Times New Roman"/>
                <w:sz w:val="24"/>
                <w:szCs w:val="24"/>
                <w:lang w:eastAsia="zh-CN"/>
              </w:rPr>
              <w:lastRenderedPageBreak/>
              <w:t>да надхвърлят 12 % от общия размер на допустимите инвестиционни разходи по проекта. Общите разходи може да са възникнали не по – рано от 01.01.2014 г.</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Разходите за закупуване на земя са допустими по мярка 4 и 6 от Програмата, ако е необходима за изпълнението на проекта /за изграждане на недвижима собственост за производствени нужди и за създаване и презасаждане на трайни насаждения/. Допустимите разходи за закупуване на земя не могат да надхвърлят 10% от всички допустими инвестиционни разходи по проекта. Разходите за закупуване на сгради са допустими  за подпомагане по мярка 4 и 6, в случай, че  мястото на инвестицията е в селски район и сградата ще се използва за производствени цели. Допустимите разходи за закупуването на сгради и земя не могат да надхвърлят 10% от всички допустими инвестиционни разходи по проекта.</w:t>
            </w:r>
          </w:p>
          <w:p w:rsidR="00E45A09" w:rsidRPr="0010658B" w:rsidRDefault="00E45A09" w:rsidP="00E45A09">
            <w:pPr>
              <w:numPr>
                <w:ilvl w:val="0"/>
                <w:numId w:val="24"/>
              </w:numPr>
              <w:spacing w:line="276" w:lineRule="auto"/>
              <w:jc w:val="both"/>
              <w:rPr>
                <w:rFonts w:ascii="Times New Roman" w:eastAsia="SimSun" w:hAnsi="Times New Roman"/>
                <w:sz w:val="24"/>
                <w:szCs w:val="24"/>
                <w:lang w:eastAsia="zh-CN"/>
              </w:rPr>
            </w:pPr>
            <w:r w:rsidRPr="0010658B">
              <w:rPr>
                <w:rFonts w:ascii="Times New Roman" w:eastAsia="SimSun" w:hAnsi="Times New Roman"/>
                <w:b/>
                <w:sz w:val="24"/>
                <w:szCs w:val="24"/>
                <w:lang w:eastAsia="zh-CN"/>
              </w:rPr>
              <w:t>Други допустими разходи, свързани с изпълнението на операции по Регламент (EC) № 1305/2013 и приоритетите на стратегията за ВОМР</w:t>
            </w:r>
          </w:p>
          <w:p w:rsidR="00E45A09" w:rsidRPr="0010658B" w:rsidRDefault="00E45A09" w:rsidP="00E45A09">
            <w:pPr>
              <w:shd w:val="clear" w:color="auto" w:fill="244061"/>
              <w:spacing w:line="276" w:lineRule="auto"/>
              <w:jc w:val="both"/>
              <w:rPr>
                <w:rFonts w:ascii="Times New Roman" w:eastAsia="SimSun" w:hAnsi="Times New Roman"/>
                <w:b/>
                <w:i/>
                <w:sz w:val="24"/>
                <w:szCs w:val="24"/>
                <w:lang w:eastAsia="zh-CN"/>
              </w:rPr>
            </w:pPr>
            <w:r w:rsidRPr="0010658B">
              <w:rPr>
                <w:rFonts w:ascii="Times New Roman" w:eastAsia="SimSun" w:hAnsi="Times New Roman"/>
                <w:b/>
                <w:i/>
                <w:sz w:val="24"/>
                <w:szCs w:val="24"/>
                <w:lang w:eastAsia="zh-CN"/>
              </w:rPr>
              <w:t>Изисквания свързани с околната среда</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За да отговарят на условия за допустимост, инвестиционните проекти трябва да се предхождат от оценка на очакваното въздействие върху околната среда, когато инвестицията е вероятно да има отрицателни последици за околната среда.</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В случай на дейности, които включват инвестиционна подкрепа, задължително ще се изисква положително решение за оценка за въздействието върху околната среда (ОВОС), освен в случаите, когато такава не се изисква от Закона за опазване на околната среда.</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Проектите, попадащи в територии от Натура 2000, преди одобрението им ще бъдат проверявани за съответствие с разпоредбите на Закона за биологичното разнообразие и съответните подзаконови нормативни актове за неговото прилагане.</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По инвестиционните проекти оценката на въздействието върху околната среда (ОВОС) или решение по оценка на въздействие върху околната среда съгласно Закона за опазване на околната среда ще се извършва от съответните структури на Министерство на околната среда и водите (МОСВ).</w:t>
            </w:r>
          </w:p>
          <w:p w:rsidR="00E45A09" w:rsidRPr="0010658B" w:rsidRDefault="00E45A09" w:rsidP="00E45A09">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За проекти с инвестиции съответните структури на МОСВ ще извършват и оценка за съвместимостта на проекта с предмета и целите на опазване на защитените зони съгласно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p>
          <w:p w:rsidR="00E45A09" w:rsidRPr="0010658B" w:rsidRDefault="00E45A09" w:rsidP="00E45A09">
            <w:pPr>
              <w:shd w:val="clear" w:color="auto" w:fill="244061"/>
              <w:spacing w:line="276" w:lineRule="auto"/>
              <w:jc w:val="both"/>
              <w:rPr>
                <w:rFonts w:ascii="Times New Roman" w:eastAsia="SimSun" w:hAnsi="Times New Roman"/>
                <w:b/>
                <w:i/>
                <w:sz w:val="24"/>
                <w:szCs w:val="24"/>
                <w:lang w:eastAsia="zh-CN"/>
              </w:rPr>
            </w:pPr>
            <w:r w:rsidRPr="0010658B">
              <w:rPr>
                <w:rFonts w:ascii="Times New Roman" w:eastAsia="SimSun" w:hAnsi="Times New Roman"/>
                <w:b/>
                <w:i/>
                <w:sz w:val="24"/>
                <w:szCs w:val="24"/>
                <w:lang w:eastAsia="zh-CN"/>
              </w:rPr>
              <w:t>Изисквания към проектите, включващи разходи за строително-монтажни работи</w:t>
            </w:r>
          </w:p>
          <w:p w:rsidR="00E45A09" w:rsidRPr="0010658B" w:rsidRDefault="00E45A09" w:rsidP="00E45A09">
            <w:pPr>
              <w:numPr>
                <w:ilvl w:val="0"/>
                <w:numId w:val="29"/>
              </w:num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Към проектите, включващи разходи за строително-монтажни работи, се прилагат:</w:t>
            </w:r>
          </w:p>
          <w:p w:rsidR="00E45A09" w:rsidRPr="0010658B" w:rsidRDefault="00E45A09" w:rsidP="00E45A09">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1.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E45A09" w:rsidRPr="0010658B" w:rsidRDefault="00E45A09" w:rsidP="00E45A09">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2. одобрен инвестиционен проект, изработен във фаза „Технически проект“ или „Работен проект“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w:t>
            </w:r>
          </w:p>
          <w:p w:rsidR="00E45A09" w:rsidRPr="0010658B" w:rsidRDefault="00E45A09" w:rsidP="00E45A09">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3. подробни количествени сметки за предвидените строително-монтажни работи, заверени от правоспособно лице;</w:t>
            </w:r>
          </w:p>
          <w:p w:rsidR="00E45A09" w:rsidRPr="0010658B" w:rsidRDefault="00E45A09" w:rsidP="00E45A09">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4. разрешение за строеж, когато издаването му се изисква съгласно Закона за устройство на територията</w:t>
            </w:r>
          </w:p>
          <w:p w:rsidR="00E45A09" w:rsidRPr="0010658B" w:rsidRDefault="00E45A09" w:rsidP="00E45A09">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5.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p>
          <w:p w:rsidR="00E45A09" w:rsidRPr="0010658B" w:rsidRDefault="00E45A09" w:rsidP="00E45A09">
            <w:pPr>
              <w:numPr>
                <w:ilvl w:val="0"/>
                <w:numId w:val="29"/>
              </w:num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Проектите, които включват разходи за преместваеми обекти и елементи на градското </w:t>
            </w:r>
            <w:r w:rsidRPr="0010658B">
              <w:rPr>
                <w:rFonts w:ascii="Times New Roman" w:hAnsi="Times New Roman"/>
                <w:sz w:val="24"/>
                <w:szCs w:val="24"/>
                <w:lang w:eastAsia="bg-BG"/>
              </w:rPr>
              <w:lastRenderedPageBreak/>
              <w:t>обзавеждане, се придружават с разрешение за поставяне, издадено в съответствие със Закона за устройство на територията.</w:t>
            </w:r>
          </w:p>
          <w:p w:rsidR="00E45A09" w:rsidRPr="0010658B" w:rsidRDefault="00E45A09" w:rsidP="00E45A09">
            <w:pPr>
              <w:numPr>
                <w:ilvl w:val="0"/>
                <w:numId w:val="29"/>
              </w:num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Към проектите, включващи разходи за строително-монтажни работи, за обекти недвижими културни ценности се прилагат:</w:t>
            </w:r>
          </w:p>
          <w:p w:rsidR="00E45A09" w:rsidRPr="0010658B" w:rsidRDefault="00E45A09" w:rsidP="00E45A09">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1.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w:t>
            </w:r>
            <w:r w:rsidR="001D3864">
              <w:rPr>
                <w:rFonts w:ascii="Times New Roman" w:hAnsi="Times New Roman"/>
                <w:sz w:val="24"/>
                <w:szCs w:val="24"/>
                <w:lang w:eastAsia="bg-BG"/>
              </w:rPr>
              <w:t>ЗУТ</w:t>
            </w:r>
            <w:r w:rsidRPr="0010658B">
              <w:rPr>
                <w:rFonts w:ascii="Times New Roman" w:hAnsi="Times New Roman"/>
                <w:sz w:val="24"/>
                <w:szCs w:val="24"/>
                <w:lang w:eastAsia="bg-BG"/>
              </w:rPr>
              <w:t xml:space="preserve"> и съгласувателно становище, издадено от Министерството на културата;</w:t>
            </w:r>
          </w:p>
          <w:p w:rsidR="00E45A09" w:rsidRPr="0010658B" w:rsidRDefault="00E45A09" w:rsidP="00E45A09">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2. одобрен инвестиционен проект</w:t>
            </w:r>
            <w:r w:rsidR="00E7697E">
              <w:rPr>
                <w:rFonts w:ascii="Times New Roman" w:hAnsi="Times New Roman"/>
                <w:sz w:val="24"/>
                <w:szCs w:val="24"/>
                <w:lang w:eastAsia="bg-BG"/>
              </w:rPr>
              <w:t xml:space="preserve"> </w:t>
            </w:r>
            <w:r w:rsidRPr="0010658B">
              <w:rPr>
                <w:rFonts w:ascii="Times New Roman" w:hAnsi="Times New Roman"/>
                <w:sz w:val="24"/>
                <w:szCs w:val="24"/>
                <w:lang w:eastAsia="bg-BG"/>
              </w:rPr>
              <w:t xml:space="preserve">в съответствие с изискванията на </w:t>
            </w:r>
            <w:r w:rsidR="00E7697E">
              <w:rPr>
                <w:rFonts w:ascii="Times New Roman" w:hAnsi="Times New Roman"/>
                <w:sz w:val="24"/>
                <w:szCs w:val="24"/>
                <w:lang w:eastAsia="bg-BG"/>
              </w:rPr>
              <w:t>ЗУТ</w:t>
            </w:r>
            <w:r w:rsidRPr="0010658B">
              <w:rPr>
                <w:rFonts w:ascii="Times New Roman" w:hAnsi="Times New Roman"/>
                <w:sz w:val="24"/>
                <w:szCs w:val="24"/>
                <w:lang w:eastAsia="bg-BG"/>
              </w:rPr>
              <w:t xml:space="preserve"> и Наредба № 4 от 2001 г. за обхвата и съдържанието на инвестиционните проекти;</w:t>
            </w:r>
          </w:p>
          <w:p w:rsidR="00E45A09" w:rsidRPr="0010658B" w:rsidRDefault="00E45A09" w:rsidP="00E45A09">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3. подробни количествени сметки за предвидените строително-монтажни работи, заверени от правоспособно лице;</w:t>
            </w:r>
          </w:p>
          <w:p w:rsidR="00E45A09" w:rsidRPr="0010658B" w:rsidRDefault="00E45A09" w:rsidP="00E45A09">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4. влязло в сила разрешение за строеж</w:t>
            </w:r>
            <w:r w:rsidR="00E7697E">
              <w:rPr>
                <w:rFonts w:ascii="Times New Roman" w:hAnsi="Times New Roman"/>
                <w:sz w:val="24"/>
                <w:szCs w:val="24"/>
                <w:lang w:eastAsia="bg-BG"/>
              </w:rPr>
              <w:t>,</w:t>
            </w:r>
            <w:r w:rsidRPr="0010658B">
              <w:rPr>
                <w:rFonts w:ascii="Times New Roman" w:hAnsi="Times New Roman"/>
                <w:sz w:val="24"/>
                <w:szCs w:val="24"/>
                <w:lang w:eastAsia="bg-BG"/>
              </w:rPr>
              <w:t xml:space="preserve"> съгласно Закона за устройство на територията;</w:t>
            </w:r>
          </w:p>
          <w:p w:rsidR="00E45A09" w:rsidRPr="0010658B" w:rsidRDefault="00E45A09" w:rsidP="00E45A09">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5. становище на главния архитект, че строежът не се нуждае от издаване на разрешение за строеж, когато издаването му не се изисква съгласно </w:t>
            </w:r>
            <w:r w:rsidR="001D3864">
              <w:rPr>
                <w:rFonts w:ascii="Times New Roman" w:hAnsi="Times New Roman"/>
                <w:sz w:val="24"/>
                <w:szCs w:val="24"/>
                <w:lang w:eastAsia="bg-BG"/>
              </w:rPr>
              <w:t>ЗУТ</w:t>
            </w:r>
            <w:r w:rsidRPr="0010658B">
              <w:rPr>
                <w:rFonts w:ascii="Times New Roman" w:hAnsi="Times New Roman"/>
                <w:sz w:val="24"/>
                <w:szCs w:val="24"/>
                <w:lang w:eastAsia="bg-BG"/>
              </w:rPr>
              <w:t xml:space="preserve"> и съгласувателно становище, издадено от Министерството на културата.</w:t>
            </w:r>
          </w:p>
          <w:p w:rsidR="00E45A09" w:rsidRPr="0010658B" w:rsidRDefault="00E45A09" w:rsidP="00E45A09">
            <w:pPr>
              <w:shd w:val="clear" w:color="auto" w:fill="244061"/>
              <w:spacing w:line="276" w:lineRule="auto"/>
              <w:jc w:val="both"/>
              <w:rPr>
                <w:rFonts w:ascii="Times New Roman" w:eastAsia="SimSun" w:hAnsi="Times New Roman"/>
                <w:b/>
                <w:i/>
                <w:sz w:val="24"/>
                <w:szCs w:val="24"/>
                <w:lang w:eastAsia="zh-CN"/>
              </w:rPr>
            </w:pPr>
            <w:r w:rsidRPr="0010658B">
              <w:rPr>
                <w:rFonts w:ascii="Times New Roman" w:eastAsia="SimSun" w:hAnsi="Times New Roman"/>
                <w:b/>
                <w:i/>
                <w:sz w:val="24"/>
                <w:szCs w:val="24"/>
                <w:lang w:eastAsia="zh-CN"/>
              </w:rPr>
              <w:t>Размер и интензитет на помощта:</w:t>
            </w:r>
          </w:p>
          <w:p w:rsidR="00E45A09" w:rsidRPr="0010658B" w:rsidRDefault="00E45A09" w:rsidP="00E7697E">
            <w:pPr>
              <w:spacing w:before="120" w:after="60"/>
              <w:outlineLvl w:val="5"/>
              <w:rPr>
                <w:rFonts w:ascii="Times New Roman" w:eastAsia="SimSun" w:hAnsi="Times New Roman"/>
                <w:sz w:val="24"/>
                <w:szCs w:val="24"/>
                <w:lang w:eastAsia="zh-CN"/>
              </w:rPr>
            </w:pPr>
            <w:r w:rsidRPr="0010658B">
              <w:rPr>
                <w:rFonts w:ascii="Times New Roman" w:eastAsia="SimSun" w:hAnsi="Times New Roman"/>
                <w:sz w:val="24"/>
                <w:szCs w:val="24"/>
                <w:lang w:eastAsia="zh-CN"/>
              </w:rPr>
              <w:t>Максималният размер на допустимите разходи за проект към стратегията е определен във всяка мярка на стратегията за ВОМР на МИГ – Чирпан.</w:t>
            </w:r>
            <w:r w:rsidR="00E7697E" w:rsidRPr="00E7697E">
              <w:rPr>
                <w:rFonts w:ascii="Times New Roman" w:eastAsia="SimSun" w:hAnsi="Times New Roman"/>
                <w:sz w:val="24"/>
                <w:szCs w:val="24"/>
                <w:lang w:eastAsia="zh-CN"/>
              </w:rPr>
              <w:t xml:space="preserve"> Максималният размер на допустимите разходи за проект към стратегия за ВОМР е до левовата равностойност на 200 000 евро за проекти, финансирани със средства от ПРСР 2014 - 2020 г</w:t>
            </w:r>
          </w:p>
          <w:p w:rsidR="00E45A09" w:rsidRPr="0010658B" w:rsidRDefault="00E45A09" w:rsidP="001D3864">
            <w:pPr>
              <w:spacing w:before="120" w:after="60"/>
              <w:outlineLvl w:val="5"/>
              <w:rPr>
                <w:rFonts w:ascii="Times New Roman" w:eastAsia="SimSun" w:hAnsi="Times New Roman"/>
                <w:sz w:val="24"/>
                <w:szCs w:val="24"/>
                <w:lang w:eastAsia="zh-CN"/>
              </w:rPr>
            </w:pPr>
            <w:r w:rsidRPr="0010658B">
              <w:rPr>
                <w:rFonts w:ascii="Times New Roman" w:eastAsia="SimSun" w:hAnsi="Times New Roman"/>
                <w:sz w:val="24"/>
                <w:szCs w:val="24"/>
                <w:lang w:eastAsia="zh-CN"/>
              </w:rPr>
              <w:t>Интензитетът на помощта е определен в стратегията за ВОМР за всяка мярка, в зависимост от получателя и от конкретната дейност, за която се предоставя финансиране, както и от приложимия режим на държавна помощ.</w:t>
            </w:r>
            <w:r w:rsidR="001D3864" w:rsidRPr="00824A6E">
              <w:t xml:space="preserve"> </w:t>
            </w:r>
            <w:r w:rsidR="001D3864" w:rsidRPr="001D3864">
              <w:rPr>
                <w:rFonts w:ascii="Times New Roman" w:eastAsia="SimSun" w:hAnsi="Times New Roman"/>
                <w:sz w:val="24"/>
                <w:szCs w:val="24"/>
                <w:lang w:eastAsia="zh-CN"/>
              </w:rPr>
              <w:t>Финансовата помощта за един кандидат за периода от  три години е левовата равностойност на 200 000 евро.</w:t>
            </w:r>
          </w:p>
          <w:p w:rsidR="00E45A09" w:rsidRPr="0010658B" w:rsidRDefault="00E45A09" w:rsidP="00E45A09">
            <w:pPr>
              <w:shd w:val="clear" w:color="auto" w:fill="244061"/>
              <w:spacing w:line="276" w:lineRule="auto"/>
              <w:jc w:val="both"/>
              <w:rPr>
                <w:rFonts w:ascii="Times New Roman" w:eastAsia="SimSun" w:hAnsi="Times New Roman"/>
                <w:b/>
                <w:i/>
                <w:sz w:val="24"/>
                <w:szCs w:val="24"/>
                <w:lang w:eastAsia="zh-CN"/>
              </w:rPr>
            </w:pPr>
            <w:r w:rsidRPr="0010658B">
              <w:rPr>
                <w:rFonts w:ascii="Times New Roman" w:eastAsia="SimSun" w:hAnsi="Times New Roman"/>
                <w:b/>
                <w:i/>
                <w:sz w:val="24"/>
                <w:szCs w:val="24"/>
                <w:lang w:eastAsia="zh-CN"/>
              </w:rPr>
              <w:t>Недопустими разходи:</w:t>
            </w:r>
          </w:p>
          <w:p w:rsidR="00E45A09" w:rsidRPr="0010658B" w:rsidRDefault="00E45A09" w:rsidP="00E45A09">
            <w:pPr>
              <w:spacing w:line="276" w:lineRule="auto"/>
              <w:jc w:val="both"/>
              <w:rPr>
                <w:rFonts w:ascii="Times New Roman" w:eastAsia="SimSun" w:hAnsi="Times New Roman"/>
                <w:b/>
                <w:sz w:val="24"/>
                <w:szCs w:val="24"/>
                <w:lang w:eastAsia="zh-CN"/>
              </w:rPr>
            </w:pPr>
            <w:r w:rsidRPr="0010658B">
              <w:rPr>
                <w:rFonts w:ascii="Times New Roman" w:eastAsia="SimSun" w:hAnsi="Times New Roman"/>
                <w:b/>
                <w:sz w:val="24"/>
                <w:szCs w:val="24"/>
                <w:lang w:eastAsia="zh-CN"/>
              </w:rPr>
              <w:t xml:space="preserve">От стратегията за ВОМР не са допустими за финансиране от ЕЗФРСР разходи: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1. за лихви по дългове;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3. за данък върху добавената стойност освен невъзстановимия;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4. за обикновена подмяна и поддръжка;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7. за режийни разходи;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8. за застраховки;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9. за закупуване на оборудване втора употреба;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10. извършени преди 1 януари 2014 г.;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11. за принос в натура;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w:t>
            </w:r>
            <w:r w:rsidRPr="0010658B">
              <w:rPr>
                <w:rFonts w:ascii="Times New Roman" w:eastAsia="SimSun" w:hAnsi="Times New Roman"/>
                <w:sz w:val="24"/>
                <w:szCs w:val="24"/>
                <w:lang w:eastAsia="zh-CN"/>
              </w:rPr>
              <w:lastRenderedPageBreak/>
              <w:t xml:space="preserve">консултантски услуги, извършени след 1 януари 2014 г.;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16. заявени за финансиране, когато надвишават определените по реда на чл. 22, ал. 4 референтни разходи; </w:t>
            </w:r>
          </w:p>
          <w:p w:rsidR="00E45A09" w:rsidRPr="0010658B" w:rsidRDefault="00E45A09" w:rsidP="00E45A09">
            <w:pPr>
              <w:spacing w:line="276" w:lineRule="auto"/>
              <w:ind w:left="426"/>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17. определени в мерките от ПРСР 2014 - 2020 г., извън посочените в т. 1 - 15. </w:t>
            </w:r>
          </w:p>
          <w:p w:rsidR="00E45A09" w:rsidRPr="0010658B" w:rsidRDefault="00E45A09" w:rsidP="00E45A09">
            <w:pPr>
              <w:shd w:val="clear" w:color="auto" w:fill="244061"/>
              <w:spacing w:line="276" w:lineRule="auto"/>
              <w:jc w:val="both"/>
              <w:rPr>
                <w:rFonts w:ascii="Times New Roman" w:eastAsia="SimSun" w:hAnsi="Times New Roman"/>
                <w:b/>
                <w:i/>
                <w:sz w:val="24"/>
                <w:szCs w:val="24"/>
                <w:lang w:eastAsia="zh-CN"/>
              </w:rPr>
            </w:pPr>
            <w:r w:rsidRPr="0010658B">
              <w:rPr>
                <w:rFonts w:ascii="Times New Roman" w:eastAsia="SimSun" w:hAnsi="Times New Roman"/>
                <w:b/>
                <w:i/>
                <w:sz w:val="24"/>
                <w:szCs w:val="24"/>
                <w:lang w:eastAsia="zh-CN"/>
              </w:rPr>
              <w:t>Условия и ред за изплащане на финансова помощ от ЕЗФРСР за осъществяване на проектите от стратегията за ВОМР:</w:t>
            </w:r>
          </w:p>
          <w:p w:rsidR="00E45A09" w:rsidRPr="0010658B" w:rsidRDefault="00E45A09" w:rsidP="00E45A09">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Авансови плащания се допускат за следните мерки:</w:t>
            </w:r>
          </w:p>
          <w:p w:rsidR="00E45A09" w:rsidRPr="0010658B" w:rsidRDefault="00E45A09" w:rsidP="00E45A09">
            <w:pPr>
              <w:numPr>
                <w:ilvl w:val="0"/>
                <w:numId w:val="25"/>
              </w:num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Под-мярка 4.1: „Подкрепа за инвестиции в земеделски стопанства”;</w:t>
            </w:r>
          </w:p>
          <w:p w:rsidR="00E45A09" w:rsidRPr="0010658B" w:rsidRDefault="00E45A09" w:rsidP="00E45A09">
            <w:pPr>
              <w:numPr>
                <w:ilvl w:val="0"/>
                <w:numId w:val="25"/>
              </w:num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Под-мярка 4.2: „Подкрепа за инвестиции в преработката, предлагането на пазара и/или развитието на селскостопански продукти”;</w:t>
            </w:r>
          </w:p>
          <w:p w:rsidR="00E45A09" w:rsidRPr="0010658B" w:rsidRDefault="00E45A09" w:rsidP="00E45A09">
            <w:pPr>
              <w:numPr>
                <w:ilvl w:val="0"/>
                <w:numId w:val="25"/>
              </w:num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Под-мярка 6.4.1 „Инвестиции в подкрепа на неземеделски дейности“;</w:t>
            </w:r>
          </w:p>
          <w:p w:rsidR="00E45A09" w:rsidRPr="0010658B" w:rsidRDefault="00E45A09" w:rsidP="00E45A09">
            <w:pPr>
              <w:numPr>
                <w:ilvl w:val="0"/>
                <w:numId w:val="25"/>
              </w:num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Под-мярка 7.2. Инвестиции в създаването, подобряването или разширяването на всички видове малка по мащаби инфраструктура;</w:t>
            </w:r>
          </w:p>
          <w:p w:rsidR="00E45A09" w:rsidRPr="0010658B" w:rsidRDefault="00E45A09" w:rsidP="00E45A09">
            <w:pPr>
              <w:numPr>
                <w:ilvl w:val="0"/>
                <w:numId w:val="25"/>
              </w:num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Под-мярка 7.5. Инвестиции за публично ползване в инфраструктура за отдих, туристическа инфраструктура;</w:t>
            </w:r>
          </w:p>
          <w:p w:rsidR="00E45A09" w:rsidRPr="0010658B" w:rsidRDefault="00E45A09" w:rsidP="00E45A09">
            <w:pPr>
              <w:numPr>
                <w:ilvl w:val="0"/>
                <w:numId w:val="25"/>
              </w:num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Мярка, съответстваща на целите на Регламент 1305/2013 за  стимулиране на местното развитие „Възстановяване и опазване на културното и природно наследство на община Чирпан“</w:t>
            </w:r>
          </w:p>
          <w:p w:rsidR="00E45A09" w:rsidRPr="0010658B" w:rsidRDefault="00E45A09" w:rsidP="00E45A09">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Авансово плащане е допустимо, ако надвишава левовата равностойност на 2000 евро и е в размер до 50 на сто от публичната помощ, свързана с инвестицията. </w:t>
            </w:r>
          </w:p>
          <w:p w:rsidR="00E45A09" w:rsidRPr="0010658B" w:rsidRDefault="00E45A09" w:rsidP="00E45A09">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При авансово плащане получателят представя банкова гаранция в полза на ДФЗ - РА в размер 100 на сто от стойността на авансовото плащане или договор за поръчителство, когато това е предвидено </w:t>
            </w:r>
            <w:r w:rsidR="005E1A6B" w:rsidRPr="005E1A6B">
              <w:rPr>
                <w:rFonts w:ascii="Times New Roman" w:hAnsi="Times New Roman"/>
                <w:color w:val="000000"/>
                <w:sz w:val="24"/>
                <w:szCs w:val="24"/>
                <w:highlight w:val="yellow"/>
                <w:lang w:eastAsia="bg-BG"/>
              </w:rPr>
              <w:t xml:space="preserve">и е </w:t>
            </w:r>
            <w:r w:rsidRPr="005E1A6B">
              <w:rPr>
                <w:rFonts w:ascii="Times New Roman" w:hAnsi="Times New Roman"/>
                <w:color w:val="000000"/>
                <w:sz w:val="24"/>
                <w:szCs w:val="24"/>
                <w:highlight w:val="yellow"/>
                <w:lang w:eastAsia="bg-BG"/>
              </w:rPr>
              <w:t xml:space="preserve">в </w:t>
            </w:r>
            <w:r w:rsidR="005E1A6B" w:rsidRPr="005E1A6B">
              <w:rPr>
                <w:rFonts w:ascii="Times New Roman" w:hAnsi="Times New Roman"/>
                <w:color w:val="000000"/>
                <w:sz w:val="24"/>
                <w:szCs w:val="24"/>
                <w:highlight w:val="yellow"/>
                <w:lang w:eastAsia="bg-BG"/>
              </w:rPr>
              <w:t xml:space="preserve">съответствие  със законодателството за прилагане </w:t>
            </w:r>
            <w:r w:rsidRPr="005E1A6B">
              <w:rPr>
                <w:rFonts w:ascii="Times New Roman" w:hAnsi="Times New Roman"/>
                <w:color w:val="000000"/>
                <w:sz w:val="24"/>
                <w:szCs w:val="24"/>
                <w:highlight w:val="yellow"/>
                <w:lang w:eastAsia="bg-BG"/>
              </w:rPr>
              <w:t>на ПРСР 2014 - 2020 г.</w:t>
            </w:r>
            <w:r w:rsidRPr="0010658B">
              <w:rPr>
                <w:rFonts w:ascii="Times New Roman" w:hAnsi="Times New Roman"/>
                <w:color w:val="000000"/>
                <w:sz w:val="24"/>
                <w:szCs w:val="24"/>
                <w:lang w:eastAsia="bg-BG"/>
              </w:rPr>
              <w:t xml:space="preserve"> </w:t>
            </w:r>
          </w:p>
          <w:p w:rsidR="00E45A09" w:rsidRPr="0010658B" w:rsidRDefault="00E45A09" w:rsidP="00E45A09">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Когато получател е община, авансово плащане се допуска след представяне на: </w:t>
            </w:r>
          </w:p>
          <w:p w:rsidR="00E45A09" w:rsidRPr="0010658B" w:rsidRDefault="00E45A09" w:rsidP="00DC2F5E">
            <w:pPr>
              <w:spacing w:line="276" w:lineRule="auto"/>
              <w:jc w:val="both"/>
              <w:rPr>
                <w:rFonts w:ascii="Times New Roman" w:hAnsi="Times New Roman"/>
                <w:color w:val="000000"/>
                <w:sz w:val="24"/>
                <w:szCs w:val="24"/>
                <w:lang w:eastAsia="bg-BG"/>
              </w:rPr>
            </w:pPr>
            <w:r w:rsidRPr="0010658B">
              <w:rPr>
                <w:rFonts w:ascii="Times New Roman" w:hAnsi="Times New Roman"/>
                <w:i/>
                <w:iCs/>
                <w:color w:val="000000"/>
                <w:sz w:val="24"/>
                <w:szCs w:val="24"/>
                <w:lang w:eastAsia="bg-BG"/>
              </w:rPr>
              <w:t>1.</w:t>
            </w:r>
            <w:r w:rsidRPr="0010658B">
              <w:rPr>
                <w:rFonts w:ascii="Times New Roman" w:hAnsi="Times New Roman"/>
                <w:color w:val="000000"/>
                <w:sz w:val="24"/>
                <w:szCs w:val="24"/>
                <w:lang w:eastAsia="bg-BG"/>
              </w:rPr>
              <w:t xml:space="preserve">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E45A09" w:rsidRPr="0010658B" w:rsidRDefault="00E45A09" w:rsidP="00DC2F5E">
            <w:pPr>
              <w:spacing w:line="276" w:lineRule="auto"/>
              <w:jc w:val="both"/>
              <w:rPr>
                <w:rFonts w:ascii="Times New Roman" w:hAnsi="Times New Roman"/>
                <w:color w:val="000000"/>
                <w:sz w:val="24"/>
                <w:szCs w:val="24"/>
                <w:lang w:eastAsia="bg-BG"/>
              </w:rPr>
            </w:pPr>
            <w:r w:rsidRPr="0010658B">
              <w:rPr>
                <w:rFonts w:ascii="Times New Roman" w:hAnsi="Times New Roman"/>
                <w:i/>
                <w:iCs/>
                <w:color w:val="000000"/>
                <w:sz w:val="24"/>
                <w:szCs w:val="24"/>
                <w:lang w:eastAsia="bg-BG"/>
              </w:rPr>
              <w:t>2.</w:t>
            </w:r>
            <w:r w:rsidRPr="0010658B">
              <w:rPr>
                <w:rFonts w:ascii="Times New Roman" w:hAnsi="Times New Roman"/>
                <w:color w:val="000000"/>
                <w:sz w:val="24"/>
                <w:szCs w:val="24"/>
                <w:lang w:eastAsia="bg-BG"/>
              </w:rPr>
              <w:t xml:space="preserve">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 </w:t>
            </w:r>
          </w:p>
          <w:p w:rsidR="00E45A09" w:rsidRPr="0010658B" w:rsidRDefault="00E45A09" w:rsidP="00E45A09">
            <w:pPr>
              <w:shd w:val="clear" w:color="auto" w:fill="244061"/>
              <w:spacing w:line="276" w:lineRule="auto"/>
              <w:jc w:val="both"/>
              <w:rPr>
                <w:rFonts w:ascii="Times New Roman" w:eastAsia="SimSun" w:hAnsi="Times New Roman"/>
                <w:b/>
                <w:i/>
                <w:sz w:val="24"/>
                <w:szCs w:val="24"/>
                <w:lang w:eastAsia="zh-CN"/>
              </w:rPr>
            </w:pPr>
            <w:r w:rsidRPr="0010658B">
              <w:rPr>
                <w:rFonts w:ascii="Times New Roman" w:eastAsia="SimSun" w:hAnsi="Times New Roman"/>
                <w:b/>
                <w:i/>
                <w:sz w:val="24"/>
                <w:szCs w:val="24"/>
                <w:lang w:eastAsia="zh-CN"/>
              </w:rPr>
              <w:t>Изисквания при възлагане на дейности по проектите на получатели на финансова помощ от стратегиите за ВОМР:</w:t>
            </w:r>
          </w:p>
          <w:p w:rsidR="00E45A09" w:rsidRPr="0010658B" w:rsidRDefault="00E45A09" w:rsidP="00E45A09">
            <w:pPr>
              <w:numPr>
                <w:ilvl w:val="0"/>
                <w:numId w:val="30"/>
              </w:numPr>
              <w:spacing w:line="276" w:lineRule="auto"/>
              <w:ind w:left="426"/>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Получател на финансова помощ, който е възложител по смисъла на Закона за обществените поръчки, възлага изпълнението на дейности по проекта при спазване на съответната процедура. </w:t>
            </w:r>
          </w:p>
          <w:p w:rsidR="00975E46" w:rsidRPr="00975E46" w:rsidRDefault="00E45A09" w:rsidP="00E45A09">
            <w:pPr>
              <w:numPr>
                <w:ilvl w:val="0"/>
                <w:numId w:val="30"/>
              </w:numPr>
              <w:spacing w:line="276" w:lineRule="auto"/>
              <w:ind w:left="426"/>
              <w:jc w:val="both"/>
              <w:rPr>
                <w:rFonts w:ascii="Times New Roman" w:hAnsi="Times New Roman"/>
                <w:color w:val="000000"/>
                <w:sz w:val="24"/>
                <w:szCs w:val="24"/>
                <w:highlight w:val="yellow"/>
                <w:lang w:eastAsia="bg-BG"/>
              </w:rPr>
            </w:pPr>
            <w:r w:rsidRPr="00975E46">
              <w:rPr>
                <w:rFonts w:ascii="Times New Roman" w:hAnsi="Times New Roman"/>
                <w:color w:val="000000"/>
                <w:sz w:val="24"/>
                <w:szCs w:val="24"/>
                <w:highlight w:val="yellow"/>
                <w:lang w:eastAsia="bg-BG"/>
              </w:rPr>
              <w:t xml:space="preserve">Когато получателят на финансова помощ не е възложител по смисъла на Закона за обществените поръчки, </w:t>
            </w:r>
            <w:r w:rsidR="00975E46" w:rsidRPr="00975E46">
              <w:rPr>
                <w:rFonts w:ascii="Times New Roman" w:hAnsi="Times New Roman"/>
                <w:color w:val="000000"/>
                <w:sz w:val="24"/>
                <w:szCs w:val="24"/>
                <w:highlight w:val="yellow"/>
                <w:lang w:eastAsia="bg-BG"/>
              </w:rPr>
              <w:t>се прилага Постановление № 160 на министерски съвет от 2016г. за определяне на правилата за разглеждане и оценяване на оферти и сключването на договори в процедурата за избор  с публична покана от получатели на безвъзмездна финансова помощ от европейските структурни и инвестиционни фондове.</w:t>
            </w:r>
          </w:p>
          <w:p w:rsidR="00975E46" w:rsidRDefault="00975E46" w:rsidP="00975E46">
            <w:pPr>
              <w:spacing w:line="276" w:lineRule="auto"/>
              <w:ind w:left="426"/>
              <w:jc w:val="both"/>
              <w:rPr>
                <w:rFonts w:ascii="Times New Roman" w:hAnsi="Times New Roman"/>
                <w:color w:val="000000"/>
                <w:sz w:val="24"/>
                <w:szCs w:val="24"/>
                <w:lang w:eastAsia="bg-BG"/>
              </w:rPr>
            </w:pPr>
          </w:p>
          <w:p w:rsidR="00E45A09" w:rsidRPr="0010658B" w:rsidRDefault="00E45A09" w:rsidP="00E45A09">
            <w:pPr>
              <w:shd w:val="clear" w:color="auto" w:fill="244061"/>
              <w:spacing w:line="276" w:lineRule="auto"/>
              <w:jc w:val="both"/>
              <w:rPr>
                <w:rFonts w:ascii="Times New Roman" w:eastAsia="SimSun" w:hAnsi="Times New Roman"/>
                <w:b/>
                <w:i/>
                <w:sz w:val="24"/>
                <w:szCs w:val="24"/>
                <w:lang w:eastAsia="zh-CN"/>
              </w:rPr>
            </w:pPr>
            <w:r w:rsidRPr="0010658B">
              <w:rPr>
                <w:rFonts w:ascii="Times New Roman" w:eastAsia="SimSun" w:hAnsi="Times New Roman"/>
                <w:b/>
                <w:i/>
                <w:sz w:val="24"/>
                <w:szCs w:val="24"/>
                <w:lang w:eastAsia="zh-CN"/>
              </w:rPr>
              <w:t>ИНФОРМИРАНОСТ И ПУБЛИЧНОСТ:</w:t>
            </w:r>
          </w:p>
          <w:p w:rsidR="00E45A09" w:rsidRPr="0010658B" w:rsidRDefault="00E45A09" w:rsidP="009033EC">
            <w:pPr>
              <w:spacing w:line="276" w:lineRule="auto"/>
              <w:jc w:val="both"/>
              <w:rPr>
                <w:rFonts w:ascii="Times New Roman" w:hAnsi="Times New Roman"/>
                <w:b/>
                <w:i/>
                <w:color w:val="000000"/>
                <w:sz w:val="24"/>
                <w:szCs w:val="24"/>
                <w:lang w:eastAsia="bg-BG"/>
              </w:rPr>
            </w:pPr>
            <w:r w:rsidRPr="0010658B">
              <w:rPr>
                <w:rFonts w:ascii="Times New Roman" w:hAnsi="Times New Roman"/>
                <w:color w:val="000000"/>
                <w:sz w:val="24"/>
                <w:szCs w:val="24"/>
                <w:lang w:eastAsia="bg-BG"/>
              </w:rPr>
              <w:t>Местната инициативна група и получателите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tc>
      </w:tr>
      <w:tr w:rsidR="00C0779C" w:rsidRPr="0010658B" w:rsidTr="009033EC">
        <w:trPr>
          <w:trHeight w:val="202"/>
          <w:jc w:val="center"/>
        </w:trPr>
        <w:tc>
          <w:tcPr>
            <w:tcW w:w="9698" w:type="dxa"/>
            <w:gridSpan w:val="7"/>
            <w:shd w:val="clear" w:color="auto" w:fill="244061" w:themeFill="accent1" w:themeFillShade="80"/>
            <w:vAlign w:val="center"/>
            <w:hideMark/>
          </w:tcPr>
          <w:p w:rsidR="00C0779C" w:rsidRPr="0010658B" w:rsidRDefault="00C0779C" w:rsidP="009033EC">
            <w:pPr>
              <w:spacing w:before="100" w:beforeAutospacing="1" w:after="100" w:afterAutospacing="1"/>
              <w:jc w:val="center"/>
              <w:rPr>
                <w:rFonts w:ascii="Times New Roman" w:hAnsi="Times New Roman"/>
                <w:b/>
                <w:i/>
                <w:color w:val="FFFFFF" w:themeColor="background1"/>
                <w:sz w:val="24"/>
                <w:szCs w:val="24"/>
                <w:lang w:eastAsia="bg-BG"/>
              </w:rPr>
            </w:pPr>
            <w:r w:rsidRPr="0010658B">
              <w:rPr>
                <w:rFonts w:ascii="Times New Roman" w:hAnsi="Times New Roman"/>
                <w:b/>
                <w:i/>
                <w:color w:val="FFFFFF" w:themeColor="background1"/>
                <w:sz w:val="24"/>
                <w:szCs w:val="24"/>
                <w:lang w:eastAsia="bg-BG"/>
              </w:rPr>
              <w:lastRenderedPageBreak/>
              <w:t>Мерки и дейности за всеки един от фондовете поотделно:</w:t>
            </w:r>
          </w:p>
        </w:tc>
      </w:tr>
      <w:tr w:rsidR="009033EC" w:rsidRPr="0010658B" w:rsidTr="009033EC">
        <w:trPr>
          <w:trHeight w:val="202"/>
          <w:jc w:val="center"/>
        </w:trPr>
        <w:tc>
          <w:tcPr>
            <w:tcW w:w="9698" w:type="dxa"/>
            <w:gridSpan w:val="7"/>
            <w:shd w:val="clear" w:color="auto" w:fill="95B3D7" w:themeFill="accent1" w:themeFillTint="99"/>
            <w:vAlign w:val="center"/>
            <w:hideMark/>
          </w:tcPr>
          <w:p w:rsidR="009033EC" w:rsidRPr="0010658B" w:rsidRDefault="009033EC" w:rsidP="009033EC">
            <w:pPr>
              <w:spacing w:before="100" w:beforeAutospacing="1" w:after="100" w:afterAutospacing="1"/>
              <w:jc w:val="center"/>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ПРСР (ЕЗФРСР)</w:t>
            </w:r>
          </w:p>
        </w:tc>
      </w:tr>
      <w:tr w:rsidR="009033EC" w:rsidRPr="0010658B" w:rsidTr="009033EC">
        <w:trPr>
          <w:trHeight w:val="202"/>
          <w:jc w:val="center"/>
        </w:trPr>
        <w:tc>
          <w:tcPr>
            <w:tcW w:w="9698" w:type="dxa"/>
            <w:gridSpan w:val="7"/>
            <w:vAlign w:val="center"/>
          </w:tcPr>
          <w:p w:rsidR="009033EC" w:rsidRPr="0010658B" w:rsidRDefault="009033EC" w:rsidP="00BF7CDD">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За всяка мярка в стратегия за ВОМР на МИГ – Чирпан са представени: описание на целите и обхвата на мярката, допустимите получатели, допустимите дейности и разходи, определените финансови параметри за проектите, интензитет на финансовата помощ, размер на финансовата помощ, </w:t>
            </w:r>
            <w:r w:rsidR="00BF7CDD" w:rsidRPr="0010658B">
              <w:rPr>
                <w:rFonts w:ascii="Times New Roman" w:eastAsia="SimSun" w:hAnsi="Times New Roman"/>
                <w:sz w:val="24"/>
                <w:szCs w:val="24"/>
                <w:lang w:eastAsia="zh-CN"/>
              </w:rPr>
              <w:t>обективни критерии</w:t>
            </w:r>
            <w:r w:rsidRPr="0010658B">
              <w:rPr>
                <w:rFonts w:ascii="Times New Roman" w:eastAsia="SimSun" w:hAnsi="Times New Roman"/>
                <w:sz w:val="24"/>
                <w:szCs w:val="24"/>
                <w:lang w:eastAsia="zh-CN"/>
              </w:rPr>
              <w:t xml:space="preserve"> за оценка на проектите и тяхната тежест</w:t>
            </w:r>
            <w:r w:rsidR="00BF7CDD" w:rsidRPr="0010658B">
              <w:rPr>
                <w:rFonts w:ascii="Times New Roman" w:eastAsia="SimSun" w:hAnsi="Times New Roman"/>
                <w:sz w:val="24"/>
                <w:szCs w:val="24"/>
                <w:lang w:eastAsia="zh-CN"/>
              </w:rPr>
              <w:t>.</w:t>
            </w:r>
          </w:p>
          <w:p w:rsidR="009033EC" w:rsidRPr="0010658B" w:rsidRDefault="009033EC" w:rsidP="00BF7CDD">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В рамките на </w:t>
            </w:r>
            <w:r w:rsidRPr="0010658B">
              <w:rPr>
                <w:rFonts w:ascii="Times New Roman" w:eastAsia="SimSun" w:hAnsi="Times New Roman"/>
                <w:b/>
                <w:i/>
                <w:sz w:val="24"/>
                <w:szCs w:val="24"/>
                <w:lang w:eastAsia="zh-CN"/>
              </w:rPr>
              <w:t>Цел 1 „Устойчиво и балансирано икономическо развитие чрез инвестиции в селското стопанство и насърчаване на неземеделски дейности, основани на местния потенциал и потребности“</w:t>
            </w:r>
            <w:r w:rsidRPr="0010658B">
              <w:rPr>
                <w:rFonts w:ascii="Times New Roman" w:eastAsia="SimSun" w:hAnsi="Times New Roman"/>
                <w:sz w:val="24"/>
                <w:szCs w:val="24"/>
                <w:lang w:eastAsia="zh-CN"/>
              </w:rPr>
              <w:t xml:space="preserve">, са включени </w:t>
            </w:r>
            <w:r w:rsidR="00622D99">
              <w:rPr>
                <w:rFonts w:ascii="Times New Roman" w:eastAsia="SimSun" w:hAnsi="Times New Roman"/>
                <w:sz w:val="24"/>
                <w:szCs w:val="24"/>
                <w:lang w:eastAsia="zh-CN"/>
              </w:rPr>
              <w:t>4</w:t>
            </w:r>
            <w:r w:rsidRPr="0010658B">
              <w:rPr>
                <w:rFonts w:ascii="Times New Roman" w:eastAsia="SimSun" w:hAnsi="Times New Roman"/>
                <w:sz w:val="24"/>
                <w:szCs w:val="24"/>
                <w:lang w:eastAsia="zh-CN"/>
              </w:rPr>
              <w:t xml:space="preserve"> мерки, попадащи в обхвата на ПРСР 2014 – 2020 г.</w:t>
            </w:r>
          </w:p>
          <w:p w:rsidR="009033EC" w:rsidRPr="0010658B" w:rsidRDefault="009033EC" w:rsidP="00BF7CDD">
            <w:pPr>
              <w:spacing w:line="276" w:lineRule="auto"/>
              <w:jc w:val="center"/>
              <w:rPr>
                <w:rFonts w:ascii="Times New Roman" w:eastAsia="SimSun" w:hAnsi="Times New Roman"/>
                <w:b/>
                <w:sz w:val="24"/>
                <w:szCs w:val="24"/>
                <w:lang w:eastAsia="zh-CN"/>
              </w:rPr>
            </w:pPr>
            <w:r w:rsidRPr="0010658B">
              <w:rPr>
                <w:rFonts w:ascii="Times New Roman" w:eastAsia="SimSun" w:hAnsi="Times New Roman"/>
                <w:b/>
                <w:sz w:val="24"/>
                <w:szCs w:val="24"/>
                <w:lang w:eastAsia="zh-CN"/>
              </w:rPr>
              <w:t>Приоритет 1 „Повишаване на конкурентоспособността на земеделския сектор и добавяне на стойност към земеделските продукти“</w:t>
            </w:r>
          </w:p>
          <w:tbl>
            <w:tblPr>
              <w:tblW w:w="9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8227"/>
            </w:tblGrid>
            <w:tr w:rsidR="009033EC" w:rsidRPr="0010658B" w:rsidTr="009033EC">
              <w:trPr>
                <w:trHeight w:val="144"/>
                <w:tblHeader/>
                <w:jc w:val="center"/>
              </w:trPr>
              <w:tc>
                <w:tcPr>
                  <w:tcW w:w="1419" w:type="dxa"/>
                  <w:tcBorders>
                    <w:top w:val="single" w:sz="4" w:space="0" w:color="auto"/>
                    <w:left w:val="single" w:sz="4" w:space="0" w:color="auto"/>
                    <w:bottom w:val="single" w:sz="4" w:space="0" w:color="auto"/>
                    <w:right w:val="single" w:sz="4" w:space="0" w:color="auto"/>
                  </w:tcBorders>
                  <w:shd w:val="clear" w:color="auto" w:fill="244061"/>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sz w:val="24"/>
                      <w:szCs w:val="24"/>
                      <w:lang w:eastAsia="bg-BG"/>
                    </w:rPr>
                    <w:t>Под-мярка 1.1 (ПРСР)</w:t>
                  </w:r>
                </w:p>
              </w:tc>
              <w:tc>
                <w:tcPr>
                  <w:tcW w:w="8227" w:type="dxa"/>
                  <w:tcBorders>
                    <w:top w:val="single" w:sz="4" w:space="0" w:color="auto"/>
                    <w:left w:val="single" w:sz="4" w:space="0" w:color="auto"/>
                    <w:bottom w:val="single" w:sz="4" w:space="0" w:color="auto"/>
                    <w:right w:val="single" w:sz="4" w:space="0" w:color="auto"/>
                  </w:tcBorders>
                  <w:shd w:val="clear" w:color="auto" w:fill="244061"/>
                </w:tcPr>
                <w:p w:rsidR="009033EC" w:rsidRPr="0010658B" w:rsidRDefault="009033EC" w:rsidP="009033EC">
                  <w:pPr>
                    <w:spacing w:line="276" w:lineRule="auto"/>
                    <w:jc w:val="center"/>
                    <w:rPr>
                      <w:rFonts w:ascii="Times New Roman" w:hAnsi="Times New Roman"/>
                      <w:b/>
                      <w:i/>
                      <w:sz w:val="24"/>
                      <w:szCs w:val="24"/>
                      <w:lang w:eastAsia="sr-Cyrl-CS"/>
                    </w:rPr>
                  </w:pPr>
                  <w:r w:rsidRPr="0010658B">
                    <w:rPr>
                      <w:rFonts w:ascii="Times New Roman" w:hAnsi="Times New Roman"/>
                      <w:b/>
                      <w:i/>
                      <w:sz w:val="24"/>
                      <w:szCs w:val="24"/>
                      <w:lang w:eastAsia="bg-BG"/>
                    </w:rPr>
                    <w:t>„Подкрепа за дейности за професионално обучение и придобиване на умения”</w:t>
                  </w:r>
                </w:p>
              </w:tc>
            </w:tr>
            <w:tr w:rsidR="009033EC" w:rsidRPr="0010658B" w:rsidTr="00C7165C">
              <w:trPr>
                <w:trHeight w:val="144"/>
                <w:jc w:val="center"/>
              </w:trPr>
              <w:tc>
                <w:tcPr>
                  <w:tcW w:w="141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Описание на целите</w:t>
                  </w:r>
                </w:p>
              </w:tc>
              <w:tc>
                <w:tcPr>
                  <w:tcW w:w="8227"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Целите на мярката са насочени към повишаване на знанията и подобряване на уменията на земеделските стопани и на заетите лица в техните стопанства чрез постигане на подходящо ниво на техническо и икономическо обучение, като с придобитите знания и умения земеделските стопани ще могат да повишат своята конкурентоспособност и ресурсна ефективност, да подобрят екологичните показатели на стопанствата си, като същевременно допринасят за постигане на устойчивост в икономическото развитие на община Чирпан. </w:t>
                  </w:r>
                </w:p>
              </w:tc>
            </w:tr>
            <w:tr w:rsidR="009033EC" w:rsidRPr="0010658B" w:rsidTr="00C7165C">
              <w:trPr>
                <w:trHeight w:val="144"/>
                <w:jc w:val="center"/>
              </w:trPr>
              <w:tc>
                <w:tcPr>
                  <w:tcW w:w="141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C7165C">
                  <w:pPr>
                    <w:tabs>
                      <w:tab w:val="left" w:pos="720"/>
                      <w:tab w:val="num" w:pos="1800"/>
                      <w:tab w:val="center" w:pos="4153"/>
                      <w:tab w:val="right" w:pos="8306"/>
                    </w:tabs>
                    <w:spacing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 xml:space="preserve">Обхват на мярката </w:t>
                  </w:r>
                </w:p>
              </w:tc>
              <w:tc>
                <w:tcPr>
                  <w:tcW w:w="8227" w:type="dxa"/>
                  <w:tcBorders>
                    <w:top w:val="single" w:sz="4" w:space="0" w:color="auto"/>
                    <w:left w:val="single" w:sz="4" w:space="0" w:color="auto"/>
                    <w:bottom w:val="single" w:sz="4" w:space="0" w:color="auto"/>
                    <w:right w:val="single" w:sz="4" w:space="0" w:color="auto"/>
                  </w:tcBorders>
                </w:tcPr>
                <w:p w:rsidR="009033EC" w:rsidRPr="0010658B" w:rsidRDefault="009033EC" w:rsidP="00C7165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1.</w:t>
                  </w:r>
                  <w:r w:rsidRPr="0010658B">
                    <w:rPr>
                      <w:rFonts w:ascii="Times New Roman" w:hAnsi="Times New Roman"/>
                      <w:i/>
                      <w:sz w:val="24"/>
                      <w:szCs w:val="24"/>
                      <w:lang w:eastAsia="sr-Cyrl-CS"/>
                    </w:rPr>
                    <w:t xml:space="preserve"> </w:t>
                  </w:r>
                  <w:r w:rsidRPr="0010658B">
                    <w:rPr>
                      <w:rFonts w:ascii="Times New Roman" w:hAnsi="Times New Roman"/>
                      <w:sz w:val="24"/>
                      <w:szCs w:val="24"/>
                      <w:lang w:eastAsia="sr-Cyrl-CS"/>
                    </w:rPr>
                    <w:t>Географски обхват на мярката - цялата територия на действие на Стратегията за ВОМР.</w:t>
                  </w:r>
                </w:p>
                <w:p w:rsidR="009033EC" w:rsidRPr="0010658B" w:rsidRDefault="009033EC" w:rsidP="00C7165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 xml:space="preserve">2. Обхват на инвестициите по мярката – мярката предоставя помощ за организирането и провеждането на курсове за обучение и семинари в областта на селското стопанство и горското стопанство в областта на земеделието и горите на земеделски производители, регистрирани по Закона за подпомагане на земеделските производители, както и на заетите в техните стопанства. </w:t>
                  </w:r>
                </w:p>
                <w:p w:rsidR="009033EC" w:rsidRPr="0010658B" w:rsidRDefault="009033EC" w:rsidP="00C7165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 xml:space="preserve">3. Специални условия, свързани с обхвата на мярката: </w:t>
                  </w:r>
                </w:p>
                <w:p w:rsidR="009033EC" w:rsidRPr="0010658B" w:rsidRDefault="009033EC" w:rsidP="00C7165C">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При възстановяването на разходите се прилага система на ваучери. Ваучерите ще бъдат прилагани за всяка допустима дейност по подмярка 1.1. както следва: </w:t>
                  </w:r>
                </w:p>
                <w:p w:rsidR="009033EC" w:rsidRPr="0010658B" w:rsidRDefault="009033EC" w:rsidP="00C7165C">
                  <w:pPr>
                    <w:numPr>
                      <w:ilvl w:val="0"/>
                      <w:numId w:val="48"/>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за курс с продължителност 30 часа </w:t>
                  </w:r>
                </w:p>
                <w:p w:rsidR="009033EC" w:rsidRPr="0010658B" w:rsidRDefault="009033EC" w:rsidP="00C7165C">
                  <w:pPr>
                    <w:numPr>
                      <w:ilvl w:val="0"/>
                      <w:numId w:val="48"/>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за курс с продължителност 150 часа </w:t>
                  </w:r>
                </w:p>
                <w:p w:rsidR="009033EC" w:rsidRPr="0010658B" w:rsidRDefault="009033EC" w:rsidP="00C7165C">
                  <w:pPr>
                    <w:numPr>
                      <w:ilvl w:val="0"/>
                      <w:numId w:val="48"/>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за специализиран курс с продължителност 100 часа </w:t>
                  </w:r>
                </w:p>
                <w:p w:rsidR="009033EC" w:rsidRPr="0010658B" w:rsidRDefault="009033EC" w:rsidP="00C7165C">
                  <w:pPr>
                    <w:numPr>
                      <w:ilvl w:val="0"/>
                      <w:numId w:val="48"/>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за семинар 8 часа, за семинар 18 часа  </w:t>
                  </w:r>
                </w:p>
                <w:p w:rsidR="009033EC" w:rsidRPr="0010658B" w:rsidRDefault="009033EC" w:rsidP="00C7165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 xml:space="preserve">а) Подпомагането по мярката не включва курсове за инструктиране или обучение, които са част от стандартни програми или системи за обучение за средни или висши училища; </w:t>
                  </w:r>
                </w:p>
                <w:p w:rsidR="009033EC" w:rsidRPr="0010658B" w:rsidRDefault="009033EC" w:rsidP="00C7165C">
                  <w:pPr>
                    <w:spacing w:line="276" w:lineRule="auto"/>
                    <w:jc w:val="both"/>
                    <w:rPr>
                      <w:rFonts w:ascii="Times New Roman" w:hAnsi="Times New Roman"/>
                      <w:i/>
                      <w:sz w:val="24"/>
                      <w:szCs w:val="24"/>
                      <w:lang w:eastAsia="sr-Cyrl-CS"/>
                    </w:rPr>
                  </w:pPr>
                  <w:r w:rsidRPr="0010658B">
                    <w:rPr>
                      <w:rFonts w:ascii="Times New Roman" w:hAnsi="Times New Roman"/>
                      <w:sz w:val="24"/>
                      <w:szCs w:val="24"/>
                      <w:lang w:eastAsia="sr-Cyrl-CS"/>
                    </w:rPr>
                    <w:t>б) Участието в обучението на пълнолетните лица, заети в селското и горското стопанство, е безплатно.</w:t>
                  </w:r>
                </w:p>
              </w:tc>
            </w:tr>
            <w:tr w:rsidR="009033EC" w:rsidRPr="0010658B" w:rsidTr="00C7165C">
              <w:trPr>
                <w:trHeight w:val="590"/>
                <w:jc w:val="center"/>
              </w:trPr>
              <w:tc>
                <w:tcPr>
                  <w:tcW w:w="141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Допустими кандидати</w:t>
                  </w:r>
                </w:p>
              </w:tc>
              <w:tc>
                <w:tcPr>
                  <w:tcW w:w="8227"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keepNext/>
                    <w:keepLines/>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Организации, които предоставят трансфер на знания чрез курсове за обучение и семинари:</w:t>
                  </w:r>
                </w:p>
                <w:p w:rsidR="009033EC" w:rsidRPr="0010658B" w:rsidRDefault="009033EC" w:rsidP="009033EC">
                  <w:pPr>
                    <w:keepNext/>
                    <w:keepLines/>
                    <w:numPr>
                      <w:ilvl w:val="0"/>
                      <w:numId w:val="31"/>
                    </w:numPr>
                    <w:spacing w:after="200" w:line="276" w:lineRule="auto"/>
                    <w:contextualSpacing/>
                    <w:jc w:val="both"/>
                    <w:rPr>
                      <w:rFonts w:ascii="Times New Roman" w:hAnsi="Times New Roman"/>
                      <w:b/>
                      <w:sz w:val="24"/>
                      <w:szCs w:val="24"/>
                      <w:lang w:eastAsia="bg-BG"/>
                    </w:rPr>
                  </w:pPr>
                  <w:r w:rsidRPr="0010658B">
                    <w:rPr>
                      <w:rFonts w:ascii="Times New Roman" w:hAnsi="Times New Roman"/>
                      <w:b/>
                      <w:sz w:val="24"/>
                      <w:szCs w:val="24"/>
                      <w:lang w:eastAsia="bg-BG"/>
                    </w:rPr>
                    <w:t xml:space="preserve">висши училища, </w:t>
                  </w:r>
                  <w:r w:rsidRPr="0010658B">
                    <w:rPr>
                      <w:rFonts w:ascii="Times New Roman" w:hAnsi="Times New Roman"/>
                      <w:sz w:val="24"/>
                      <w:szCs w:val="24"/>
                      <w:lang w:eastAsia="bg-BG"/>
                    </w:rPr>
                    <w:t xml:space="preserve">акредитирани по Закона за висшето образование, имащи актуални акредитации за обучение по минимум едно от професионалните направления „Растениевъдство“, „Растителна защита“, “Животновъдство“ „Ветеринарна медицина“, „Горско </w:t>
                  </w:r>
                  <w:r w:rsidRPr="0010658B">
                    <w:rPr>
                      <w:rFonts w:ascii="Times New Roman" w:hAnsi="Times New Roman"/>
                      <w:sz w:val="24"/>
                      <w:szCs w:val="24"/>
                      <w:lang w:eastAsia="bg-BG"/>
                    </w:rPr>
                    <w:lastRenderedPageBreak/>
                    <w:t>стопанство“, „Хранителни технологии“, „Биотехнологии“, „Науки за земята“. За конкретните курсове за обучение по част от професия да имат съответстващи акредитирани специалности</w:t>
                  </w:r>
                </w:p>
                <w:p w:rsidR="009033EC" w:rsidRPr="0010658B" w:rsidRDefault="009033EC" w:rsidP="009033EC">
                  <w:pPr>
                    <w:keepNext/>
                    <w:keepLines/>
                    <w:numPr>
                      <w:ilvl w:val="0"/>
                      <w:numId w:val="31"/>
                    </w:numPr>
                    <w:spacing w:after="200" w:line="276" w:lineRule="auto"/>
                    <w:contextualSpacing/>
                    <w:jc w:val="both"/>
                    <w:rPr>
                      <w:rFonts w:ascii="Times New Roman" w:hAnsi="Times New Roman"/>
                      <w:b/>
                      <w:sz w:val="24"/>
                      <w:szCs w:val="24"/>
                      <w:lang w:eastAsia="bg-BG"/>
                    </w:rPr>
                  </w:pPr>
                  <w:r w:rsidRPr="0010658B">
                    <w:rPr>
                      <w:rFonts w:ascii="Times New Roman" w:hAnsi="Times New Roman"/>
                      <w:b/>
                      <w:sz w:val="24"/>
                      <w:szCs w:val="24"/>
                      <w:lang w:eastAsia="bg-BG"/>
                    </w:rPr>
                    <w:t xml:space="preserve">професионални гимназии или център за професионално обучение </w:t>
                  </w:r>
                  <w:r w:rsidRPr="0010658B">
                    <w:rPr>
                      <w:rFonts w:ascii="Times New Roman" w:hAnsi="Times New Roman"/>
                      <w:sz w:val="24"/>
                      <w:szCs w:val="24"/>
                      <w:lang w:eastAsia="bg-BG"/>
                    </w:rPr>
                    <w:t>по Закона за професионалното образование и обучение, имащи право да обучават по професии от професионални направления 621 „Растениевъдство и животновъдство“, 623„Горско стопанство”, 541 „Хранителни технологии“, 640 „Ветеринарна медицина“. За конкретните курсове за обучение по част от професия да имат право да обучават по специалности от съответната професия.</w:t>
                  </w:r>
                </w:p>
                <w:p w:rsidR="009033EC" w:rsidRPr="0010658B" w:rsidRDefault="009033EC" w:rsidP="009033EC">
                  <w:pPr>
                    <w:keepNext/>
                    <w:keepLines/>
                    <w:spacing w:before="240"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Специфично допълнително условие, в допълнение към предходните условия, за  организациите, които провеждат специализираните курсове за придобиване на правоспособност за работа със земеделска и горска техника: да имат валидно разрешително от Министъра на земеделието и храните по Наредба №12 от 22 април 2009 г. за условията и реда за придобиване и отнемане на правоспособност за работа със земеделска и горска техника.</w:t>
                  </w:r>
                </w:p>
                <w:p w:rsidR="009033EC" w:rsidRPr="0010658B" w:rsidRDefault="009033EC" w:rsidP="009033EC">
                  <w:pPr>
                    <w:keepNext/>
                    <w:keepLines/>
                    <w:numPr>
                      <w:ilvl w:val="0"/>
                      <w:numId w:val="34"/>
                    </w:numPr>
                    <w:spacing w:before="240" w:after="200" w:line="276" w:lineRule="auto"/>
                    <w:contextualSpacing/>
                    <w:jc w:val="both"/>
                    <w:rPr>
                      <w:rFonts w:ascii="Times New Roman" w:hAnsi="Times New Roman"/>
                      <w:b/>
                      <w:sz w:val="24"/>
                      <w:szCs w:val="24"/>
                      <w:lang w:eastAsia="bg-BG"/>
                    </w:rPr>
                  </w:pPr>
                  <w:r w:rsidRPr="0010658B">
                    <w:rPr>
                      <w:rFonts w:ascii="Times New Roman" w:hAnsi="Times New Roman"/>
                      <w:sz w:val="24"/>
                      <w:szCs w:val="24"/>
                      <w:lang w:eastAsia="bg-BG"/>
                    </w:rPr>
                    <w:t xml:space="preserve">за организиране само на семинари могат да кандидатстват </w:t>
                  </w:r>
                  <w:r w:rsidRPr="0010658B">
                    <w:rPr>
                      <w:rFonts w:ascii="Times New Roman" w:hAnsi="Times New Roman"/>
                      <w:b/>
                      <w:sz w:val="24"/>
                      <w:szCs w:val="24"/>
                      <w:lang w:eastAsia="bg-BG"/>
                    </w:rPr>
                    <w:t>научни институти или опитни станции в областта на селското стопанство или горите</w:t>
                  </w:r>
                  <w:r w:rsidRPr="0010658B">
                    <w:rPr>
                      <w:rFonts w:ascii="Times New Roman" w:hAnsi="Times New Roman"/>
                      <w:sz w:val="24"/>
                      <w:szCs w:val="24"/>
                      <w:lang w:eastAsia="bg-BG"/>
                    </w:rPr>
                    <w:t xml:space="preserve"> - организации по Закона за Селскостопанската академия, Закона за Българската академия на науките, Закона за горите.</w:t>
                  </w:r>
                </w:p>
              </w:tc>
            </w:tr>
            <w:tr w:rsidR="009033EC" w:rsidRPr="0010658B" w:rsidTr="00C7165C">
              <w:trPr>
                <w:trHeight w:val="144"/>
                <w:jc w:val="center"/>
              </w:trPr>
              <w:tc>
                <w:tcPr>
                  <w:tcW w:w="141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lastRenderedPageBreak/>
                    <w:t>Допустими дейности</w:t>
                  </w:r>
                </w:p>
              </w:tc>
              <w:tc>
                <w:tcPr>
                  <w:tcW w:w="8227"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b/>
                      <w:sz w:val="24"/>
                      <w:szCs w:val="24"/>
                      <w:lang w:eastAsia="sr-Cyrl-CS"/>
                    </w:rPr>
                    <w:t>Курсовете за обучение</w:t>
                  </w:r>
                  <w:r w:rsidRPr="0010658B">
                    <w:rPr>
                      <w:rFonts w:ascii="Times New Roman" w:hAnsi="Times New Roman"/>
                      <w:sz w:val="24"/>
                      <w:szCs w:val="24"/>
                      <w:lang w:eastAsia="sr-Cyrl-CS"/>
                    </w:rPr>
                    <w:t xml:space="preserve"> -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Учебната програма на курсовете се разработва от обучаващата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 640 „Ветеринарна медицина“. </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 xml:space="preserve">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9033EC" w:rsidRPr="0010658B" w:rsidRDefault="009033EC" w:rsidP="009033EC">
                  <w:pPr>
                    <w:spacing w:line="276" w:lineRule="auto"/>
                    <w:jc w:val="both"/>
                    <w:rPr>
                      <w:rFonts w:ascii="Times New Roman" w:hAnsi="Times New Roman"/>
                      <w:b/>
                      <w:sz w:val="24"/>
                      <w:szCs w:val="24"/>
                      <w:lang w:eastAsia="sr-Cyrl-CS"/>
                    </w:rPr>
                  </w:pPr>
                  <w:r w:rsidRPr="0010658B">
                    <w:rPr>
                      <w:rFonts w:ascii="Times New Roman" w:hAnsi="Times New Roman"/>
                      <w:b/>
                      <w:sz w:val="24"/>
                      <w:szCs w:val="24"/>
                      <w:lang w:eastAsia="sr-Cyrl-CS"/>
                    </w:rPr>
                    <w:t>Приоритетни теми:</w:t>
                  </w:r>
                </w:p>
                <w:p w:rsidR="009033EC" w:rsidRPr="0010658B" w:rsidRDefault="009033EC" w:rsidP="00C7165C">
                  <w:pPr>
                    <w:numPr>
                      <w:ilvl w:val="0"/>
                      <w:numId w:val="36"/>
                    </w:numPr>
                    <w:spacing w:line="276" w:lineRule="auto"/>
                    <w:jc w:val="both"/>
                    <w:rPr>
                      <w:rFonts w:ascii="Times New Roman" w:hAnsi="Times New Roman"/>
                      <w:i/>
                      <w:sz w:val="24"/>
                      <w:szCs w:val="24"/>
                      <w:lang w:eastAsia="sr-Cyrl-CS"/>
                    </w:rPr>
                  </w:pPr>
                  <w:r w:rsidRPr="0010658B">
                    <w:rPr>
                      <w:rFonts w:ascii="Times New Roman" w:hAnsi="Times New Roman"/>
                      <w:i/>
                      <w:sz w:val="24"/>
                      <w:szCs w:val="24"/>
                      <w:lang w:eastAsia="sr-Cyrl-CS"/>
                    </w:rPr>
                    <w:t>курсове за обучение с продължителност 30 часа</w:t>
                  </w:r>
                  <w:r w:rsidRPr="0010658B">
                    <w:rPr>
                      <w:rFonts w:ascii="Times New Roman" w:hAnsi="Times New Roman"/>
                      <w:sz w:val="24"/>
                      <w:szCs w:val="24"/>
                    </w:rPr>
                    <w:t xml:space="preserve"> (</w:t>
                  </w:r>
                  <w:r w:rsidRPr="0010658B">
                    <w:rPr>
                      <w:rFonts w:ascii="Times New Roman" w:hAnsi="Times New Roman"/>
                      <w:i/>
                      <w:sz w:val="24"/>
                      <w:szCs w:val="24"/>
                      <w:lang w:eastAsia="sr-Cyrl-CS"/>
                    </w:rPr>
                    <w:t>приоритет за включване в обучението на малките земеделски стопани, съгласно определението в ПРСР)и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w:t>
                  </w:r>
                  <w:r w:rsidRPr="0010658B">
                    <w:rPr>
                      <w:rFonts w:ascii="Times New Roman" w:hAnsi="Times New Roman"/>
                      <w:sz w:val="24"/>
                      <w:szCs w:val="24"/>
                    </w:rPr>
                    <w:t xml:space="preserve"> (</w:t>
                  </w:r>
                  <w:r w:rsidRPr="0010658B">
                    <w:rPr>
                      <w:rFonts w:ascii="Times New Roman" w:hAnsi="Times New Roman"/>
                      <w:i/>
                      <w:sz w:val="24"/>
                      <w:szCs w:val="24"/>
                      <w:lang w:eastAsia="sr-Cyrl-CS"/>
                    </w:rPr>
                    <w:t>приоритет за включване в обучението на младите земеделски стопани, съгласно определението в ПРСР)</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В учебните програми на курсовете в контекста на основната тема на курса  ще се включват задължително минимум 10 % от часовете по въпросите на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9033EC" w:rsidRPr="0010658B" w:rsidRDefault="009033EC" w:rsidP="00C7165C">
                  <w:pPr>
                    <w:spacing w:line="276" w:lineRule="auto"/>
                    <w:jc w:val="both"/>
                    <w:rPr>
                      <w:rFonts w:ascii="Times New Roman" w:hAnsi="Times New Roman"/>
                      <w:sz w:val="24"/>
                      <w:szCs w:val="24"/>
                      <w:lang w:eastAsia="sr-Cyrl-CS"/>
                    </w:rPr>
                  </w:pPr>
                  <w:r w:rsidRPr="0010658B">
                    <w:rPr>
                      <w:rFonts w:ascii="Times New Roman" w:hAnsi="Times New Roman"/>
                      <w:b/>
                      <w:sz w:val="24"/>
                      <w:szCs w:val="24"/>
                      <w:lang w:eastAsia="sr-Cyrl-CS"/>
                    </w:rPr>
                    <w:lastRenderedPageBreak/>
                    <w:t>Семинари</w:t>
                  </w:r>
                  <w:r w:rsidRPr="0010658B">
                    <w:rPr>
                      <w:rFonts w:ascii="Times New Roman" w:hAnsi="Times New Roman"/>
                      <w:sz w:val="24"/>
                      <w:szCs w:val="24"/>
                      <w:lang w:eastAsia="sr-Cyrl-CS"/>
                    </w:rPr>
                    <w:t xml:space="preserve"> -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Ще се дава приоритет на семинари с продължителност 18 часа по теми, свързани с изпълнение на включените дейности и </w:t>
                  </w:r>
                  <w:r w:rsidRPr="0010658B">
                    <w:rPr>
                      <w:rFonts w:ascii="Times New Roman" w:hAnsi="Times New Roman"/>
                      <w:sz w:val="24"/>
                      <w:szCs w:val="24"/>
                      <w:u w:val="single"/>
                      <w:lang w:eastAsia="sr-Cyrl-CS"/>
                    </w:rPr>
                    <w:t>приоритетни теми</w:t>
                  </w:r>
                  <w:r w:rsidRPr="0010658B">
                    <w:rPr>
                      <w:rFonts w:ascii="Times New Roman" w:hAnsi="Times New Roman"/>
                      <w:sz w:val="24"/>
                      <w:szCs w:val="24"/>
                      <w:lang w:eastAsia="sr-Cyrl-CS"/>
                    </w:rPr>
                    <w:t xml:space="preserve"> за подмярката:</w:t>
                  </w:r>
                </w:p>
                <w:p w:rsidR="009033EC" w:rsidRPr="0010658B" w:rsidRDefault="009033EC" w:rsidP="00C7165C">
                  <w:pPr>
                    <w:numPr>
                      <w:ilvl w:val="0"/>
                      <w:numId w:val="33"/>
                    </w:numPr>
                    <w:spacing w:line="276" w:lineRule="auto"/>
                    <w:jc w:val="both"/>
                    <w:rPr>
                      <w:rFonts w:ascii="Times New Roman" w:hAnsi="Times New Roman"/>
                      <w:i/>
                      <w:sz w:val="24"/>
                      <w:szCs w:val="24"/>
                      <w:lang w:eastAsia="sr-Cyrl-CS"/>
                    </w:rPr>
                  </w:pPr>
                  <w:r w:rsidRPr="0010658B">
                    <w:rPr>
                      <w:rFonts w:ascii="Times New Roman" w:hAnsi="Times New Roman"/>
                      <w:i/>
                      <w:sz w:val="24"/>
                      <w:szCs w:val="24"/>
                      <w:lang w:eastAsia="sr-Cyrl-CS"/>
                    </w:rPr>
                    <w:t>къси вериги на доставки и създаване на групи и организации на производители;</w:t>
                  </w:r>
                </w:p>
                <w:p w:rsidR="00E7697E" w:rsidRPr="0010658B" w:rsidRDefault="009033EC" w:rsidP="00E7697E">
                  <w:pPr>
                    <w:numPr>
                      <w:ilvl w:val="0"/>
                      <w:numId w:val="33"/>
                    </w:numPr>
                    <w:spacing w:line="276" w:lineRule="auto"/>
                    <w:jc w:val="both"/>
                    <w:rPr>
                      <w:rFonts w:ascii="Times New Roman" w:hAnsi="Times New Roman"/>
                      <w:i/>
                      <w:sz w:val="24"/>
                      <w:szCs w:val="24"/>
                      <w:lang w:eastAsia="sr-Cyrl-CS"/>
                    </w:rPr>
                  </w:pPr>
                  <w:r w:rsidRPr="0010658B">
                    <w:rPr>
                      <w:rFonts w:ascii="Times New Roman" w:hAnsi="Times New Roman"/>
                      <w:i/>
                      <w:sz w:val="24"/>
                      <w:szCs w:val="24"/>
                      <w:lang w:eastAsia="sr-Cyrl-CS"/>
                    </w:rPr>
                    <w:t xml:space="preserve">основни рискове в земеделието, методите за превенция и за </w:t>
                  </w:r>
                </w:p>
                <w:p w:rsidR="00E7697E" w:rsidRDefault="00E7697E" w:rsidP="00E7697E">
                  <w:pPr>
                    <w:spacing w:line="276" w:lineRule="auto"/>
                    <w:ind w:left="720"/>
                    <w:jc w:val="both"/>
                    <w:rPr>
                      <w:rFonts w:ascii="Times New Roman" w:hAnsi="Times New Roman"/>
                      <w:i/>
                      <w:sz w:val="24"/>
                      <w:szCs w:val="24"/>
                      <w:lang w:eastAsia="sr-Cyrl-CS"/>
                    </w:rPr>
                  </w:pPr>
                </w:p>
                <w:p w:rsidR="00E7697E" w:rsidRDefault="00E7697E" w:rsidP="00E7697E">
                  <w:pPr>
                    <w:spacing w:line="276" w:lineRule="auto"/>
                    <w:ind w:left="720"/>
                    <w:jc w:val="both"/>
                    <w:rPr>
                      <w:rFonts w:ascii="Times New Roman" w:hAnsi="Times New Roman"/>
                      <w:i/>
                      <w:sz w:val="24"/>
                      <w:szCs w:val="24"/>
                      <w:lang w:eastAsia="sr-Cyrl-CS"/>
                    </w:rPr>
                  </w:pPr>
                </w:p>
                <w:p w:rsidR="009033EC" w:rsidRPr="0010658B" w:rsidRDefault="009033EC" w:rsidP="00E7697E">
                  <w:pPr>
                    <w:spacing w:line="276" w:lineRule="auto"/>
                    <w:ind w:left="720"/>
                    <w:jc w:val="both"/>
                    <w:rPr>
                      <w:rFonts w:ascii="Times New Roman" w:hAnsi="Times New Roman"/>
                      <w:i/>
                      <w:sz w:val="24"/>
                      <w:szCs w:val="24"/>
                      <w:lang w:eastAsia="sr-Cyrl-CS"/>
                    </w:rPr>
                  </w:pPr>
                  <w:r w:rsidRPr="0010658B">
                    <w:rPr>
                      <w:rFonts w:ascii="Times New Roman" w:hAnsi="Times New Roman"/>
                      <w:i/>
                      <w:sz w:val="24"/>
                      <w:szCs w:val="24"/>
                      <w:lang w:eastAsia="sr-Cyrl-CS"/>
                    </w:rPr>
                    <w:t>екологични изисквания на видовете и  местообитанията, зависещи от земеделски и горскостопански практики, разумно ползване на природните ресурси, принципи на управление на Натура 2000,  земеделие с висока природна стойност;</w:t>
                  </w:r>
                </w:p>
                <w:p w:rsidR="009033EC" w:rsidRPr="0010658B" w:rsidRDefault="009033EC" w:rsidP="00C7165C">
                  <w:pPr>
                    <w:numPr>
                      <w:ilvl w:val="0"/>
                      <w:numId w:val="33"/>
                    </w:numPr>
                    <w:spacing w:line="276" w:lineRule="auto"/>
                    <w:jc w:val="both"/>
                    <w:rPr>
                      <w:rFonts w:ascii="Times New Roman" w:hAnsi="Times New Roman"/>
                      <w:i/>
                      <w:sz w:val="24"/>
                      <w:szCs w:val="24"/>
                      <w:lang w:eastAsia="sr-Cyrl-CS"/>
                    </w:rPr>
                  </w:pPr>
                  <w:r w:rsidRPr="0010658B">
                    <w:rPr>
                      <w:rFonts w:ascii="Times New Roman" w:hAnsi="Times New Roman"/>
                      <w:i/>
                      <w:sz w:val="24"/>
                      <w:szCs w:val="24"/>
                      <w:lang w:eastAsia="sr-Cyrl-CS"/>
                    </w:rPr>
                    <w:t>Рамковата директива за водите, опазване на водите от замърсяване от разлив на препарати за растителна защита и горива, опазване на водите от замърсяване с опасни вещества при гасене на горски пожари;</w:t>
                  </w:r>
                </w:p>
                <w:p w:rsidR="009033EC" w:rsidRPr="0010658B" w:rsidRDefault="009033EC" w:rsidP="00C7165C">
                  <w:pPr>
                    <w:numPr>
                      <w:ilvl w:val="0"/>
                      <w:numId w:val="33"/>
                    </w:numPr>
                    <w:spacing w:line="276" w:lineRule="auto"/>
                    <w:jc w:val="both"/>
                    <w:rPr>
                      <w:rFonts w:ascii="Times New Roman" w:hAnsi="Times New Roman"/>
                      <w:i/>
                      <w:sz w:val="24"/>
                      <w:szCs w:val="24"/>
                      <w:lang w:eastAsia="sr-Cyrl-CS"/>
                    </w:rPr>
                  </w:pPr>
                  <w:r w:rsidRPr="0010658B">
                    <w:rPr>
                      <w:rFonts w:ascii="Times New Roman" w:hAnsi="Times New Roman"/>
                      <w:i/>
                      <w:sz w:val="24"/>
                      <w:szCs w:val="24"/>
                      <w:lang w:eastAsia="sr-Cyrl-CS"/>
                    </w:rPr>
                    <w:t>фактори на почвената ерозия и методи за предотвратяване;</w:t>
                  </w:r>
                </w:p>
                <w:p w:rsidR="009033EC" w:rsidRPr="0010658B" w:rsidRDefault="009033EC" w:rsidP="00C7165C">
                  <w:pPr>
                    <w:numPr>
                      <w:ilvl w:val="0"/>
                      <w:numId w:val="33"/>
                    </w:numPr>
                    <w:spacing w:line="276" w:lineRule="auto"/>
                    <w:jc w:val="both"/>
                    <w:rPr>
                      <w:rFonts w:ascii="Times New Roman" w:hAnsi="Times New Roman"/>
                      <w:i/>
                      <w:sz w:val="24"/>
                      <w:szCs w:val="24"/>
                      <w:lang w:eastAsia="sr-Cyrl-CS"/>
                    </w:rPr>
                  </w:pPr>
                  <w:r w:rsidRPr="0010658B">
                    <w:rPr>
                      <w:rFonts w:ascii="Times New Roman" w:hAnsi="Times New Roman"/>
                      <w:i/>
                      <w:sz w:val="24"/>
                      <w:szCs w:val="24"/>
                      <w:lang w:eastAsia="sr-Cyrl-CS"/>
                    </w:rPr>
                    <w:t>изисквания на европейското и национално законодателство при потреблението на вода в селското стопанство, водостопански изследвания в хидромелиорациите, водомерни съоръжения;</w:t>
                  </w:r>
                </w:p>
                <w:p w:rsidR="009033EC" w:rsidRPr="0010658B" w:rsidRDefault="009033EC" w:rsidP="00C7165C">
                  <w:pPr>
                    <w:numPr>
                      <w:ilvl w:val="0"/>
                      <w:numId w:val="33"/>
                    </w:numPr>
                    <w:spacing w:line="276" w:lineRule="auto"/>
                    <w:jc w:val="both"/>
                    <w:rPr>
                      <w:rFonts w:ascii="Times New Roman" w:hAnsi="Times New Roman"/>
                      <w:i/>
                      <w:sz w:val="24"/>
                      <w:szCs w:val="24"/>
                      <w:lang w:eastAsia="sr-Cyrl-CS"/>
                    </w:rPr>
                  </w:pPr>
                  <w:r w:rsidRPr="0010658B">
                    <w:rPr>
                      <w:rFonts w:ascii="Times New Roman" w:hAnsi="Times New Roman"/>
                      <w:i/>
                      <w:sz w:val="24"/>
                      <w:szCs w:val="24"/>
                      <w:lang w:eastAsia="sr-Cyrl-CS"/>
                    </w:rPr>
                    <w:t>представяне на енергоефективни техники и технологии на производство и методи за намаляване на разходите на енергия в селското стопанство;</w:t>
                  </w:r>
                </w:p>
                <w:p w:rsidR="009033EC" w:rsidRPr="0010658B" w:rsidRDefault="009033EC" w:rsidP="00C7165C">
                  <w:pPr>
                    <w:numPr>
                      <w:ilvl w:val="0"/>
                      <w:numId w:val="33"/>
                    </w:numPr>
                    <w:spacing w:line="276" w:lineRule="auto"/>
                    <w:jc w:val="both"/>
                    <w:rPr>
                      <w:rFonts w:ascii="Times New Roman" w:hAnsi="Times New Roman"/>
                      <w:i/>
                      <w:sz w:val="24"/>
                      <w:szCs w:val="24"/>
                      <w:lang w:eastAsia="sr-Cyrl-CS"/>
                    </w:rPr>
                  </w:pPr>
                  <w:r w:rsidRPr="0010658B">
                    <w:rPr>
                      <w:rFonts w:ascii="Times New Roman" w:hAnsi="Times New Roman"/>
                      <w:i/>
                      <w:sz w:val="24"/>
                      <w:szCs w:val="24"/>
                      <w:lang w:eastAsia="sr-Cyrl-CS"/>
                    </w:rPr>
                    <w:t>използването на странични продукти, отпадъци и остатъци и други нехранителни суровини;</w:t>
                  </w:r>
                </w:p>
                <w:p w:rsidR="009033EC" w:rsidRPr="0010658B" w:rsidRDefault="009033EC" w:rsidP="00C7165C">
                  <w:pPr>
                    <w:numPr>
                      <w:ilvl w:val="0"/>
                      <w:numId w:val="33"/>
                    </w:numPr>
                    <w:spacing w:line="276" w:lineRule="auto"/>
                    <w:jc w:val="both"/>
                    <w:rPr>
                      <w:rFonts w:ascii="Times New Roman" w:hAnsi="Times New Roman"/>
                      <w:i/>
                      <w:sz w:val="24"/>
                      <w:szCs w:val="24"/>
                      <w:lang w:eastAsia="sr-Cyrl-CS"/>
                    </w:rPr>
                  </w:pPr>
                  <w:r w:rsidRPr="0010658B">
                    <w:rPr>
                      <w:rFonts w:ascii="Times New Roman" w:hAnsi="Times New Roman"/>
                      <w:i/>
                      <w:sz w:val="24"/>
                      <w:szCs w:val="24"/>
                      <w:lang w:eastAsia="sr-Cyrl-CS"/>
                    </w:rPr>
                    <w:t>представяне на технологии и специализирана техника за обработване на почвата/стърнищата с цел запазване на хумуса; управление на деградиралите земеделски земи чрез биологична рекултивация с характерни за района тревни видове;</w:t>
                  </w:r>
                </w:p>
                <w:p w:rsidR="009033EC" w:rsidRPr="0010658B" w:rsidRDefault="009033EC" w:rsidP="00C7165C">
                  <w:pPr>
                    <w:numPr>
                      <w:ilvl w:val="0"/>
                      <w:numId w:val="33"/>
                    </w:numPr>
                    <w:spacing w:line="276" w:lineRule="auto"/>
                    <w:jc w:val="both"/>
                    <w:rPr>
                      <w:rFonts w:ascii="Times New Roman" w:hAnsi="Times New Roman"/>
                      <w:sz w:val="24"/>
                      <w:szCs w:val="24"/>
                      <w:lang w:eastAsia="sr-Cyrl-CS"/>
                    </w:rPr>
                  </w:pPr>
                  <w:r w:rsidRPr="0010658B">
                    <w:rPr>
                      <w:rFonts w:ascii="Times New Roman" w:hAnsi="Times New Roman"/>
                      <w:i/>
                      <w:sz w:val="24"/>
                      <w:szCs w:val="24"/>
                      <w:lang w:eastAsia="sr-Cyrl-CS"/>
                    </w:rPr>
                    <w:t>в областта на горското стопанство</w:t>
                  </w:r>
                </w:p>
              </w:tc>
            </w:tr>
            <w:tr w:rsidR="009033EC" w:rsidRPr="0010658B" w:rsidTr="00C7165C">
              <w:trPr>
                <w:trHeight w:val="4063"/>
                <w:jc w:val="center"/>
              </w:trPr>
              <w:tc>
                <w:tcPr>
                  <w:tcW w:w="141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C7165C">
                  <w:pPr>
                    <w:tabs>
                      <w:tab w:val="left" w:pos="720"/>
                      <w:tab w:val="num" w:pos="1800"/>
                      <w:tab w:val="center" w:pos="4153"/>
                      <w:tab w:val="right" w:pos="8306"/>
                    </w:tabs>
                    <w:spacing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lastRenderedPageBreak/>
                    <w:t>Допустими разходи</w:t>
                  </w:r>
                </w:p>
              </w:tc>
              <w:tc>
                <w:tcPr>
                  <w:tcW w:w="8227" w:type="dxa"/>
                  <w:tcBorders>
                    <w:top w:val="single" w:sz="4" w:space="0" w:color="auto"/>
                    <w:left w:val="single" w:sz="4" w:space="0" w:color="auto"/>
                    <w:bottom w:val="single" w:sz="4" w:space="0" w:color="auto"/>
                    <w:right w:val="single" w:sz="4" w:space="0" w:color="auto"/>
                  </w:tcBorders>
                </w:tcPr>
                <w:p w:rsidR="009033EC" w:rsidRPr="0010658B" w:rsidRDefault="009033EC" w:rsidP="00C7165C">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Допустимите разходи по тази мярка са разходите за организиране и провеждане на трансфера на знания. </w:t>
                  </w:r>
                </w:p>
                <w:p w:rsidR="009033EC" w:rsidRPr="0010658B" w:rsidRDefault="009033EC" w:rsidP="00C7165C">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Всички разходи се изплащат на бенефициента по подмярката. При възстановяването на разходите се прилага система на ваучери. Допустими са също разходите за път,  настаняване и дневните командировъчни на участниците, както и разходите за заместници на земеделските стопани.</w:t>
                  </w:r>
                </w:p>
                <w:p w:rsidR="009033EC" w:rsidRPr="0010658B" w:rsidRDefault="009033EC" w:rsidP="00C7165C">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При възстановяването на разходите се прилага система на ваучери. Ваучерите ще бъдат прилагани за всяка допустима дейност по подмярка 1.1. както следва: </w:t>
                  </w:r>
                </w:p>
                <w:p w:rsidR="009033EC" w:rsidRPr="0010658B" w:rsidRDefault="009033EC" w:rsidP="00C7165C">
                  <w:pPr>
                    <w:numPr>
                      <w:ilvl w:val="0"/>
                      <w:numId w:val="35"/>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за курс с продължителност 30 часа, </w:t>
                  </w:r>
                </w:p>
                <w:p w:rsidR="009033EC" w:rsidRPr="0010658B" w:rsidRDefault="009033EC" w:rsidP="00C7165C">
                  <w:pPr>
                    <w:numPr>
                      <w:ilvl w:val="0"/>
                      <w:numId w:val="35"/>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за курс с продължителност 150 часа, </w:t>
                  </w:r>
                </w:p>
                <w:p w:rsidR="009033EC" w:rsidRPr="0010658B" w:rsidRDefault="009033EC" w:rsidP="00C7165C">
                  <w:pPr>
                    <w:numPr>
                      <w:ilvl w:val="0"/>
                      <w:numId w:val="35"/>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за специализиран курс с продължителност 100 часа, </w:t>
                  </w:r>
                </w:p>
                <w:p w:rsidR="009033EC" w:rsidRPr="0010658B" w:rsidRDefault="009033EC" w:rsidP="00C7165C">
                  <w:pPr>
                    <w:numPr>
                      <w:ilvl w:val="0"/>
                      <w:numId w:val="35"/>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за семинар 8 часа, за семинар 18 часа.</w:t>
                  </w:r>
                </w:p>
              </w:tc>
            </w:tr>
            <w:tr w:rsidR="009033EC" w:rsidRPr="0010658B" w:rsidTr="00C7165C">
              <w:trPr>
                <w:trHeight w:val="2116"/>
                <w:jc w:val="center"/>
              </w:trPr>
              <w:tc>
                <w:tcPr>
                  <w:tcW w:w="141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C7165C">
                  <w:pPr>
                    <w:tabs>
                      <w:tab w:val="left" w:pos="720"/>
                      <w:tab w:val="num" w:pos="1800"/>
                      <w:tab w:val="center" w:pos="4153"/>
                      <w:tab w:val="right" w:pos="8306"/>
                    </w:tabs>
                    <w:spacing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lastRenderedPageBreak/>
                    <w:t>Финансови параметри</w:t>
                  </w:r>
                </w:p>
              </w:tc>
              <w:tc>
                <w:tcPr>
                  <w:tcW w:w="8227" w:type="dxa"/>
                  <w:tcBorders>
                    <w:top w:val="single" w:sz="4" w:space="0" w:color="auto"/>
                    <w:left w:val="single" w:sz="4" w:space="0" w:color="auto"/>
                    <w:bottom w:val="single" w:sz="4" w:space="0" w:color="auto"/>
                    <w:right w:val="single" w:sz="4" w:space="0" w:color="auto"/>
                  </w:tcBorders>
                </w:tcPr>
                <w:p w:rsidR="009033EC" w:rsidRPr="0010658B" w:rsidRDefault="009033EC" w:rsidP="00C7165C">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Бенефициентите по под-мярката получават безвъзмездна помощ, която се отпуска под формата на стандартни разходи с размер на сумата  по дейности:</w:t>
                  </w:r>
                </w:p>
                <w:p w:rsidR="009033EC" w:rsidRPr="0010658B" w:rsidRDefault="009033EC" w:rsidP="00C7165C">
                  <w:pPr>
                    <w:numPr>
                      <w:ilvl w:val="0"/>
                      <w:numId w:val="32"/>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За курс 150 часа - 1 987 евро за един обучаем;</w:t>
                  </w:r>
                </w:p>
                <w:p w:rsidR="009033EC" w:rsidRPr="0010658B" w:rsidRDefault="009033EC" w:rsidP="00C7165C">
                  <w:pPr>
                    <w:numPr>
                      <w:ilvl w:val="0"/>
                      <w:numId w:val="32"/>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За курс 100 часа - 1 385 евро за един обучаем;</w:t>
                  </w:r>
                </w:p>
                <w:p w:rsidR="009033EC" w:rsidRPr="0010658B" w:rsidRDefault="009033EC" w:rsidP="00C7165C">
                  <w:pPr>
                    <w:numPr>
                      <w:ilvl w:val="0"/>
                      <w:numId w:val="32"/>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За курс 30 часа - 583 евро за един обучаем;</w:t>
                  </w:r>
                </w:p>
                <w:p w:rsidR="009033EC" w:rsidRPr="0010658B" w:rsidRDefault="009033EC" w:rsidP="00C7165C">
                  <w:pPr>
                    <w:numPr>
                      <w:ilvl w:val="0"/>
                      <w:numId w:val="32"/>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За семинар 8 часа -  280 евро за един обучаем;</w:t>
                  </w:r>
                </w:p>
                <w:p w:rsidR="009033EC" w:rsidRDefault="009033EC" w:rsidP="00C7165C">
                  <w:pPr>
                    <w:numPr>
                      <w:ilvl w:val="0"/>
                      <w:numId w:val="32"/>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За семинар 18 часа - 386 евро за един обучаем.</w:t>
                  </w:r>
                </w:p>
                <w:p w:rsidR="00E7697E" w:rsidRPr="00E7697E" w:rsidRDefault="00E7697E" w:rsidP="00E7697E">
                  <w:pPr>
                    <w:autoSpaceDE w:val="0"/>
                    <w:autoSpaceDN w:val="0"/>
                    <w:adjustRightInd w:val="0"/>
                    <w:spacing w:line="276" w:lineRule="auto"/>
                    <w:ind w:left="720"/>
                    <w:jc w:val="both"/>
                    <w:rPr>
                      <w:rFonts w:ascii="Times New Roman" w:hAnsi="Times New Roman"/>
                      <w:i/>
                      <w:sz w:val="24"/>
                      <w:szCs w:val="24"/>
                      <w:lang w:eastAsia="bg-BG"/>
                    </w:rPr>
                  </w:pPr>
                  <w:r w:rsidRPr="00E7697E">
                    <w:rPr>
                      <w:rFonts w:ascii="Times New Roman" w:hAnsi="Times New Roman"/>
                      <w:i/>
                      <w:sz w:val="24"/>
                      <w:szCs w:val="24"/>
                      <w:lang w:eastAsia="bg-BG"/>
                    </w:rPr>
                    <w:t>Един бенефициент може да получи до 200 000 евро за обучения</w:t>
                  </w:r>
                </w:p>
              </w:tc>
            </w:tr>
            <w:tr w:rsidR="009033EC" w:rsidRPr="0010658B" w:rsidTr="00C7165C">
              <w:trPr>
                <w:trHeight w:val="1159"/>
                <w:jc w:val="center"/>
              </w:trPr>
              <w:tc>
                <w:tcPr>
                  <w:tcW w:w="141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Интензитет на финансовата помощ</w:t>
                  </w:r>
                </w:p>
              </w:tc>
              <w:tc>
                <w:tcPr>
                  <w:tcW w:w="8227"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100 % от общите допустими разходи</w:t>
                  </w:r>
                </w:p>
              </w:tc>
            </w:tr>
            <w:tr w:rsidR="009033EC" w:rsidRPr="0010658B" w:rsidTr="00C7165C">
              <w:trPr>
                <w:trHeight w:val="897"/>
                <w:jc w:val="center"/>
              </w:trPr>
              <w:tc>
                <w:tcPr>
                  <w:tcW w:w="141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Критерии за оценка на проекти</w:t>
                  </w:r>
                </w:p>
              </w:tc>
              <w:tc>
                <w:tcPr>
                  <w:tcW w:w="8227" w:type="dxa"/>
                  <w:tcBorders>
                    <w:top w:val="single" w:sz="4" w:space="0" w:color="auto"/>
                    <w:left w:val="single" w:sz="4" w:space="0" w:color="auto"/>
                    <w:bottom w:val="single" w:sz="4" w:space="0" w:color="auto"/>
                    <w:right w:val="single" w:sz="4" w:space="0" w:color="auto"/>
                  </w:tcBorders>
                </w:tcPr>
                <w:p w:rsidR="005A6A4E" w:rsidRPr="0010658B" w:rsidRDefault="005A6A4E" w:rsidP="005A6A4E">
                  <w:pPr>
                    <w:spacing w:line="276" w:lineRule="auto"/>
                    <w:jc w:val="both"/>
                    <w:rPr>
                      <w:rFonts w:ascii="Times New Roman" w:hAnsi="Times New Roman"/>
                      <w:b/>
                      <w:i/>
                      <w:sz w:val="24"/>
                      <w:szCs w:val="24"/>
                      <w:lang w:eastAsia="sr-Cyrl-CS"/>
                    </w:rPr>
                  </w:pPr>
                  <w:r w:rsidRPr="0010658B">
                    <w:rPr>
                      <w:rFonts w:ascii="Times New Roman" w:hAnsi="Times New Roman"/>
                      <w:b/>
                      <w:i/>
                      <w:sz w:val="24"/>
                      <w:szCs w:val="24"/>
                      <w:lang w:eastAsia="sr-Cyrl-CS"/>
                    </w:rPr>
                    <w:t>Предвиждат се два етапа на оценка:</w:t>
                  </w:r>
                </w:p>
                <w:p w:rsidR="005A6A4E" w:rsidRPr="0010658B" w:rsidRDefault="005A6A4E" w:rsidP="005A6A4E">
                  <w:pPr>
                    <w:spacing w:line="276" w:lineRule="auto"/>
                    <w:jc w:val="both"/>
                    <w:rPr>
                      <w:rFonts w:ascii="Times New Roman" w:hAnsi="Times New Roman"/>
                      <w:b/>
                      <w:i/>
                      <w:sz w:val="24"/>
                      <w:szCs w:val="24"/>
                      <w:lang w:eastAsia="sr-Cyrl-CS"/>
                    </w:rPr>
                  </w:pPr>
                  <w:r w:rsidRPr="0010658B">
                    <w:rPr>
                      <w:rFonts w:ascii="Times New Roman" w:hAnsi="Times New Roman"/>
                      <w:b/>
                      <w:i/>
                      <w:sz w:val="24"/>
                      <w:szCs w:val="24"/>
                      <w:lang w:eastAsia="sr-Cyrl-CS"/>
                    </w:rPr>
                    <w:t>Първи етап: Административно съответствие и допустимост на кандидата и проектното предложението</w:t>
                  </w:r>
                </w:p>
                <w:p w:rsidR="009033EC" w:rsidRPr="0010658B" w:rsidRDefault="005A6A4E" w:rsidP="005A6A4E">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Втори етап: Техническа оценка на проекта, съгласно следните</w:t>
                  </w:r>
                  <w:r w:rsidR="00146A21" w:rsidRPr="0010658B">
                    <w:rPr>
                      <w:rFonts w:ascii="Times New Roman" w:hAnsi="Times New Roman"/>
                      <w:sz w:val="24"/>
                      <w:szCs w:val="24"/>
                      <w:lang w:eastAsia="sr-Cyrl-CS"/>
                    </w:rPr>
                    <w:t xml:space="preserve"> критерии за оценка и тяхната тежест:</w:t>
                  </w:r>
                </w:p>
                <w:tbl>
                  <w:tblPr>
                    <w:tblW w:w="8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3"/>
                    <w:gridCol w:w="6179"/>
                    <w:gridCol w:w="1559"/>
                  </w:tblGrid>
                  <w:tr w:rsidR="00EC4965" w:rsidRPr="0010658B" w:rsidTr="00EC4965">
                    <w:trPr>
                      <w:trHeight w:val="341"/>
                      <w:tblHeader/>
                    </w:trPr>
                    <w:tc>
                      <w:tcPr>
                        <w:tcW w:w="3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C4965" w:rsidRPr="0010658B" w:rsidRDefault="00EC4965" w:rsidP="00EC4965">
                        <w:pPr>
                          <w:tabs>
                            <w:tab w:val="left" w:pos="720"/>
                            <w:tab w:val="num" w:pos="1800"/>
                            <w:tab w:val="center" w:pos="4153"/>
                            <w:tab w:val="right" w:pos="8306"/>
                          </w:tabs>
                          <w:jc w:val="both"/>
                          <w:rPr>
                            <w:rFonts w:ascii="Times New Roman" w:hAnsi="Times New Roman"/>
                            <w:color w:val="244061"/>
                            <w:lang w:eastAsia="sr-Cyrl-CS"/>
                          </w:rPr>
                        </w:pPr>
                      </w:p>
                    </w:tc>
                    <w:tc>
                      <w:tcPr>
                        <w:tcW w:w="617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C4965" w:rsidRPr="0010658B" w:rsidRDefault="00EC4965" w:rsidP="00EC4965">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55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C4965" w:rsidRPr="0010658B" w:rsidRDefault="00EC4965" w:rsidP="00EC4965">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EC4965" w:rsidRPr="0010658B" w:rsidTr="00EC4965">
                    <w:trPr>
                      <w:trHeight w:val="1464"/>
                    </w:trPr>
                    <w:tc>
                      <w:tcPr>
                        <w:tcW w:w="373" w:type="dxa"/>
                        <w:tcBorders>
                          <w:top w:val="single" w:sz="4" w:space="0" w:color="auto"/>
                          <w:left w:val="single" w:sz="4" w:space="0" w:color="auto"/>
                          <w:bottom w:val="single" w:sz="4" w:space="0" w:color="auto"/>
                          <w:right w:val="single" w:sz="4" w:space="0" w:color="auto"/>
                        </w:tcBorders>
                      </w:tcPr>
                      <w:p w:rsidR="00EC4965" w:rsidRPr="0010658B" w:rsidRDefault="00EC4965" w:rsidP="00EC4965">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179" w:type="dxa"/>
                        <w:tcBorders>
                          <w:top w:val="single" w:sz="4" w:space="0" w:color="auto"/>
                          <w:left w:val="single" w:sz="4" w:space="0" w:color="auto"/>
                          <w:bottom w:val="single" w:sz="4" w:space="0" w:color="auto"/>
                          <w:right w:val="single" w:sz="4" w:space="0" w:color="auto"/>
                        </w:tcBorders>
                      </w:tcPr>
                      <w:p w:rsidR="00EC4965" w:rsidRPr="0010658B" w:rsidRDefault="00EC4965" w:rsidP="00EC4965">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Оценка на учебната програма</w:t>
                        </w:r>
                        <w:r w:rsidRPr="0010658B">
                          <w:rPr>
                            <w:rFonts w:ascii="Times New Roman" w:hAnsi="Times New Roman"/>
                          </w:rPr>
                          <w:t xml:space="preserve"> </w:t>
                        </w:r>
                        <w:r w:rsidRPr="0010658B">
                          <w:rPr>
                            <w:rFonts w:ascii="Times New Roman" w:hAnsi="Times New Roman"/>
                            <w:lang w:eastAsia="sr-Cyrl-CS"/>
                          </w:rPr>
                          <w:t>в съответствие с приоритетите теми:</w:t>
                        </w:r>
                      </w:p>
                      <w:p w:rsidR="00EC4965" w:rsidRPr="0010658B" w:rsidRDefault="00EC4965" w:rsidP="00EC4965">
                        <w:pPr>
                          <w:numPr>
                            <w:ilvl w:val="0"/>
                            <w:numId w:val="55"/>
                          </w:numPr>
                          <w:tabs>
                            <w:tab w:val="left" w:pos="720"/>
                            <w:tab w:val="center" w:pos="4153"/>
                            <w:tab w:val="right" w:pos="8306"/>
                          </w:tabs>
                          <w:jc w:val="both"/>
                          <w:rPr>
                            <w:rFonts w:ascii="Times New Roman" w:hAnsi="Times New Roman"/>
                            <w:lang w:eastAsia="sr-Cyrl-CS"/>
                          </w:rPr>
                        </w:pPr>
                        <w:r w:rsidRPr="0010658B">
                          <w:rPr>
                            <w:rFonts w:ascii="Times New Roman" w:hAnsi="Times New Roman"/>
                            <w:lang w:eastAsia="sr-Cyrl-CS"/>
                          </w:rPr>
                          <w:t>курсове за обучение с продължителност 30 часа 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w:t>
                        </w:r>
                      </w:p>
                      <w:p w:rsidR="00EC4965" w:rsidRPr="0010658B" w:rsidRDefault="00EC4965" w:rsidP="00EC4965">
                        <w:pPr>
                          <w:numPr>
                            <w:ilvl w:val="0"/>
                            <w:numId w:val="55"/>
                          </w:numPr>
                          <w:tabs>
                            <w:tab w:val="left" w:pos="720"/>
                            <w:tab w:val="center" w:pos="4153"/>
                            <w:tab w:val="right" w:pos="8306"/>
                          </w:tabs>
                          <w:jc w:val="both"/>
                          <w:rPr>
                            <w:rFonts w:ascii="Times New Roman" w:hAnsi="Times New Roman"/>
                            <w:lang w:eastAsia="sr-Cyrl-CS"/>
                          </w:rPr>
                        </w:pPr>
                        <w:r w:rsidRPr="0010658B">
                          <w:rPr>
                            <w:rFonts w:ascii="Times New Roman" w:hAnsi="Times New Roman"/>
                            <w:lang w:eastAsia="sr-Cyrl-CS"/>
                          </w:rPr>
                          <w:t xml:space="preserve">семинари по приоритетните за мярката теми. </w:t>
                        </w:r>
                      </w:p>
                    </w:tc>
                    <w:tc>
                      <w:tcPr>
                        <w:tcW w:w="1559" w:type="dxa"/>
                        <w:tcBorders>
                          <w:top w:val="single" w:sz="4" w:space="0" w:color="auto"/>
                          <w:left w:val="single" w:sz="4" w:space="0" w:color="auto"/>
                          <w:bottom w:val="single" w:sz="4" w:space="0" w:color="auto"/>
                          <w:right w:val="single" w:sz="4" w:space="0" w:color="auto"/>
                        </w:tcBorders>
                      </w:tcPr>
                      <w:p w:rsidR="00EC4965" w:rsidRPr="0010658B" w:rsidRDefault="00EC4965" w:rsidP="00EC4965">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EC4965" w:rsidRPr="0010658B" w:rsidTr="00EC4965">
                    <w:trPr>
                      <w:trHeight w:val="475"/>
                    </w:trPr>
                    <w:tc>
                      <w:tcPr>
                        <w:tcW w:w="373" w:type="dxa"/>
                        <w:tcBorders>
                          <w:top w:val="single" w:sz="4" w:space="0" w:color="auto"/>
                          <w:left w:val="single" w:sz="4" w:space="0" w:color="auto"/>
                          <w:bottom w:val="single" w:sz="4" w:space="0" w:color="auto"/>
                          <w:right w:val="single" w:sz="4" w:space="0" w:color="auto"/>
                        </w:tcBorders>
                      </w:tcPr>
                      <w:p w:rsidR="00EC4965" w:rsidRPr="0010658B" w:rsidRDefault="00EC4965" w:rsidP="00EC4965">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6179" w:type="dxa"/>
                        <w:tcBorders>
                          <w:top w:val="single" w:sz="4" w:space="0" w:color="auto"/>
                          <w:left w:val="single" w:sz="4" w:space="0" w:color="auto"/>
                          <w:bottom w:val="single" w:sz="4" w:space="0" w:color="auto"/>
                          <w:right w:val="single" w:sz="4" w:space="0" w:color="auto"/>
                        </w:tcBorders>
                      </w:tcPr>
                      <w:p w:rsidR="00EC4965" w:rsidRPr="0010658B" w:rsidRDefault="00EC4965" w:rsidP="00EC4965">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Оценка на специфичния професионален опит на лекторите, които провеждат обучението</w:t>
                        </w:r>
                      </w:p>
                    </w:tc>
                    <w:tc>
                      <w:tcPr>
                        <w:tcW w:w="1559" w:type="dxa"/>
                        <w:tcBorders>
                          <w:top w:val="single" w:sz="4" w:space="0" w:color="auto"/>
                          <w:left w:val="single" w:sz="4" w:space="0" w:color="auto"/>
                          <w:bottom w:val="single" w:sz="4" w:space="0" w:color="auto"/>
                          <w:right w:val="single" w:sz="4" w:space="0" w:color="auto"/>
                        </w:tcBorders>
                      </w:tcPr>
                      <w:p w:rsidR="00EC4965" w:rsidRPr="0010658B" w:rsidRDefault="00EC4965" w:rsidP="00EC4965">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EC4965" w:rsidRPr="0010658B" w:rsidTr="00EC4965">
                    <w:trPr>
                      <w:trHeight w:val="488"/>
                    </w:trPr>
                    <w:tc>
                      <w:tcPr>
                        <w:tcW w:w="373" w:type="dxa"/>
                        <w:tcBorders>
                          <w:top w:val="single" w:sz="4" w:space="0" w:color="auto"/>
                          <w:left w:val="single" w:sz="4" w:space="0" w:color="auto"/>
                          <w:bottom w:val="single" w:sz="4" w:space="0" w:color="auto"/>
                          <w:right w:val="single" w:sz="4" w:space="0" w:color="auto"/>
                        </w:tcBorders>
                      </w:tcPr>
                      <w:p w:rsidR="00EC4965" w:rsidRPr="0010658B" w:rsidRDefault="00EC4965" w:rsidP="00EC4965">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179" w:type="dxa"/>
                        <w:tcBorders>
                          <w:top w:val="single" w:sz="4" w:space="0" w:color="auto"/>
                          <w:left w:val="single" w:sz="4" w:space="0" w:color="auto"/>
                          <w:bottom w:val="single" w:sz="4" w:space="0" w:color="auto"/>
                          <w:right w:val="single" w:sz="4" w:space="0" w:color="auto"/>
                        </w:tcBorders>
                      </w:tcPr>
                      <w:p w:rsidR="00EC4965" w:rsidRPr="0010658B" w:rsidRDefault="00EC4965" w:rsidP="00EC4965">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Оценка на методите и формите на обучение (онагледяване, казуси или практическо обучение)</w:t>
                        </w:r>
                      </w:p>
                    </w:tc>
                    <w:tc>
                      <w:tcPr>
                        <w:tcW w:w="1559" w:type="dxa"/>
                        <w:tcBorders>
                          <w:top w:val="single" w:sz="4" w:space="0" w:color="auto"/>
                          <w:left w:val="single" w:sz="4" w:space="0" w:color="auto"/>
                          <w:bottom w:val="single" w:sz="4" w:space="0" w:color="auto"/>
                          <w:right w:val="single" w:sz="4" w:space="0" w:color="auto"/>
                        </w:tcBorders>
                      </w:tcPr>
                      <w:p w:rsidR="00EC4965" w:rsidRPr="0010658B" w:rsidRDefault="00EC4965" w:rsidP="00EC4965">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EC4965" w:rsidRPr="0010658B" w:rsidTr="00EC4965">
                    <w:trPr>
                      <w:trHeight w:val="1464"/>
                    </w:trPr>
                    <w:tc>
                      <w:tcPr>
                        <w:tcW w:w="373" w:type="dxa"/>
                        <w:tcBorders>
                          <w:top w:val="single" w:sz="4" w:space="0" w:color="auto"/>
                          <w:left w:val="single" w:sz="4" w:space="0" w:color="auto"/>
                          <w:bottom w:val="single" w:sz="4" w:space="0" w:color="auto"/>
                          <w:right w:val="single" w:sz="4" w:space="0" w:color="auto"/>
                        </w:tcBorders>
                      </w:tcPr>
                      <w:p w:rsidR="00EC4965" w:rsidRPr="0010658B" w:rsidRDefault="00EC4965" w:rsidP="00EC4965">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179" w:type="dxa"/>
                        <w:tcBorders>
                          <w:top w:val="single" w:sz="4" w:space="0" w:color="auto"/>
                          <w:left w:val="single" w:sz="4" w:space="0" w:color="auto"/>
                          <w:bottom w:val="single" w:sz="4" w:space="0" w:color="auto"/>
                          <w:right w:val="single" w:sz="4" w:space="0" w:color="auto"/>
                        </w:tcBorders>
                      </w:tcPr>
                      <w:p w:rsidR="00EC4965" w:rsidRPr="0010658B" w:rsidRDefault="00EC4965" w:rsidP="00EC4965">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В обучението са включени обучаеми, които отговарят на условието за малки земеделски стопани</w:t>
                        </w:r>
                        <w:r w:rsidRPr="0010658B">
                          <w:rPr>
                            <w:rFonts w:ascii="Times New Roman" w:hAnsi="Times New Roman"/>
                          </w:rPr>
                          <w:t xml:space="preserve">  за </w:t>
                        </w:r>
                        <w:r w:rsidRPr="0010658B">
                          <w:rPr>
                            <w:rFonts w:ascii="Times New Roman" w:hAnsi="Times New Roman"/>
                            <w:lang w:eastAsia="sr-Cyrl-CS"/>
                          </w:rPr>
                          <w:tab/>
                          <w:t xml:space="preserve">курсове за обучение с продължителност 30 часа </w:t>
                        </w:r>
                        <w:r w:rsidRPr="0010658B">
                          <w:rPr>
                            <w:rFonts w:ascii="Times New Roman" w:hAnsi="Times New Roman"/>
                            <w:b/>
                            <w:lang w:eastAsia="sr-Cyrl-CS"/>
                          </w:rPr>
                          <w:t>или</w:t>
                        </w:r>
                        <w:r w:rsidRPr="0010658B">
                          <w:rPr>
                            <w:rFonts w:ascii="Times New Roman" w:hAnsi="Times New Roman"/>
                            <w:lang w:eastAsia="sr-Cyrl-CS"/>
                          </w:rPr>
                          <w:t xml:space="preserve"> млади земеделски стопани (до 40 годишна възраст)</w:t>
                        </w:r>
                        <w:r w:rsidRPr="0010658B">
                          <w:rPr>
                            <w:rFonts w:ascii="Times New Roman" w:hAnsi="Times New Roman"/>
                          </w:rPr>
                          <w:t xml:space="preserve"> </w:t>
                        </w:r>
                        <w:r w:rsidRPr="0010658B">
                          <w:rPr>
                            <w:rFonts w:ascii="Times New Roman" w:hAnsi="Times New Roman"/>
                            <w:lang w:eastAsia="sr-Cyrl-CS"/>
                          </w:rPr>
                          <w:t>за курсове за обучение с продължителност 150 часа и специализирани курсове с продължителност 100 часа или за семинари</w:t>
                        </w:r>
                      </w:p>
                    </w:tc>
                    <w:tc>
                      <w:tcPr>
                        <w:tcW w:w="1559" w:type="dxa"/>
                        <w:tcBorders>
                          <w:top w:val="single" w:sz="4" w:space="0" w:color="auto"/>
                          <w:left w:val="single" w:sz="4" w:space="0" w:color="auto"/>
                          <w:bottom w:val="single" w:sz="4" w:space="0" w:color="auto"/>
                          <w:right w:val="single" w:sz="4" w:space="0" w:color="auto"/>
                        </w:tcBorders>
                      </w:tcPr>
                      <w:p w:rsidR="00EC4965" w:rsidRPr="0010658B" w:rsidRDefault="00EC4965" w:rsidP="00EC4965">
                        <w:pPr>
                          <w:jc w:val="center"/>
                          <w:rPr>
                            <w:rFonts w:ascii="Times New Roman" w:hAnsi="Times New Roman"/>
                          </w:rPr>
                        </w:pPr>
                        <w:r w:rsidRPr="0010658B">
                          <w:rPr>
                            <w:rFonts w:ascii="Times New Roman" w:hAnsi="Times New Roman"/>
                          </w:rPr>
                          <w:t>15</w:t>
                        </w:r>
                      </w:p>
                    </w:tc>
                  </w:tr>
                  <w:tr w:rsidR="00EC4965" w:rsidRPr="0010658B" w:rsidTr="00EC4965">
                    <w:trPr>
                      <w:trHeight w:val="475"/>
                    </w:trPr>
                    <w:tc>
                      <w:tcPr>
                        <w:tcW w:w="3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C4965" w:rsidRPr="0010658B" w:rsidRDefault="00EC4965" w:rsidP="00EC4965">
                        <w:pPr>
                          <w:tabs>
                            <w:tab w:val="left" w:pos="720"/>
                            <w:tab w:val="num" w:pos="1800"/>
                            <w:tab w:val="center" w:pos="4153"/>
                            <w:tab w:val="right" w:pos="8306"/>
                          </w:tabs>
                          <w:jc w:val="both"/>
                          <w:rPr>
                            <w:rFonts w:ascii="Times New Roman" w:hAnsi="Times New Roman"/>
                            <w:color w:val="244061"/>
                            <w:lang w:eastAsia="sr-Cyrl-CS"/>
                          </w:rPr>
                        </w:pPr>
                      </w:p>
                    </w:tc>
                    <w:tc>
                      <w:tcPr>
                        <w:tcW w:w="617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C4965" w:rsidRPr="0010658B" w:rsidRDefault="00EC4965" w:rsidP="00EC4965">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55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C4965" w:rsidRPr="0010658B" w:rsidRDefault="00EC4965" w:rsidP="00EC4965">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146A21" w:rsidRPr="0010658B" w:rsidRDefault="00146A21" w:rsidP="005A6A4E">
                  <w:pPr>
                    <w:spacing w:line="276" w:lineRule="auto"/>
                    <w:jc w:val="both"/>
                    <w:rPr>
                      <w:rFonts w:ascii="Times New Roman" w:hAnsi="Times New Roman"/>
                      <w:sz w:val="24"/>
                      <w:szCs w:val="24"/>
                      <w:lang w:eastAsia="sr-Cyrl-CS"/>
                    </w:rPr>
                  </w:pPr>
                </w:p>
              </w:tc>
            </w:tr>
          </w:tbl>
          <w:p w:rsidR="009033EC" w:rsidRPr="0010658B" w:rsidRDefault="009033EC" w:rsidP="009033EC">
            <w:pPr>
              <w:spacing w:after="200" w:line="276" w:lineRule="auto"/>
              <w:jc w:val="both"/>
              <w:rPr>
                <w:rFonts w:ascii="Times New Roman" w:eastAsia="SimSun" w:hAnsi="Times New Roman"/>
                <w:sz w:val="24"/>
                <w:szCs w:val="24"/>
                <w:lang w:eastAsia="zh-CN"/>
              </w:rPr>
            </w:pP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1"/>
              <w:gridCol w:w="8176"/>
            </w:tblGrid>
            <w:tr w:rsidR="009033EC" w:rsidRPr="003B09E3" w:rsidTr="009033EC">
              <w:trPr>
                <w:trHeight w:val="144"/>
                <w:tblHeader/>
                <w:jc w:val="center"/>
              </w:trPr>
              <w:tc>
                <w:tcPr>
                  <w:tcW w:w="1411" w:type="dxa"/>
                  <w:tcBorders>
                    <w:top w:val="single" w:sz="4" w:space="0" w:color="auto"/>
                    <w:left w:val="single" w:sz="4" w:space="0" w:color="auto"/>
                    <w:bottom w:val="single" w:sz="4" w:space="0" w:color="auto"/>
                    <w:right w:val="single" w:sz="4" w:space="0" w:color="auto"/>
                  </w:tcBorders>
                  <w:shd w:val="clear" w:color="auto" w:fill="244061"/>
                </w:tcPr>
                <w:p w:rsidR="009033EC" w:rsidRPr="003B09E3"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3B09E3">
                    <w:rPr>
                      <w:rFonts w:ascii="Times New Roman" w:hAnsi="Times New Roman"/>
                      <w:b/>
                      <w:sz w:val="24"/>
                      <w:szCs w:val="24"/>
                      <w:lang w:eastAsia="bg-BG"/>
                    </w:rPr>
                    <w:t>Мярка 4.1 (ПРСР)</w:t>
                  </w:r>
                </w:p>
              </w:tc>
              <w:tc>
                <w:tcPr>
                  <w:tcW w:w="8176" w:type="dxa"/>
                  <w:tcBorders>
                    <w:top w:val="single" w:sz="4" w:space="0" w:color="auto"/>
                    <w:left w:val="single" w:sz="4" w:space="0" w:color="auto"/>
                    <w:bottom w:val="single" w:sz="4" w:space="0" w:color="auto"/>
                    <w:right w:val="single" w:sz="4" w:space="0" w:color="auto"/>
                  </w:tcBorders>
                  <w:shd w:val="clear" w:color="auto" w:fill="244061"/>
                </w:tcPr>
                <w:p w:rsidR="009033EC" w:rsidRPr="003B09E3" w:rsidRDefault="009033EC" w:rsidP="009033EC">
                  <w:pPr>
                    <w:spacing w:line="276" w:lineRule="auto"/>
                    <w:jc w:val="center"/>
                    <w:rPr>
                      <w:rFonts w:ascii="Times New Roman" w:hAnsi="Times New Roman"/>
                      <w:b/>
                      <w:i/>
                      <w:sz w:val="24"/>
                      <w:szCs w:val="24"/>
                      <w:lang w:eastAsia="bg-BG"/>
                    </w:rPr>
                  </w:pPr>
                  <w:r w:rsidRPr="003B09E3">
                    <w:rPr>
                      <w:rFonts w:ascii="Times New Roman" w:hAnsi="Times New Roman"/>
                      <w:b/>
                      <w:i/>
                      <w:sz w:val="24"/>
                      <w:szCs w:val="24"/>
                      <w:lang w:eastAsia="bg-BG"/>
                    </w:rPr>
                    <w:t xml:space="preserve">Мярка 4.1. </w:t>
                  </w:r>
                </w:p>
                <w:p w:rsidR="009033EC" w:rsidRPr="003B09E3" w:rsidRDefault="009033EC" w:rsidP="009033EC">
                  <w:pPr>
                    <w:spacing w:line="276" w:lineRule="auto"/>
                    <w:jc w:val="center"/>
                    <w:rPr>
                      <w:rFonts w:ascii="Times New Roman" w:hAnsi="Times New Roman"/>
                      <w:b/>
                      <w:i/>
                      <w:sz w:val="24"/>
                      <w:szCs w:val="24"/>
                      <w:lang w:eastAsia="sr-Cyrl-CS"/>
                    </w:rPr>
                  </w:pPr>
                  <w:r w:rsidRPr="003B09E3">
                    <w:rPr>
                      <w:rFonts w:ascii="Times New Roman" w:hAnsi="Times New Roman"/>
                      <w:b/>
                      <w:i/>
                      <w:sz w:val="24"/>
                      <w:szCs w:val="24"/>
                      <w:lang w:eastAsia="bg-BG"/>
                    </w:rPr>
                    <w:t>„Подкрепа за инвестиции в земеделски стопанства ”</w:t>
                  </w:r>
                </w:p>
              </w:tc>
            </w:tr>
            <w:tr w:rsidR="009033EC" w:rsidRPr="003B09E3" w:rsidTr="00C7165C">
              <w:trPr>
                <w:trHeight w:val="144"/>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3B09E3" w:rsidRDefault="009033EC" w:rsidP="00C7165C">
                  <w:pPr>
                    <w:tabs>
                      <w:tab w:val="left" w:pos="720"/>
                      <w:tab w:val="num" w:pos="1800"/>
                      <w:tab w:val="center" w:pos="4153"/>
                      <w:tab w:val="right" w:pos="8306"/>
                    </w:tabs>
                    <w:spacing w:line="276" w:lineRule="auto"/>
                    <w:rPr>
                      <w:rFonts w:ascii="Times New Roman" w:hAnsi="Times New Roman"/>
                      <w:b/>
                      <w:i/>
                      <w:sz w:val="24"/>
                      <w:szCs w:val="24"/>
                      <w:lang w:eastAsia="sr-Cyrl-CS"/>
                    </w:rPr>
                  </w:pPr>
                  <w:r w:rsidRPr="003B09E3">
                    <w:rPr>
                      <w:rFonts w:ascii="Times New Roman" w:hAnsi="Times New Roman"/>
                      <w:b/>
                      <w:i/>
                      <w:sz w:val="24"/>
                      <w:szCs w:val="24"/>
                      <w:lang w:eastAsia="sr-Cyrl-CS"/>
                    </w:rPr>
                    <w:t>Описание на целите</w:t>
                  </w:r>
                </w:p>
              </w:tc>
              <w:tc>
                <w:tcPr>
                  <w:tcW w:w="8176" w:type="dxa"/>
                  <w:tcBorders>
                    <w:top w:val="single" w:sz="4" w:space="0" w:color="auto"/>
                    <w:left w:val="single" w:sz="4" w:space="0" w:color="auto"/>
                    <w:bottom w:val="single" w:sz="4" w:space="0" w:color="auto"/>
                    <w:right w:val="single" w:sz="4" w:space="0" w:color="auto"/>
                  </w:tcBorders>
                </w:tcPr>
                <w:p w:rsidR="009033EC" w:rsidRPr="003B09E3" w:rsidRDefault="009033EC" w:rsidP="00C7165C">
                  <w:pPr>
                    <w:autoSpaceDE w:val="0"/>
                    <w:autoSpaceDN w:val="0"/>
                    <w:adjustRightInd w:val="0"/>
                    <w:spacing w:line="276" w:lineRule="auto"/>
                    <w:jc w:val="both"/>
                    <w:rPr>
                      <w:rFonts w:ascii="Times New Roman" w:hAnsi="Times New Roman"/>
                      <w:sz w:val="24"/>
                      <w:szCs w:val="24"/>
                      <w:lang w:eastAsia="bg-BG"/>
                    </w:rPr>
                  </w:pPr>
                  <w:r w:rsidRPr="003B09E3">
                    <w:rPr>
                      <w:rFonts w:ascii="Times New Roman" w:hAnsi="Times New Roman"/>
                      <w:sz w:val="24"/>
                      <w:szCs w:val="24"/>
                      <w:lang w:eastAsia="bg-BG"/>
                    </w:rPr>
                    <w:t>Основна цел на мярката е повишаване конкурентоспособността на земеделието в община Чирпан. За община с предимно аграрен облик развитието на наличните материални мощности в стопанствата,</w:t>
                  </w:r>
                  <w:r w:rsidR="00A02245">
                    <w:rPr>
                      <w:rFonts w:ascii="Times New Roman" w:hAnsi="Times New Roman"/>
                      <w:sz w:val="24"/>
                      <w:szCs w:val="24"/>
                      <w:lang w:eastAsia="bg-BG"/>
                    </w:rPr>
                    <w:t xml:space="preserve"> в т.ч. малките земеделски стопанства (съгласно определението на ПРСР 2014 – 2020 г.),</w:t>
                  </w:r>
                  <w:r w:rsidRPr="003B09E3">
                    <w:rPr>
                      <w:rFonts w:ascii="Times New Roman" w:hAnsi="Times New Roman"/>
                      <w:sz w:val="24"/>
                      <w:szCs w:val="24"/>
                      <w:lang w:eastAsia="bg-BG"/>
                    </w:rPr>
                    <w:t xml:space="preserve"> което се финансира по настоящата мярка следва да допринесе за цялостното подобряване на икономическата конкурентоспособност на общината.</w:t>
                  </w:r>
                </w:p>
                <w:p w:rsidR="009033EC" w:rsidRPr="003B09E3" w:rsidRDefault="009033EC" w:rsidP="00C7165C">
                  <w:pPr>
                    <w:autoSpaceDE w:val="0"/>
                    <w:autoSpaceDN w:val="0"/>
                    <w:adjustRightInd w:val="0"/>
                    <w:spacing w:line="276" w:lineRule="auto"/>
                    <w:jc w:val="both"/>
                    <w:rPr>
                      <w:rFonts w:ascii="Times New Roman" w:hAnsi="Times New Roman"/>
                      <w:sz w:val="24"/>
                      <w:szCs w:val="24"/>
                      <w:lang w:eastAsia="bg-BG"/>
                    </w:rPr>
                  </w:pPr>
                  <w:r w:rsidRPr="003B09E3">
                    <w:rPr>
                      <w:rFonts w:ascii="Times New Roman" w:hAnsi="Times New Roman"/>
                      <w:sz w:val="24"/>
                      <w:szCs w:val="24"/>
                      <w:lang w:eastAsia="bg-BG"/>
                    </w:rPr>
                    <w:t>Специфични цели на мярката са:</w:t>
                  </w:r>
                </w:p>
                <w:p w:rsidR="009033EC" w:rsidRPr="003B09E3" w:rsidRDefault="009033EC" w:rsidP="00C7165C">
                  <w:pPr>
                    <w:numPr>
                      <w:ilvl w:val="0"/>
                      <w:numId w:val="50"/>
                    </w:numPr>
                    <w:autoSpaceDE w:val="0"/>
                    <w:autoSpaceDN w:val="0"/>
                    <w:adjustRightInd w:val="0"/>
                    <w:spacing w:line="276" w:lineRule="auto"/>
                    <w:jc w:val="both"/>
                    <w:rPr>
                      <w:rFonts w:ascii="Times New Roman" w:hAnsi="Times New Roman"/>
                      <w:sz w:val="24"/>
                      <w:szCs w:val="24"/>
                      <w:lang w:eastAsia="bg-BG"/>
                    </w:rPr>
                  </w:pPr>
                  <w:r w:rsidRPr="003B09E3">
                    <w:rPr>
                      <w:rFonts w:ascii="Times New Roman" w:hAnsi="Times New Roman"/>
                      <w:sz w:val="24"/>
                      <w:szCs w:val="24"/>
                      <w:lang w:eastAsia="bg-BG"/>
                    </w:rPr>
                    <w:t xml:space="preserve">насърчаване въвеждането на нови технологии в производството и </w:t>
                  </w:r>
                  <w:r w:rsidRPr="003B09E3">
                    <w:rPr>
                      <w:rFonts w:ascii="Times New Roman" w:hAnsi="Times New Roman"/>
                      <w:sz w:val="24"/>
                      <w:szCs w:val="24"/>
                      <w:lang w:eastAsia="bg-BG"/>
                    </w:rPr>
                    <w:lastRenderedPageBreak/>
                    <w:t>модернизация на физическия капитал;</w:t>
                  </w:r>
                </w:p>
                <w:p w:rsidR="009033EC" w:rsidRPr="003B09E3" w:rsidRDefault="009033EC" w:rsidP="00C7165C">
                  <w:pPr>
                    <w:numPr>
                      <w:ilvl w:val="0"/>
                      <w:numId w:val="50"/>
                    </w:numPr>
                    <w:autoSpaceDE w:val="0"/>
                    <w:autoSpaceDN w:val="0"/>
                    <w:adjustRightInd w:val="0"/>
                    <w:spacing w:line="276" w:lineRule="auto"/>
                    <w:jc w:val="both"/>
                    <w:rPr>
                      <w:rFonts w:ascii="Times New Roman" w:hAnsi="Times New Roman"/>
                      <w:sz w:val="24"/>
                      <w:szCs w:val="24"/>
                      <w:lang w:eastAsia="bg-BG"/>
                    </w:rPr>
                  </w:pPr>
                  <w:r w:rsidRPr="003B09E3">
                    <w:rPr>
                      <w:rFonts w:ascii="Times New Roman" w:hAnsi="Times New Roman"/>
                      <w:sz w:val="24"/>
                      <w:szCs w:val="24"/>
                      <w:lang w:eastAsia="bg-BG"/>
                    </w:rPr>
                    <w:t>опазване на компонентите на околната среда;</w:t>
                  </w:r>
                </w:p>
                <w:p w:rsidR="009033EC" w:rsidRPr="003B09E3" w:rsidRDefault="009033EC" w:rsidP="00C7165C">
                  <w:pPr>
                    <w:numPr>
                      <w:ilvl w:val="0"/>
                      <w:numId w:val="50"/>
                    </w:numPr>
                    <w:autoSpaceDE w:val="0"/>
                    <w:autoSpaceDN w:val="0"/>
                    <w:adjustRightInd w:val="0"/>
                    <w:spacing w:line="276" w:lineRule="auto"/>
                    <w:jc w:val="both"/>
                    <w:rPr>
                      <w:rFonts w:ascii="Times New Roman" w:hAnsi="Times New Roman"/>
                      <w:sz w:val="24"/>
                      <w:szCs w:val="24"/>
                      <w:lang w:eastAsia="bg-BG"/>
                    </w:rPr>
                  </w:pPr>
                  <w:r w:rsidRPr="003B09E3">
                    <w:rPr>
                      <w:rFonts w:ascii="Times New Roman" w:hAnsi="Times New Roman"/>
                      <w:sz w:val="24"/>
                      <w:szCs w:val="24"/>
                      <w:lang w:eastAsia="bg-BG"/>
                    </w:rPr>
                    <w:t>Спазване стандартите на Европейския съюз (ЕС) и подобряване на условията в земеделските стопанства;</w:t>
                  </w:r>
                </w:p>
                <w:p w:rsidR="009033EC" w:rsidRPr="003B09E3" w:rsidRDefault="009033EC" w:rsidP="00C7165C">
                  <w:pPr>
                    <w:numPr>
                      <w:ilvl w:val="0"/>
                      <w:numId w:val="50"/>
                    </w:numPr>
                    <w:autoSpaceDE w:val="0"/>
                    <w:autoSpaceDN w:val="0"/>
                    <w:adjustRightInd w:val="0"/>
                    <w:spacing w:line="276" w:lineRule="auto"/>
                    <w:jc w:val="both"/>
                    <w:rPr>
                      <w:rFonts w:ascii="Times New Roman" w:hAnsi="Times New Roman"/>
                      <w:sz w:val="24"/>
                      <w:szCs w:val="24"/>
                      <w:lang w:eastAsia="bg-BG"/>
                    </w:rPr>
                  </w:pPr>
                  <w:r w:rsidRPr="003B09E3">
                    <w:rPr>
                      <w:rFonts w:ascii="Times New Roman" w:hAnsi="Times New Roman"/>
                      <w:sz w:val="24"/>
                      <w:szCs w:val="24"/>
                      <w:lang w:eastAsia="bg-BG"/>
                    </w:rPr>
                    <w:t>Насърчаване на сътрудничеството между земеделските стопани.</w:t>
                  </w:r>
                </w:p>
              </w:tc>
            </w:tr>
            <w:tr w:rsidR="009033EC" w:rsidRPr="003B09E3" w:rsidTr="00C7165C">
              <w:trPr>
                <w:trHeight w:val="144"/>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3B09E3" w:rsidRDefault="009033EC" w:rsidP="00C7165C">
                  <w:pPr>
                    <w:tabs>
                      <w:tab w:val="left" w:pos="720"/>
                      <w:tab w:val="num" w:pos="1800"/>
                      <w:tab w:val="center" w:pos="4153"/>
                      <w:tab w:val="right" w:pos="8306"/>
                    </w:tabs>
                    <w:spacing w:line="276" w:lineRule="auto"/>
                    <w:rPr>
                      <w:rFonts w:ascii="Times New Roman" w:hAnsi="Times New Roman"/>
                      <w:b/>
                      <w:i/>
                      <w:sz w:val="24"/>
                      <w:szCs w:val="24"/>
                      <w:lang w:eastAsia="sr-Cyrl-CS"/>
                    </w:rPr>
                  </w:pPr>
                  <w:r w:rsidRPr="003B09E3">
                    <w:rPr>
                      <w:rFonts w:ascii="Times New Roman" w:hAnsi="Times New Roman"/>
                      <w:b/>
                      <w:i/>
                      <w:sz w:val="24"/>
                      <w:szCs w:val="24"/>
                      <w:lang w:eastAsia="sr-Cyrl-CS"/>
                    </w:rPr>
                    <w:lastRenderedPageBreak/>
                    <w:t xml:space="preserve">Обхват на мярката </w:t>
                  </w:r>
                </w:p>
              </w:tc>
              <w:tc>
                <w:tcPr>
                  <w:tcW w:w="8176" w:type="dxa"/>
                  <w:tcBorders>
                    <w:top w:val="single" w:sz="4" w:space="0" w:color="auto"/>
                    <w:left w:val="single" w:sz="4" w:space="0" w:color="auto"/>
                    <w:bottom w:val="single" w:sz="4" w:space="0" w:color="auto"/>
                    <w:right w:val="single" w:sz="4" w:space="0" w:color="auto"/>
                  </w:tcBorders>
                </w:tcPr>
                <w:p w:rsidR="009033EC" w:rsidRPr="003B09E3" w:rsidRDefault="009033EC" w:rsidP="00C7165C">
                  <w:pPr>
                    <w:spacing w:line="276" w:lineRule="auto"/>
                    <w:jc w:val="both"/>
                    <w:rPr>
                      <w:rFonts w:ascii="Times New Roman" w:hAnsi="Times New Roman"/>
                      <w:sz w:val="24"/>
                      <w:szCs w:val="24"/>
                      <w:lang w:eastAsia="sr-Cyrl-CS"/>
                    </w:rPr>
                  </w:pPr>
                  <w:r w:rsidRPr="003B09E3">
                    <w:rPr>
                      <w:rFonts w:ascii="Times New Roman" w:hAnsi="Times New Roman"/>
                      <w:sz w:val="24"/>
                      <w:szCs w:val="24"/>
                      <w:lang w:eastAsia="sr-Cyrl-CS"/>
                    </w:rPr>
                    <w:t>1.</w:t>
                  </w:r>
                  <w:r w:rsidRPr="003B09E3">
                    <w:rPr>
                      <w:rFonts w:ascii="Times New Roman" w:hAnsi="Times New Roman"/>
                      <w:i/>
                      <w:sz w:val="24"/>
                      <w:szCs w:val="24"/>
                      <w:lang w:eastAsia="sr-Cyrl-CS"/>
                    </w:rPr>
                    <w:t xml:space="preserve"> </w:t>
                  </w:r>
                  <w:r w:rsidRPr="003B09E3">
                    <w:rPr>
                      <w:rFonts w:ascii="Times New Roman" w:hAnsi="Times New Roman"/>
                      <w:sz w:val="24"/>
                      <w:szCs w:val="24"/>
                      <w:lang w:eastAsia="sr-Cyrl-CS"/>
                    </w:rPr>
                    <w:t>Географски обхват на мярката - цялата територия на действие на Стратегията за ВОМР.</w:t>
                  </w:r>
                </w:p>
                <w:p w:rsidR="009033EC" w:rsidRPr="003B09E3" w:rsidRDefault="009033EC" w:rsidP="00C7165C">
                  <w:pPr>
                    <w:spacing w:line="276" w:lineRule="auto"/>
                    <w:jc w:val="both"/>
                    <w:rPr>
                      <w:rFonts w:ascii="Times New Roman" w:hAnsi="Times New Roman"/>
                      <w:sz w:val="24"/>
                      <w:szCs w:val="24"/>
                      <w:lang w:eastAsia="sr-Cyrl-CS"/>
                    </w:rPr>
                  </w:pPr>
                  <w:r w:rsidRPr="003B09E3">
                    <w:rPr>
                      <w:rFonts w:ascii="Times New Roman" w:hAnsi="Times New Roman"/>
                      <w:sz w:val="24"/>
                      <w:szCs w:val="24"/>
                      <w:lang w:eastAsia="sr-Cyrl-CS"/>
                    </w:rPr>
                    <w:t xml:space="preserve">2. Обхват на инвестициите по мярката – мярката предоставя помощ за проекти на </w:t>
                  </w:r>
                  <w:r w:rsidRPr="003B09E3">
                    <w:rPr>
                      <w:rFonts w:ascii="Times New Roman" w:hAnsi="Times New Roman"/>
                      <w:b/>
                      <w:i/>
                      <w:sz w:val="24"/>
                      <w:szCs w:val="24"/>
                      <w:lang w:eastAsia="sr-Cyrl-CS"/>
                    </w:rPr>
                    <w:t>земеделски стопани</w:t>
                  </w:r>
                  <w:r w:rsidR="003B09E3">
                    <w:rPr>
                      <w:rFonts w:ascii="Times New Roman" w:hAnsi="Times New Roman"/>
                      <w:b/>
                      <w:i/>
                      <w:sz w:val="24"/>
                      <w:szCs w:val="24"/>
                      <w:lang w:eastAsia="sr-Cyrl-CS"/>
                    </w:rPr>
                    <w:t xml:space="preserve">, в т.ч. </w:t>
                  </w:r>
                  <w:r w:rsidR="00A02245">
                    <w:rPr>
                      <w:rFonts w:ascii="Times New Roman" w:hAnsi="Times New Roman"/>
                      <w:b/>
                      <w:i/>
                      <w:sz w:val="24"/>
                      <w:szCs w:val="24"/>
                      <w:lang w:eastAsia="sr-Cyrl-CS"/>
                    </w:rPr>
                    <w:t xml:space="preserve">стопани на </w:t>
                  </w:r>
                  <w:r w:rsidR="003B09E3">
                    <w:rPr>
                      <w:rFonts w:ascii="Times New Roman" w:hAnsi="Times New Roman"/>
                      <w:b/>
                      <w:i/>
                      <w:sz w:val="24"/>
                      <w:szCs w:val="24"/>
                      <w:lang w:eastAsia="sr-Cyrl-CS"/>
                    </w:rPr>
                    <w:t>малки земеделски стопанства</w:t>
                  </w:r>
                  <w:r w:rsidRPr="003B09E3">
                    <w:rPr>
                      <w:rFonts w:ascii="Times New Roman" w:hAnsi="Times New Roman"/>
                      <w:sz w:val="24"/>
                      <w:szCs w:val="24"/>
                      <w:lang w:eastAsia="sr-Cyrl-CS"/>
                    </w:rPr>
                    <w:t xml:space="preserve"> за инвестиции в земеделски стопанства, пряко свързани с една или няколко от дейностите по първично селскостопанско производство и съхранение само на собствени земеделски продукти, както и подготовка на продукцията за продажба; Финансова помощ се предоставя на </w:t>
                  </w:r>
                  <w:r w:rsidRPr="003B09E3">
                    <w:rPr>
                      <w:rFonts w:ascii="Times New Roman" w:hAnsi="Times New Roman"/>
                      <w:b/>
                      <w:i/>
                      <w:sz w:val="24"/>
                      <w:szCs w:val="24"/>
                      <w:lang w:eastAsia="sr-Cyrl-CS"/>
                    </w:rPr>
                    <w:t>признати групи или организации на производители</w:t>
                  </w:r>
                  <w:r w:rsidRPr="003B09E3">
                    <w:rPr>
                      <w:rFonts w:ascii="Times New Roman" w:hAnsi="Times New Roman"/>
                      <w:sz w:val="24"/>
                      <w:szCs w:val="24"/>
                      <w:lang w:eastAsia="sr-Cyrl-CS"/>
                    </w:rPr>
                    <w:t xml:space="preserve"> за инвестиции, които са от полза на цялата група или организация на производители и са свързани с основната земеделска дейност по производство и/или съхранение на земеделски продукти, произведени от техните членове, както и с подготовка на продукцията за продажба.</w:t>
                  </w:r>
                </w:p>
                <w:p w:rsidR="009033EC" w:rsidRPr="003B09E3" w:rsidRDefault="009033EC" w:rsidP="00C7165C">
                  <w:pPr>
                    <w:spacing w:line="276" w:lineRule="auto"/>
                    <w:jc w:val="both"/>
                    <w:rPr>
                      <w:rFonts w:ascii="Times New Roman" w:hAnsi="Times New Roman"/>
                      <w:sz w:val="24"/>
                      <w:szCs w:val="24"/>
                      <w:lang w:eastAsia="sr-Cyrl-CS"/>
                    </w:rPr>
                  </w:pPr>
                  <w:r w:rsidRPr="003B09E3">
                    <w:rPr>
                      <w:rFonts w:ascii="Times New Roman" w:hAnsi="Times New Roman"/>
                      <w:sz w:val="24"/>
                      <w:szCs w:val="24"/>
                      <w:lang w:eastAsia="sr-Cyrl-CS"/>
                    </w:rPr>
                    <w:t>Подпомагат се проекти, които водят до подобряване на цялостната дейност на земеделското стопанство чрез:</w:t>
                  </w:r>
                </w:p>
                <w:p w:rsidR="009033EC" w:rsidRPr="003B09E3" w:rsidRDefault="009033EC" w:rsidP="00C7165C">
                  <w:pPr>
                    <w:numPr>
                      <w:ilvl w:val="0"/>
                      <w:numId w:val="49"/>
                    </w:numPr>
                    <w:spacing w:line="276" w:lineRule="auto"/>
                    <w:jc w:val="both"/>
                    <w:rPr>
                      <w:rFonts w:ascii="Times New Roman" w:hAnsi="Times New Roman"/>
                      <w:sz w:val="24"/>
                      <w:szCs w:val="24"/>
                      <w:lang w:eastAsia="sr-Cyrl-CS"/>
                    </w:rPr>
                  </w:pPr>
                  <w:r w:rsidRPr="003B09E3">
                    <w:rPr>
                      <w:rFonts w:ascii="Times New Roman" w:hAnsi="Times New Roman"/>
                      <w:sz w:val="24"/>
                      <w:szCs w:val="24"/>
                      <w:lang w:eastAsia="sr-Cyrl-CS"/>
                    </w:rPr>
                    <w:t>внедряване на нови продукти, процеси и технологии и обновяване на наличните производствени материални и/или нематериални активи; или</w:t>
                  </w:r>
                </w:p>
                <w:p w:rsidR="009033EC" w:rsidRPr="003B09E3" w:rsidRDefault="009033EC" w:rsidP="00C7165C">
                  <w:pPr>
                    <w:numPr>
                      <w:ilvl w:val="0"/>
                      <w:numId w:val="49"/>
                    </w:numPr>
                    <w:spacing w:line="276" w:lineRule="auto"/>
                    <w:jc w:val="both"/>
                    <w:rPr>
                      <w:rFonts w:ascii="Times New Roman" w:hAnsi="Times New Roman"/>
                      <w:sz w:val="24"/>
                      <w:szCs w:val="24"/>
                      <w:lang w:eastAsia="sr-Cyrl-CS"/>
                    </w:rPr>
                  </w:pPr>
                  <w:r w:rsidRPr="003B09E3">
                    <w:rPr>
                      <w:rFonts w:ascii="Times New Roman" w:hAnsi="Times New Roman"/>
                      <w:sz w:val="24"/>
                      <w:szCs w:val="24"/>
                      <w:lang w:eastAsia="sr-Cyrl-CS"/>
                    </w:rPr>
                    <w:t>насърчаване на сътрудничеството с производителите и преработвателите на земеделски продукти; или</w:t>
                  </w:r>
                </w:p>
                <w:p w:rsidR="009033EC" w:rsidRPr="003B09E3" w:rsidRDefault="009033EC" w:rsidP="00C7165C">
                  <w:pPr>
                    <w:numPr>
                      <w:ilvl w:val="0"/>
                      <w:numId w:val="49"/>
                    </w:numPr>
                    <w:spacing w:line="276" w:lineRule="auto"/>
                    <w:jc w:val="both"/>
                    <w:rPr>
                      <w:rFonts w:ascii="Times New Roman" w:hAnsi="Times New Roman"/>
                      <w:sz w:val="24"/>
                      <w:szCs w:val="24"/>
                      <w:lang w:eastAsia="sr-Cyrl-CS"/>
                    </w:rPr>
                  </w:pPr>
                  <w:r w:rsidRPr="003B09E3">
                    <w:rPr>
                      <w:rFonts w:ascii="Times New Roman" w:hAnsi="Times New Roman"/>
                      <w:sz w:val="24"/>
                      <w:szCs w:val="24"/>
                      <w:lang w:eastAsia="sr-Cyrl-CS"/>
                    </w:rPr>
                    <w:t>опазване на компонентите на околната среда, включително с намаляване на вредните емисии и отпадъци; или</w:t>
                  </w:r>
                </w:p>
                <w:p w:rsidR="009033EC" w:rsidRPr="003B09E3" w:rsidRDefault="009033EC" w:rsidP="00C7165C">
                  <w:pPr>
                    <w:numPr>
                      <w:ilvl w:val="0"/>
                      <w:numId w:val="49"/>
                    </w:numPr>
                    <w:spacing w:line="276" w:lineRule="auto"/>
                    <w:jc w:val="both"/>
                    <w:rPr>
                      <w:rFonts w:ascii="Times New Roman" w:hAnsi="Times New Roman"/>
                      <w:sz w:val="24"/>
                      <w:szCs w:val="24"/>
                      <w:lang w:eastAsia="sr-Cyrl-CS"/>
                    </w:rPr>
                  </w:pPr>
                  <w:r w:rsidRPr="003B09E3">
                    <w:rPr>
                      <w:rFonts w:ascii="Times New Roman" w:hAnsi="Times New Roman"/>
                      <w:sz w:val="24"/>
                      <w:szCs w:val="24"/>
                      <w:lang w:eastAsia="sr-Cyrl-CS"/>
                    </w:rPr>
                    <w:t>повишаване на енергийната ефективност в земеделските стопанства; и/или</w:t>
                  </w:r>
                </w:p>
                <w:p w:rsidR="009033EC" w:rsidRPr="003B09E3" w:rsidRDefault="009033EC" w:rsidP="00C7165C">
                  <w:pPr>
                    <w:numPr>
                      <w:ilvl w:val="0"/>
                      <w:numId w:val="49"/>
                    </w:numPr>
                    <w:spacing w:line="276" w:lineRule="auto"/>
                    <w:jc w:val="both"/>
                    <w:rPr>
                      <w:rFonts w:ascii="Times New Roman" w:hAnsi="Times New Roman"/>
                      <w:sz w:val="24"/>
                      <w:szCs w:val="24"/>
                      <w:lang w:eastAsia="sr-Cyrl-CS"/>
                    </w:rPr>
                  </w:pPr>
                  <w:r w:rsidRPr="003B09E3">
                    <w:rPr>
                      <w:rFonts w:ascii="Times New Roman" w:hAnsi="Times New Roman"/>
                      <w:sz w:val="24"/>
                      <w:szCs w:val="24"/>
                      <w:lang w:eastAsia="sr-Cyrl-CS"/>
                    </w:rPr>
                    <w:t>подобряване условията на труд, подобряване на хигиенните, ветеринарните, фитосанитарните, екологичните и други условия на производство; или</w:t>
                  </w:r>
                </w:p>
                <w:p w:rsidR="009033EC" w:rsidRPr="003B09E3" w:rsidRDefault="009033EC" w:rsidP="00C7165C">
                  <w:pPr>
                    <w:numPr>
                      <w:ilvl w:val="0"/>
                      <w:numId w:val="49"/>
                    </w:numPr>
                    <w:spacing w:line="276" w:lineRule="auto"/>
                    <w:jc w:val="both"/>
                    <w:rPr>
                      <w:rFonts w:ascii="Times New Roman" w:hAnsi="Times New Roman"/>
                      <w:sz w:val="24"/>
                      <w:szCs w:val="24"/>
                      <w:lang w:eastAsia="sr-Cyrl-CS"/>
                    </w:rPr>
                  </w:pPr>
                  <w:r w:rsidRPr="003B09E3">
                    <w:rPr>
                      <w:rFonts w:ascii="Times New Roman" w:hAnsi="Times New Roman"/>
                      <w:sz w:val="24"/>
                      <w:szCs w:val="24"/>
                      <w:lang w:eastAsia="sr-Cyrl-CS"/>
                    </w:rPr>
                    <w:t>подобряване качеството на произвежданите земеделски продукти; или</w:t>
                  </w:r>
                </w:p>
                <w:p w:rsidR="009033EC" w:rsidRPr="003B09E3" w:rsidRDefault="009033EC" w:rsidP="00C7165C">
                  <w:pPr>
                    <w:numPr>
                      <w:ilvl w:val="0"/>
                      <w:numId w:val="49"/>
                    </w:numPr>
                    <w:spacing w:line="276" w:lineRule="auto"/>
                    <w:jc w:val="both"/>
                    <w:rPr>
                      <w:rFonts w:ascii="Times New Roman" w:hAnsi="Times New Roman"/>
                      <w:sz w:val="24"/>
                      <w:szCs w:val="24"/>
                      <w:lang w:eastAsia="sr-Cyrl-CS"/>
                    </w:rPr>
                  </w:pPr>
                  <w:r w:rsidRPr="003B09E3">
                    <w:rPr>
                      <w:rFonts w:ascii="Times New Roman" w:hAnsi="Times New Roman"/>
                      <w:sz w:val="24"/>
                      <w:szCs w:val="24"/>
                      <w:lang w:eastAsia="sr-Cyrl-CS"/>
                    </w:rPr>
                    <w:t>осигуряване на възможностите за производство на биологични земеделски продукти.</w:t>
                  </w:r>
                </w:p>
                <w:p w:rsidR="009033EC" w:rsidRPr="003B09E3" w:rsidRDefault="009033EC" w:rsidP="00C7165C">
                  <w:pPr>
                    <w:spacing w:line="276" w:lineRule="auto"/>
                    <w:jc w:val="both"/>
                    <w:rPr>
                      <w:rFonts w:ascii="Times New Roman" w:hAnsi="Times New Roman"/>
                      <w:sz w:val="24"/>
                      <w:szCs w:val="24"/>
                      <w:lang w:eastAsia="sr-Cyrl-CS"/>
                    </w:rPr>
                  </w:pPr>
                  <w:r w:rsidRPr="003B09E3">
                    <w:rPr>
                      <w:rFonts w:ascii="Times New Roman" w:hAnsi="Times New Roman"/>
                      <w:sz w:val="24"/>
                      <w:szCs w:val="24"/>
                      <w:lang w:eastAsia="sr-Cyrl-CS"/>
                    </w:rPr>
                    <w:t xml:space="preserve">3. Специални условия, свързани с обхвата на мярката: </w:t>
                  </w:r>
                </w:p>
                <w:p w:rsidR="009033EC" w:rsidRPr="003B09E3" w:rsidRDefault="009033EC" w:rsidP="00C7165C">
                  <w:pPr>
                    <w:spacing w:line="276" w:lineRule="auto"/>
                    <w:jc w:val="both"/>
                    <w:rPr>
                      <w:rFonts w:ascii="Times New Roman" w:hAnsi="Times New Roman"/>
                      <w:sz w:val="24"/>
                      <w:szCs w:val="24"/>
                      <w:lang w:eastAsia="sr-Cyrl-CS"/>
                    </w:rPr>
                  </w:pPr>
                  <w:r w:rsidRPr="003B09E3">
                    <w:rPr>
                      <w:rFonts w:ascii="Times New Roman" w:hAnsi="Times New Roman"/>
                      <w:sz w:val="24"/>
                      <w:szCs w:val="24"/>
                      <w:lang w:eastAsia="sr-Cyrl-CS"/>
                    </w:rPr>
                    <w:t>а) Земеделските продукти по т. 2 могат да бъдат само продукти</w:t>
                  </w:r>
                  <w:r w:rsidRPr="000517B7">
                    <w:rPr>
                      <w:rFonts w:ascii="Times New Roman" w:hAnsi="Times New Roman"/>
                      <w:sz w:val="24"/>
                      <w:szCs w:val="24"/>
                      <w:highlight w:val="yellow"/>
                      <w:lang w:eastAsia="sr-Cyrl-CS"/>
                    </w:rPr>
                    <w:t xml:space="preserve">, </w:t>
                  </w:r>
                  <w:r w:rsidR="000517B7" w:rsidRPr="000517B7">
                    <w:rPr>
                      <w:rFonts w:ascii="Times New Roman" w:hAnsi="Times New Roman"/>
                      <w:sz w:val="24"/>
                      <w:szCs w:val="24"/>
                      <w:highlight w:val="yellow"/>
                      <w:lang w:eastAsia="sr-Cyrl-CS"/>
                    </w:rPr>
                    <w:t xml:space="preserve">които са в обхвата на приложение № </w:t>
                  </w:r>
                  <w:r w:rsidR="000517B7" w:rsidRPr="000517B7">
                    <w:rPr>
                      <w:rFonts w:ascii="Times New Roman" w:hAnsi="Times New Roman"/>
                      <w:sz w:val="24"/>
                      <w:szCs w:val="24"/>
                      <w:highlight w:val="yellow"/>
                      <w:lang w:val="en-US" w:eastAsia="sr-Cyrl-CS"/>
                    </w:rPr>
                    <w:t>I</w:t>
                  </w:r>
                  <w:r w:rsidR="000517B7" w:rsidRPr="000517B7">
                    <w:rPr>
                      <w:rFonts w:ascii="Times New Roman" w:hAnsi="Times New Roman"/>
                      <w:sz w:val="24"/>
                      <w:szCs w:val="24"/>
                      <w:highlight w:val="yellow"/>
                      <w:lang w:eastAsia="sr-Cyrl-CS"/>
                    </w:rPr>
                    <w:t xml:space="preserve"> по чл.38 от договора за функциониране на Европейският съюз</w:t>
                  </w:r>
                  <w:r w:rsidRPr="000517B7">
                    <w:rPr>
                      <w:rFonts w:ascii="Times New Roman" w:hAnsi="Times New Roman"/>
                      <w:sz w:val="24"/>
                      <w:szCs w:val="24"/>
                      <w:highlight w:val="yellow"/>
                      <w:lang w:eastAsia="sr-Cyrl-CS"/>
                    </w:rPr>
                    <w:t>,</w:t>
                  </w:r>
                  <w:r w:rsidRPr="003B09E3">
                    <w:rPr>
                      <w:rFonts w:ascii="Times New Roman" w:hAnsi="Times New Roman"/>
                      <w:sz w:val="24"/>
                      <w:szCs w:val="24"/>
                      <w:lang w:eastAsia="sr-Cyrl-CS"/>
                    </w:rPr>
                    <w:t xml:space="preserve"> с изключение на тютюн, риба и аквакултури; </w:t>
                  </w:r>
                </w:p>
                <w:p w:rsidR="009033EC" w:rsidRPr="003B09E3" w:rsidRDefault="009033EC" w:rsidP="00C7165C">
                  <w:pPr>
                    <w:spacing w:line="276" w:lineRule="auto"/>
                    <w:jc w:val="both"/>
                    <w:rPr>
                      <w:rFonts w:ascii="Times New Roman" w:hAnsi="Times New Roman"/>
                      <w:sz w:val="24"/>
                      <w:szCs w:val="24"/>
                      <w:lang w:eastAsia="sr-Cyrl-CS"/>
                    </w:rPr>
                  </w:pPr>
                  <w:r w:rsidRPr="003B09E3">
                    <w:rPr>
                      <w:rFonts w:ascii="Times New Roman" w:hAnsi="Times New Roman"/>
                      <w:sz w:val="24"/>
                      <w:szCs w:val="24"/>
                      <w:lang w:eastAsia="sr-Cyrl-CS"/>
                    </w:rPr>
                    <w:t>б) Финансова помощ се отпуска само в случай, че продуктът е памук или продуктите по приложение № 1 са в обхвата на приложение № I по член 38 от Договора за функциониране на Европейския съюз, с изключение на тютюн, риба и аквакултури.</w:t>
                  </w:r>
                </w:p>
                <w:p w:rsidR="009033EC" w:rsidRPr="003B09E3" w:rsidRDefault="009033EC" w:rsidP="00C7165C">
                  <w:pPr>
                    <w:spacing w:line="276" w:lineRule="auto"/>
                    <w:jc w:val="both"/>
                    <w:rPr>
                      <w:rFonts w:ascii="Times New Roman" w:hAnsi="Times New Roman"/>
                      <w:i/>
                      <w:sz w:val="24"/>
                      <w:szCs w:val="24"/>
                      <w:lang w:eastAsia="sr-Cyrl-CS"/>
                    </w:rPr>
                  </w:pPr>
                  <w:r w:rsidRPr="003B09E3">
                    <w:rPr>
                      <w:rFonts w:ascii="Times New Roman" w:hAnsi="Times New Roman"/>
                      <w:i/>
                      <w:sz w:val="24"/>
                      <w:szCs w:val="24"/>
                      <w:lang w:eastAsia="sr-Cyrl-CS"/>
                    </w:rPr>
                    <w:t xml:space="preserve">Кандидатите представят бизнес план по  образец, приложен към документите за кандидатстване, с подробно описание на планираните инвестиции за период не по-малък от 5 години, а в случаите на създаване на трайни насаждения ли извършване на строително-монтажни работи – за 10-годишен период. Бизнес планът трябва да доказва икономическа </w:t>
                  </w:r>
                  <w:r w:rsidRPr="003B09E3">
                    <w:rPr>
                      <w:rFonts w:ascii="Times New Roman" w:hAnsi="Times New Roman"/>
                      <w:i/>
                      <w:sz w:val="24"/>
                      <w:szCs w:val="24"/>
                      <w:lang w:eastAsia="sr-Cyrl-CS"/>
                    </w:rPr>
                    <w:lastRenderedPageBreak/>
                    <w:t>жизнеспособност и да показва значително подобряване на</w:t>
                  </w:r>
                </w:p>
                <w:p w:rsidR="009033EC" w:rsidRPr="003B09E3" w:rsidRDefault="009033EC" w:rsidP="00C7165C">
                  <w:pPr>
                    <w:spacing w:line="276" w:lineRule="auto"/>
                    <w:jc w:val="both"/>
                    <w:rPr>
                      <w:rFonts w:ascii="Times New Roman" w:hAnsi="Times New Roman"/>
                      <w:i/>
                      <w:sz w:val="24"/>
                      <w:szCs w:val="24"/>
                      <w:lang w:eastAsia="sr-Cyrl-CS"/>
                    </w:rPr>
                  </w:pPr>
                  <w:r w:rsidRPr="003B09E3">
                    <w:rPr>
                      <w:rFonts w:ascii="Times New Roman" w:hAnsi="Times New Roman"/>
                      <w:i/>
                      <w:sz w:val="24"/>
                      <w:szCs w:val="24"/>
                      <w:lang w:eastAsia="sr-Cyrl-CS"/>
                    </w:rPr>
                    <w:t>цялостната дейност на земеделското стопанство на кандидата. При закупуване на техника за обработка на почвата и прибиране на реколтата в бизнесплана трябва да бъде посочен размерът на земята, за който техниката ще бъде използвана. Кандидатът се задължава да обработва земя с размер не по-малък от посочения за петгодишен период след датата на сключване на договора за отпускане на финансова помощ.</w:t>
                  </w:r>
                </w:p>
              </w:tc>
            </w:tr>
            <w:tr w:rsidR="009033EC" w:rsidRPr="003B09E3" w:rsidTr="00C7165C">
              <w:trPr>
                <w:trHeight w:val="284"/>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3B09E3" w:rsidRDefault="009033EC" w:rsidP="00C7165C">
                  <w:pPr>
                    <w:tabs>
                      <w:tab w:val="left" w:pos="720"/>
                      <w:tab w:val="num" w:pos="1800"/>
                      <w:tab w:val="center" w:pos="4153"/>
                      <w:tab w:val="right" w:pos="8306"/>
                    </w:tabs>
                    <w:spacing w:line="276" w:lineRule="auto"/>
                    <w:rPr>
                      <w:rFonts w:ascii="Times New Roman" w:hAnsi="Times New Roman"/>
                      <w:b/>
                      <w:i/>
                      <w:sz w:val="24"/>
                      <w:szCs w:val="24"/>
                      <w:lang w:eastAsia="sr-Cyrl-CS"/>
                    </w:rPr>
                  </w:pPr>
                  <w:r w:rsidRPr="003B09E3">
                    <w:rPr>
                      <w:rFonts w:ascii="Times New Roman" w:hAnsi="Times New Roman"/>
                      <w:b/>
                      <w:i/>
                      <w:sz w:val="24"/>
                      <w:szCs w:val="24"/>
                      <w:lang w:eastAsia="sr-Cyrl-CS"/>
                    </w:rPr>
                    <w:lastRenderedPageBreak/>
                    <w:t>Допустими кандидати</w:t>
                  </w:r>
                </w:p>
              </w:tc>
              <w:tc>
                <w:tcPr>
                  <w:tcW w:w="8176" w:type="dxa"/>
                  <w:tcBorders>
                    <w:top w:val="single" w:sz="4" w:space="0" w:color="auto"/>
                    <w:left w:val="single" w:sz="4" w:space="0" w:color="auto"/>
                    <w:bottom w:val="single" w:sz="4" w:space="0" w:color="auto"/>
                    <w:right w:val="single" w:sz="4" w:space="0" w:color="auto"/>
                  </w:tcBorders>
                </w:tcPr>
                <w:p w:rsidR="009033EC" w:rsidRPr="003B09E3" w:rsidRDefault="009033EC" w:rsidP="00C7165C">
                  <w:pPr>
                    <w:keepNext/>
                    <w:keepLines/>
                    <w:spacing w:line="276" w:lineRule="auto"/>
                    <w:contextualSpacing/>
                    <w:jc w:val="both"/>
                    <w:rPr>
                      <w:rFonts w:ascii="Times New Roman" w:hAnsi="Times New Roman"/>
                      <w:sz w:val="24"/>
                      <w:szCs w:val="24"/>
                      <w:lang w:eastAsia="bg-BG"/>
                    </w:rPr>
                  </w:pPr>
                  <w:r w:rsidRPr="003B09E3">
                    <w:rPr>
                      <w:rFonts w:ascii="Times New Roman" w:hAnsi="Times New Roman"/>
                      <w:sz w:val="24"/>
                      <w:szCs w:val="24"/>
                      <w:lang w:eastAsia="bg-BG"/>
                    </w:rPr>
                    <w:t>1. Земеделски стопани, които</w:t>
                  </w:r>
                  <w:r w:rsidRPr="003B09E3">
                    <w:rPr>
                      <w:rFonts w:ascii="Times New Roman" w:hAnsi="Times New Roman"/>
                      <w:sz w:val="24"/>
                      <w:szCs w:val="24"/>
                    </w:rPr>
                    <w:t xml:space="preserve"> </w:t>
                  </w:r>
                  <w:r w:rsidRPr="003B09E3">
                    <w:rPr>
                      <w:rFonts w:ascii="Times New Roman" w:hAnsi="Times New Roman"/>
                      <w:sz w:val="24"/>
                      <w:szCs w:val="24"/>
                      <w:lang w:eastAsia="bg-BG"/>
                    </w:rPr>
                    <w:t>към датата на подаване на заявлението за подпомагане трябва да отговарят на следните условия:</w:t>
                  </w:r>
                </w:p>
                <w:p w:rsidR="009033EC" w:rsidRPr="003B09E3" w:rsidRDefault="009033EC" w:rsidP="00C7165C">
                  <w:pPr>
                    <w:keepNext/>
                    <w:keepLines/>
                    <w:numPr>
                      <w:ilvl w:val="0"/>
                      <w:numId w:val="38"/>
                    </w:numPr>
                    <w:spacing w:line="276" w:lineRule="auto"/>
                    <w:ind w:left="743"/>
                    <w:contextualSpacing/>
                    <w:jc w:val="both"/>
                    <w:rPr>
                      <w:rFonts w:ascii="Times New Roman" w:hAnsi="Times New Roman"/>
                      <w:sz w:val="24"/>
                      <w:szCs w:val="24"/>
                      <w:lang w:eastAsia="bg-BG"/>
                    </w:rPr>
                  </w:pPr>
                  <w:r w:rsidRPr="003B09E3">
                    <w:rPr>
                      <w:rFonts w:ascii="Times New Roman" w:hAnsi="Times New Roman"/>
                      <w:sz w:val="24"/>
                      <w:szCs w:val="24"/>
                      <w:lang w:eastAsia="bg-BG"/>
                    </w:rPr>
                    <w:t>да са регистрирани като земеделски стопани съгласно чл. 7, ал. 1 от Закона за подпомагане на земеделските производители;</w:t>
                  </w:r>
                </w:p>
                <w:p w:rsidR="009033EC" w:rsidRPr="003B09E3" w:rsidRDefault="009033EC" w:rsidP="00C7165C">
                  <w:pPr>
                    <w:keepNext/>
                    <w:keepLines/>
                    <w:numPr>
                      <w:ilvl w:val="0"/>
                      <w:numId w:val="38"/>
                    </w:numPr>
                    <w:spacing w:line="276" w:lineRule="auto"/>
                    <w:ind w:left="743"/>
                    <w:contextualSpacing/>
                    <w:jc w:val="both"/>
                    <w:rPr>
                      <w:rFonts w:ascii="Times New Roman" w:hAnsi="Times New Roman"/>
                      <w:sz w:val="24"/>
                      <w:szCs w:val="24"/>
                      <w:lang w:eastAsia="bg-BG"/>
                    </w:rPr>
                  </w:pPr>
                  <w:r w:rsidRPr="003B09E3">
                    <w:rPr>
                      <w:rFonts w:ascii="Times New Roman" w:hAnsi="Times New Roman"/>
                      <w:sz w:val="24"/>
                      <w:szCs w:val="24"/>
                      <w:lang w:eastAsia="bg-BG"/>
                    </w:rPr>
                    <w:t xml:space="preserve">минималният стандартен производствен обем на земеделското им стопанство е не по-малко от левовата равностойност на </w:t>
                  </w:r>
                  <w:r w:rsidR="00970E3C">
                    <w:rPr>
                      <w:rFonts w:ascii="Times New Roman" w:hAnsi="Times New Roman"/>
                      <w:sz w:val="24"/>
                      <w:szCs w:val="24"/>
                      <w:lang w:eastAsia="bg-BG"/>
                    </w:rPr>
                    <w:t>2</w:t>
                  </w:r>
                  <w:r w:rsidRPr="003B09E3">
                    <w:rPr>
                      <w:rFonts w:ascii="Times New Roman" w:hAnsi="Times New Roman"/>
                      <w:sz w:val="24"/>
                      <w:szCs w:val="24"/>
                      <w:lang w:eastAsia="bg-BG"/>
                    </w:rPr>
                    <w:t xml:space="preserve">000 евро </w:t>
                  </w:r>
                  <w:r w:rsidRPr="003B09E3">
                    <w:rPr>
                      <w:rFonts w:ascii="Times New Roman" w:hAnsi="Times New Roman"/>
                      <w:b/>
                      <w:sz w:val="24"/>
                      <w:szCs w:val="24"/>
                      <w:lang w:eastAsia="bg-BG"/>
                    </w:rPr>
                    <w:t>или</w:t>
                  </w:r>
                </w:p>
                <w:p w:rsidR="009033EC" w:rsidRPr="003B09E3" w:rsidRDefault="009033EC" w:rsidP="00C7165C">
                  <w:pPr>
                    <w:keepNext/>
                    <w:keepLines/>
                    <w:spacing w:line="276" w:lineRule="auto"/>
                    <w:contextualSpacing/>
                    <w:jc w:val="both"/>
                    <w:rPr>
                      <w:rFonts w:ascii="Times New Roman" w:hAnsi="Times New Roman"/>
                      <w:sz w:val="24"/>
                      <w:szCs w:val="24"/>
                      <w:lang w:eastAsia="bg-BG"/>
                    </w:rPr>
                  </w:pPr>
                  <w:r w:rsidRPr="003B09E3">
                    <w:rPr>
                      <w:rFonts w:ascii="Times New Roman" w:hAnsi="Times New Roman"/>
                      <w:sz w:val="24"/>
                      <w:szCs w:val="24"/>
                      <w:lang w:eastAsia="bg-BG"/>
                    </w:rPr>
                    <w:t>Юридически лица, регистрирани по Търговския закон, Закона за кооперациите, Закона за вероизповеданията или създадени по Закона за Селскостопанската академия,  които отговарят на следното условие:</w:t>
                  </w:r>
                </w:p>
                <w:p w:rsidR="009033EC" w:rsidRPr="003B09E3" w:rsidRDefault="009033EC" w:rsidP="00C7165C">
                  <w:pPr>
                    <w:keepNext/>
                    <w:keepLines/>
                    <w:numPr>
                      <w:ilvl w:val="0"/>
                      <w:numId w:val="39"/>
                    </w:numPr>
                    <w:spacing w:line="276" w:lineRule="auto"/>
                    <w:contextualSpacing/>
                    <w:jc w:val="both"/>
                    <w:rPr>
                      <w:rFonts w:ascii="Times New Roman" w:hAnsi="Times New Roman"/>
                      <w:sz w:val="24"/>
                      <w:szCs w:val="24"/>
                      <w:lang w:eastAsia="bg-BG"/>
                    </w:rPr>
                  </w:pPr>
                  <w:r w:rsidRPr="003B09E3">
                    <w:rPr>
                      <w:rFonts w:ascii="Times New Roman" w:hAnsi="Times New Roman"/>
                      <w:sz w:val="24"/>
                      <w:szCs w:val="24"/>
                      <w:lang w:eastAsia="bg-BG"/>
                    </w:rPr>
                    <w:t xml:space="preserve">да са получили за предходната или текущата финансова година приход от земеделски дейности или участие и подпомагане по </w:t>
                  </w:r>
                  <w:r w:rsidR="00F44B68">
                    <w:rPr>
                      <w:rFonts w:ascii="Times New Roman" w:hAnsi="Times New Roman"/>
                      <w:sz w:val="24"/>
                      <w:szCs w:val="24"/>
                      <w:lang w:eastAsia="bg-BG"/>
                    </w:rPr>
                    <w:t>СЕПП</w:t>
                  </w:r>
                  <w:r w:rsidRPr="003B09E3">
                    <w:rPr>
                      <w:rFonts w:ascii="Times New Roman" w:hAnsi="Times New Roman"/>
                      <w:sz w:val="24"/>
                      <w:szCs w:val="24"/>
                      <w:lang w:eastAsia="bg-BG"/>
                    </w:rPr>
                    <w:t>,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w:t>
                  </w:r>
                  <w:r w:rsidRPr="003B09E3">
                    <w:rPr>
                      <w:rFonts w:ascii="Times New Roman" w:hAnsi="Times New Roman"/>
                      <w:sz w:val="24"/>
                      <w:szCs w:val="24"/>
                    </w:rPr>
                    <w:t xml:space="preserve"> Н</w:t>
                  </w:r>
                  <w:r w:rsidRPr="003B09E3">
                    <w:rPr>
                      <w:rFonts w:ascii="Times New Roman" w:hAnsi="Times New Roman"/>
                      <w:sz w:val="24"/>
                      <w:szCs w:val="24"/>
                      <w:lang w:eastAsia="bg-BG"/>
                    </w:rPr>
                    <w:t>е се прилагат за кандидати, създадени до 1 година преди кандидатстването за проекти с инвестиции в: сектор „животновъдство”, сектор „плодове и зеленчуци”, производство на „етерично – маслени и медицински култури”</w:t>
                  </w:r>
                </w:p>
                <w:p w:rsidR="009033EC" w:rsidRPr="003B09E3" w:rsidRDefault="009033EC" w:rsidP="00C7165C">
                  <w:pPr>
                    <w:keepNext/>
                    <w:keepLines/>
                    <w:spacing w:before="240" w:line="276" w:lineRule="auto"/>
                    <w:contextualSpacing/>
                    <w:jc w:val="both"/>
                    <w:rPr>
                      <w:rFonts w:ascii="Times New Roman" w:hAnsi="Times New Roman"/>
                      <w:sz w:val="24"/>
                      <w:szCs w:val="24"/>
                      <w:lang w:eastAsia="bg-BG"/>
                    </w:rPr>
                  </w:pPr>
                  <w:r w:rsidRPr="003B09E3">
                    <w:rPr>
                      <w:rFonts w:ascii="Times New Roman" w:hAnsi="Times New Roman"/>
                      <w:sz w:val="24"/>
                      <w:szCs w:val="24"/>
                      <w:lang w:eastAsia="bg-BG"/>
                    </w:rPr>
                    <w:t>2. Признати групи производители и признати организации на производители на земеделски продукти или такива, одобрени за финансова помощ по мярка 9 от ПРСР 2014 - 2020 г.</w:t>
                  </w:r>
                </w:p>
                <w:p w:rsidR="009033EC" w:rsidRDefault="009033EC" w:rsidP="00C7165C">
                  <w:pPr>
                    <w:keepNext/>
                    <w:keepLines/>
                    <w:spacing w:before="240" w:line="276" w:lineRule="auto"/>
                    <w:contextualSpacing/>
                    <w:jc w:val="both"/>
                    <w:rPr>
                      <w:rFonts w:ascii="Times New Roman" w:hAnsi="Times New Roman"/>
                      <w:sz w:val="24"/>
                      <w:szCs w:val="24"/>
                      <w:lang w:eastAsia="bg-BG"/>
                    </w:rPr>
                  </w:pPr>
                  <w:r w:rsidRPr="003B09E3">
                    <w:rPr>
                      <w:rFonts w:ascii="Times New Roman" w:hAnsi="Times New Roman"/>
                      <w:sz w:val="24"/>
                      <w:szCs w:val="24"/>
                      <w:lang w:eastAsia="bg-BG"/>
                    </w:rPr>
                    <w:t xml:space="preserve">За подпомагане само за проекти за колективни инвестиции могат да кандидатстват и юридически лица, регистрирани по </w:t>
                  </w:r>
                  <w:r w:rsidR="00F44B68">
                    <w:rPr>
                      <w:rFonts w:ascii="Times New Roman" w:hAnsi="Times New Roman"/>
                      <w:sz w:val="24"/>
                      <w:szCs w:val="24"/>
                      <w:lang w:eastAsia="bg-BG"/>
                    </w:rPr>
                    <w:t>ТЗ</w:t>
                  </w:r>
                  <w:r w:rsidRPr="003B09E3">
                    <w:rPr>
                      <w:rFonts w:ascii="Times New Roman" w:hAnsi="Times New Roman"/>
                      <w:sz w:val="24"/>
                      <w:szCs w:val="24"/>
                      <w:lang w:eastAsia="bg-BG"/>
                    </w:rPr>
                    <w:t xml:space="preserve"> и/или </w:t>
                  </w:r>
                  <w:r w:rsidR="00F44B68">
                    <w:rPr>
                      <w:rFonts w:ascii="Times New Roman" w:hAnsi="Times New Roman"/>
                      <w:sz w:val="24"/>
                      <w:szCs w:val="24"/>
                      <w:lang w:eastAsia="bg-BG"/>
                    </w:rPr>
                    <w:t>ЗК</w:t>
                  </w:r>
                  <w:r w:rsidRPr="003B09E3">
                    <w:rPr>
                      <w:rFonts w:ascii="Times New Roman" w:hAnsi="Times New Roman"/>
                      <w:sz w:val="24"/>
                      <w:szCs w:val="24"/>
                      <w:lang w:eastAsia="bg-BG"/>
                    </w:rPr>
                    <w:t>, които включват най-малко 6 лица и са извън посочените в т. 1 и т.2.</w:t>
                  </w:r>
                </w:p>
                <w:p w:rsidR="00F44B68" w:rsidRPr="00F44B68" w:rsidRDefault="00F44B68" w:rsidP="00F44B68">
                  <w:pPr>
                    <w:rPr>
                      <w:rFonts w:ascii="Times New Roman" w:hAnsi="Times New Roman"/>
                      <w:sz w:val="24"/>
                      <w:szCs w:val="24"/>
                      <w:lang w:eastAsia="bg-BG"/>
                    </w:rPr>
                  </w:pPr>
                  <w:r w:rsidRPr="00F44B68">
                    <w:rPr>
                      <w:rFonts w:ascii="Times New Roman" w:hAnsi="Times New Roman"/>
                      <w:sz w:val="24"/>
                      <w:szCs w:val="24"/>
                      <w:lang w:eastAsia="bg-BG"/>
                    </w:rPr>
                    <w:t xml:space="preserve">Кандидатите трябва да отговарят на условията  посочени в т.5.Описание на мерките , подраздел Изисквания за допустимост на кандидатите от СВОМР </w:t>
                  </w:r>
                </w:p>
                <w:p w:rsidR="00F44B68" w:rsidRPr="003B09E3" w:rsidRDefault="00F44B68" w:rsidP="00C7165C">
                  <w:pPr>
                    <w:keepNext/>
                    <w:keepLines/>
                    <w:spacing w:before="240" w:line="276" w:lineRule="auto"/>
                    <w:contextualSpacing/>
                    <w:jc w:val="both"/>
                    <w:rPr>
                      <w:rFonts w:ascii="Times New Roman" w:hAnsi="Times New Roman"/>
                      <w:sz w:val="24"/>
                      <w:szCs w:val="24"/>
                      <w:lang w:eastAsia="bg-BG"/>
                    </w:rPr>
                  </w:pPr>
                </w:p>
              </w:tc>
            </w:tr>
            <w:tr w:rsidR="009033EC" w:rsidRPr="003B09E3" w:rsidTr="00C7165C">
              <w:trPr>
                <w:trHeight w:val="144"/>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3B09E3"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3B09E3">
                    <w:rPr>
                      <w:rFonts w:ascii="Times New Roman" w:hAnsi="Times New Roman"/>
                      <w:b/>
                      <w:i/>
                      <w:sz w:val="24"/>
                      <w:szCs w:val="24"/>
                      <w:lang w:eastAsia="sr-Cyrl-CS"/>
                    </w:rPr>
                    <w:t>Допустими дейности</w:t>
                  </w:r>
                </w:p>
              </w:tc>
              <w:tc>
                <w:tcPr>
                  <w:tcW w:w="8176" w:type="dxa"/>
                  <w:tcBorders>
                    <w:top w:val="single" w:sz="4" w:space="0" w:color="auto"/>
                    <w:left w:val="single" w:sz="4" w:space="0" w:color="auto"/>
                    <w:bottom w:val="single" w:sz="4" w:space="0" w:color="auto"/>
                    <w:right w:val="single" w:sz="4" w:space="0" w:color="auto"/>
                  </w:tcBorders>
                </w:tcPr>
                <w:p w:rsidR="009033EC" w:rsidRPr="003B09E3" w:rsidRDefault="009033EC" w:rsidP="009033EC">
                  <w:pPr>
                    <w:keepNext/>
                    <w:keepLines/>
                    <w:numPr>
                      <w:ilvl w:val="0"/>
                      <w:numId w:val="37"/>
                    </w:numPr>
                    <w:spacing w:after="200" w:line="276" w:lineRule="auto"/>
                    <w:contextualSpacing/>
                    <w:jc w:val="both"/>
                    <w:rPr>
                      <w:rFonts w:ascii="Times New Roman" w:hAnsi="Times New Roman"/>
                      <w:sz w:val="24"/>
                      <w:szCs w:val="24"/>
                      <w:lang w:eastAsia="bg-BG"/>
                    </w:rPr>
                  </w:pPr>
                  <w:r w:rsidRPr="003B09E3">
                    <w:rPr>
                      <w:rFonts w:ascii="Times New Roman" w:hAnsi="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w:t>
                  </w:r>
                </w:p>
                <w:p w:rsidR="009033EC" w:rsidRPr="003B09E3" w:rsidRDefault="009033EC" w:rsidP="009033EC">
                  <w:pPr>
                    <w:keepNext/>
                    <w:keepLines/>
                    <w:numPr>
                      <w:ilvl w:val="0"/>
                      <w:numId w:val="37"/>
                    </w:numPr>
                    <w:spacing w:after="200" w:line="276" w:lineRule="auto"/>
                    <w:contextualSpacing/>
                    <w:jc w:val="both"/>
                    <w:rPr>
                      <w:rFonts w:ascii="Times New Roman" w:hAnsi="Times New Roman"/>
                      <w:sz w:val="24"/>
                      <w:szCs w:val="24"/>
                      <w:lang w:eastAsia="bg-BG"/>
                    </w:rPr>
                  </w:pPr>
                  <w:r w:rsidRPr="003B09E3">
                    <w:rPr>
                      <w:rFonts w:ascii="Times New Roman" w:hAnsi="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 свързани с изпълнение на дейностите по мярка „Агроекология и климат“ и мярка „Биологично земеделие“;</w:t>
                  </w:r>
                </w:p>
                <w:p w:rsidR="009033EC" w:rsidRPr="003B09E3" w:rsidRDefault="009033EC" w:rsidP="009033EC">
                  <w:pPr>
                    <w:keepNext/>
                    <w:keepLines/>
                    <w:numPr>
                      <w:ilvl w:val="0"/>
                      <w:numId w:val="37"/>
                    </w:numPr>
                    <w:spacing w:after="200" w:line="276" w:lineRule="auto"/>
                    <w:contextualSpacing/>
                    <w:jc w:val="both"/>
                    <w:rPr>
                      <w:rFonts w:ascii="Times New Roman" w:hAnsi="Times New Roman"/>
                      <w:sz w:val="24"/>
                      <w:szCs w:val="24"/>
                      <w:lang w:eastAsia="bg-BG"/>
                    </w:rPr>
                  </w:pPr>
                  <w:r w:rsidRPr="003B09E3">
                    <w:rPr>
                      <w:rFonts w:ascii="Times New Roman" w:hAnsi="Times New Roman"/>
                      <w:sz w:val="24"/>
                      <w:szCs w:val="24"/>
                      <w:lang w:eastAsia="bg-BG"/>
                    </w:rPr>
                    <w:t>Постигане съответствие с нововъведени стандарти на Общността приложими за съответните стопанства;</w:t>
                  </w:r>
                </w:p>
                <w:p w:rsidR="009033EC" w:rsidRPr="003B09E3" w:rsidRDefault="009033EC" w:rsidP="009033EC">
                  <w:pPr>
                    <w:keepNext/>
                    <w:keepLines/>
                    <w:numPr>
                      <w:ilvl w:val="0"/>
                      <w:numId w:val="37"/>
                    </w:numPr>
                    <w:spacing w:after="200" w:line="276" w:lineRule="auto"/>
                    <w:contextualSpacing/>
                    <w:jc w:val="both"/>
                    <w:rPr>
                      <w:rFonts w:ascii="Times New Roman" w:hAnsi="Times New Roman"/>
                      <w:sz w:val="24"/>
                      <w:szCs w:val="24"/>
                      <w:lang w:eastAsia="bg-BG"/>
                    </w:rPr>
                  </w:pPr>
                  <w:r w:rsidRPr="003B09E3">
                    <w:rPr>
                      <w:rFonts w:ascii="Times New Roman" w:hAnsi="Times New Roman"/>
                      <w:sz w:val="24"/>
                      <w:szCs w:val="24"/>
                      <w:lang w:eastAsia="bg-BG"/>
                    </w:rPr>
                    <w:t>Подобряване на енергийната ефективност на стопанствата;</w:t>
                  </w:r>
                </w:p>
                <w:p w:rsidR="009033EC" w:rsidRPr="003B09E3" w:rsidRDefault="009033EC" w:rsidP="009033EC">
                  <w:pPr>
                    <w:keepNext/>
                    <w:keepLines/>
                    <w:numPr>
                      <w:ilvl w:val="0"/>
                      <w:numId w:val="37"/>
                    </w:numPr>
                    <w:spacing w:after="200" w:line="276" w:lineRule="auto"/>
                    <w:contextualSpacing/>
                    <w:jc w:val="both"/>
                    <w:rPr>
                      <w:rFonts w:ascii="Times New Roman" w:hAnsi="Times New Roman"/>
                      <w:sz w:val="24"/>
                      <w:szCs w:val="24"/>
                      <w:lang w:eastAsia="bg-BG"/>
                    </w:rPr>
                  </w:pPr>
                  <w:r w:rsidRPr="003B09E3">
                    <w:rPr>
                      <w:rFonts w:ascii="Times New Roman" w:hAnsi="Times New Roman"/>
                      <w:sz w:val="24"/>
                      <w:szCs w:val="24"/>
                      <w:lang w:eastAsia="bg-BG"/>
                    </w:rPr>
                    <w:t>Съхранение на земеделската продукция с цел запазване качеството на продукцията;</w:t>
                  </w:r>
                </w:p>
                <w:p w:rsidR="009033EC" w:rsidRPr="003B09E3" w:rsidRDefault="009033EC" w:rsidP="009033EC">
                  <w:pPr>
                    <w:keepNext/>
                    <w:keepLines/>
                    <w:numPr>
                      <w:ilvl w:val="0"/>
                      <w:numId w:val="37"/>
                    </w:numPr>
                    <w:spacing w:after="200" w:line="276" w:lineRule="auto"/>
                    <w:contextualSpacing/>
                    <w:jc w:val="both"/>
                    <w:rPr>
                      <w:rFonts w:ascii="Times New Roman" w:hAnsi="Times New Roman"/>
                      <w:sz w:val="24"/>
                      <w:szCs w:val="24"/>
                      <w:lang w:eastAsia="bg-BG"/>
                    </w:rPr>
                  </w:pPr>
                  <w:r w:rsidRPr="003B09E3">
                    <w:rPr>
                      <w:rFonts w:ascii="Times New Roman" w:hAnsi="Times New Roman"/>
                      <w:sz w:val="24"/>
                      <w:szCs w:val="24"/>
                      <w:lang w:eastAsia="bg-BG"/>
                    </w:rPr>
                    <w:lastRenderedPageBreak/>
                    <w:t>Машини и съоръжения за опазване на околната среда, включително за съхранение на оборска тор;</w:t>
                  </w:r>
                </w:p>
                <w:p w:rsidR="009033EC" w:rsidRPr="003B09E3" w:rsidRDefault="009033EC" w:rsidP="009033EC">
                  <w:pPr>
                    <w:keepNext/>
                    <w:keepLines/>
                    <w:numPr>
                      <w:ilvl w:val="0"/>
                      <w:numId w:val="37"/>
                    </w:numPr>
                    <w:spacing w:after="200" w:line="276" w:lineRule="auto"/>
                    <w:contextualSpacing/>
                    <w:jc w:val="both"/>
                    <w:rPr>
                      <w:rFonts w:ascii="Times New Roman" w:hAnsi="Times New Roman"/>
                      <w:sz w:val="24"/>
                      <w:szCs w:val="24"/>
                      <w:lang w:eastAsia="bg-BG"/>
                    </w:rPr>
                  </w:pPr>
                  <w:r w:rsidRPr="003B09E3">
                    <w:rPr>
                      <w:rFonts w:ascii="Times New Roman" w:hAnsi="Times New Roman"/>
                      <w:sz w:val="24"/>
                      <w:szCs w:val="24"/>
                      <w:lang w:eastAsia="bg-BG"/>
                    </w:rPr>
                    <w:t>Недвижима собственост свързана с дейността на земеделските стопанства;</w:t>
                  </w:r>
                </w:p>
                <w:p w:rsidR="009033EC" w:rsidRPr="003B09E3" w:rsidRDefault="009033EC" w:rsidP="009033EC">
                  <w:pPr>
                    <w:keepNext/>
                    <w:keepLines/>
                    <w:numPr>
                      <w:ilvl w:val="0"/>
                      <w:numId w:val="37"/>
                    </w:numPr>
                    <w:spacing w:after="200" w:line="276" w:lineRule="auto"/>
                    <w:contextualSpacing/>
                    <w:jc w:val="both"/>
                    <w:rPr>
                      <w:rFonts w:ascii="Times New Roman" w:hAnsi="Times New Roman"/>
                      <w:sz w:val="24"/>
                      <w:szCs w:val="24"/>
                      <w:lang w:eastAsia="bg-BG"/>
                    </w:rPr>
                  </w:pPr>
                  <w:r w:rsidRPr="003B09E3">
                    <w:rPr>
                      <w:rFonts w:ascii="Times New Roman" w:hAnsi="Times New Roman"/>
                      <w:sz w:val="24"/>
                      <w:szCs w:val="24"/>
                      <w:lang w:eastAsia="bg-BG"/>
                    </w:rPr>
                    <w:t>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w:t>
                  </w:r>
                </w:p>
                <w:p w:rsidR="009033EC" w:rsidRPr="003B09E3" w:rsidRDefault="009033EC" w:rsidP="009033EC">
                  <w:pPr>
                    <w:keepNext/>
                    <w:keepLines/>
                    <w:numPr>
                      <w:ilvl w:val="0"/>
                      <w:numId w:val="37"/>
                    </w:numPr>
                    <w:spacing w:after="200" w:line="276" w:lineRule="auto"/>
                    <w:contextualSpacing/>
                    <w:jc w:val="both"/>
                    <w:rPr>
                      <w:rFonts w:ascii="Times New Roman" w:hAnsi="Times New Roman"/>
                      <w:sz w:val="24"/>
                      <w:szCs w:val="24"/>
                      <w:lang w:eastAsia="sr-Cyrl-CS"/>
                    </w:rPr>
                  </w:pPr>
                  <w:r w:rsidRPr="003B09E3">
                    <w:rPr>
                      <w:rFonts w:ascii="Times New Roman" w:hAnsi="Times New Roman"/>
                      <w:sz w:val="24"/>
                      <w:szCs w:val="24"/>
                      <w:lang w:eastAsia="bg-BG"/>
                    </w:rPr>
                    <w:t>Производство на енергия от възобновяеми енергийни източници  за нуждите на земеделските стопанства.</w:t>
                  </w:r>
                </w:p>
              </w:tc>
            </w:tr>
            <w:tr w:rsidR="009033EC" w:rsidRPr="003B09E3" w:rsidTr="00C7165C">
              <w:trPr>
                <w:trHeight w:val="144"/>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3B09E3"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3B09E3">
                    <w:rPr>
                      <w:rFonts w:ascii="Times New Roman" w:hAnsi="Times New Roman"/>
                      <w:b/>
                      <w:i/>
                      <w:sz w:val="24"/>
                      <w:szCs w:val="24"/>
                      <w:lang w:eastAsia="sr-Cyrl-CS"/>
                    </w:rPr>
                    <w:lastRenderedPageBreak/>
                    <w:t>Допустими разходи</w:t>
                  </w:r>
                </w:p>
              </w:tc>
              <w:tc>
                <w:tcPr>
                  <w:tcW w:w="8176" w:type="dxa"/>
                  <w:tcBorders>
                    <w:top w:val="single" w:sz="4" w:space="0" w:color="auto"/>
                    <w:left w:val="single" w:sz="4" w:space="0" w:color="auto"/>
                    <w:bottom w:val="single" w:sz="4" w:space="0" w:color="auto"/>
                    <w:right w:val="single" w:sz="4" w:space="0" w:color="auto"/>
                  </w:tcBorders>
                </w:tcPr>
                <w:p w:rsidR="009033EC" w:rsidRPr="003B09E3" w:rsidRDefault="009033EC" w:rsidP="009033EC">
                  <w:pPr>
                    <w:widowControl w:val="0"/>
                    <w:autoSpaceDE w:val="0"/>
                    <w:autoSpaceDN w:val="0"/>
                    <w:adjustRightInd w:val="0"/>
                    <w:spacing w:line="276" w:lineRule="auto"/>
                    <w:jc w:val="both"/>
                    <w:rPr>
                      <w:rFonts w:ascii="Times New Roman" w:hAnsi="Times New Roman"/>
                      <w:b/>
                      <w:sz w:val="24"/>
                      <w:szCs w:val="24"/>
                      <w:highlight w:val="white"/>
                      <w:shd w:val="clear" w:color="auto" w:fill="FEFEFE"/>
                      <w:lang w:eastAsia="bg-BG"/>
                    </w:rPr>
                  </w:pPr>
                  <w:r w:rsidRPr="003B09E3">
                    <w:rPr>
                      <w:rFonts w:ascii="Times New Roman" w:hAnsi="Times New Roman"/>
                      <w:b/>
                      <w:sz w:val="24"/>
                      <w:szCs w:val="24"/>
                      <w:shd w:val="clear" w:color="auto" w:fill="FEFEFE"/>
                      <w:lang w:eastAsia="bg-BG"/>
                    </w:rPr>
                    <w:t>Инвестиции в материални и нематериални дълготрайни активи:</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продажба на земеделска продукция;</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3. създаване и/или презасаждане на трайни насаждения, включително трайни насаждения от десертни лозя, медоносни дървесни видове за производство на мед, други бързорастящи храсти и дървесни видове, използвани за производство на биоенергия;</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4. разходи за достигане съответствие с нововъведените стандарти на ЕС съгласно приложение № 8, включително чрез финансов лизинг;</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5.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6. разходи за достигане на съответствие със съществуващи стандарти на ЕС - за млади земеделски стопани, получаващи финансова помощ по под-мярка 6;</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7.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презасаждане на трайни насаждения;</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8. закупуване на сгради, помещения и друга недвижима собственост, необходими за изпълнение на проекта, предназначени за земеделските производствени дейности на територията на селски район съгласно приложение № 4;</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9. закупуване, включително чрез финансов лизинг, на специализирани земеделски транспортни средства, като например: камиони, цистерни за събиране на мляко, хладилни превозни средства за транспортиране на продукция, превозни средства за транспортиране на живи животни и птици;</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10. разходи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11. закупуване на софтуер, включително чрез финансов лизинг;</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lastRenderedPageBreak/>
                    <w:t>12. за ноу-хау, придобиване на патенти права и лицензи, за регистрация на търговски марки и процеси, необходими за изготвяне и изпълнение на проекта;</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13. 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1 - 12.</w:t>
                  </w:r>
                </w:p>
                <w:p w:rsidR="009033EC" w:rsidRPr="003B09E3" w:rsidRDefault="009033EC" w:rsidP="009033E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Допустимите разходи за консултантски услуги, свързани с подготовката и управлението на проекта, като част от гореописаните разходи не могат да превишават:</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1. едно на сто от допустимите разходи - за проекти с инвестиции само за земеделска техника и/или разходи по т. 10 - 12;</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оборудване и/или машини, но не повече от левовата равностойност на 35 000 евро;</w:t>
                  </w:r>
                </w:p>
                <w:p w:rsidR="009033EC" w:rsidRPr="003B09E3"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3. левовата равностойност на 35 000 евро и до едно на сто от горницата над левовата равностойност на 1 500 000 евро от допустимите разходи по т. 1 - 12 - за проекти над левовата равностойност на 1 500 000 евро.</w:t>
                  </w:r>
                </w:p>
                <w:p w:rsidR="009033EC" w:rsidRPr="003B09E3" w:rsidRDefault="009033EC" w:rsidP="009033E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3B09E3">
                    <w:rPr>
                      <w:rFonts w:ascii="Times New Roman" w:hAnsi="Times New Roman"/>
                      <w:sz w:val="24"/>
                      <w:szCs w:val="24"/>
                      <w:highlight w:val="white"/>
                      <w:shd w:val="clear" w:color="auto" w:fill="FEFEFE"/>
                      <w:lang w:eastAsia="bg-BG"/>
                    </w:rPr>
                    <w:t>Разходите за закупуване на земя, сгради и друга недвижима собственост по т. 7 и 8, не могат да надхвърлят 10 на сто от общия размер на допустимите разходи по т. 1 - 6 и т. 9 - 12.</w:t>
                  </w:r>
                </w:p>
              </w:tc>
            </w:tr>
            <w:tr w:rsidR="009033EC" w:rsidRPr="003B09E3" w:rsidTr="005C320B">
              <w:trPr>
                <w:trHeight w:val="896"/>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3B09E3"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3B09E3">
                    <w:rPr>
                      <w:rFonts w:ascii="Times New Roman" w:hAnsi="Times New Roman"/>
                      <w:b/>
                      <w:i/>
                      <w:sz w:val="24"/>
                      <w:szCs w:val="24"/>
                      <w:lang w:eastAsia="sr-Cyrl-CS"/>
                    </w:rPr>
                    <w:lastRenderedPageBreak/>
                    <w:t>Финансови параметри</w:t>
                  </w:r>
                </w:p>
              </w:tc>
              <w:tc>
                <w:tcPr>
                  <w:tcW w:w="8176" w:type="dxa"/>
                  <w:tcBorders>
                    <w:top w:val="single" w:sz="4" w:space="0" w:color="auto"/>
                    <w:left w:val="single" w:sz="4" w:space="0" w:color="auto"/>
                    <w:bottom w:val="single" w:sz="4" w:space="0" w:color="auto"/>
                    <w:right w:val="single" w:sz="4" w:space="0" w:color="auto"/>
                  </w:tcBorders>
                </w:tcPr>
                <w:p w:rsidR="006B0C37" w:rsidRPr="006B0C37" w:rsidRDefault="006B0C37" w:rsidP="009033EC">
                  <w:pPr>
                    <w:autoSpaceDE w:val="0"/>
                    <w:autoSpaceDN w:val="0"/>
                    <w:adjustRightInd w:val="0"/>
                    <w:spacing w:line="276" w:lineRule="auto"/>
                    <w:jc w:val="both"/>
                    <w:rPr>
                      <w:rFonts w:ascii="Times New Roman" w:hAnsi="Times New Roman"/>
                      <w:b/>
                      <w:sz w:val="24"/>
                      <w:szCs w:val="24"/>
                      <w:lang w:eastAsia="bg-BG"/>
                    </w:rPr>
                  </w:pPr>
                  <w:r w:rsidRPr="006B0C37">
                    <w:rPr>
                      <w:rFonts w:ascii="Times New Roman" w:hAnsi="Times New Roman"/>
                      <w:b/>
                      <w:sz w:val="24"/>
                      <w:szCs w:val="24"/>
                      <w:lang w:eastAsia="bg-BG"/>
                    </w:rPr>
                    <w:t>За кандидати с размер на стопанствата</w:t>
                  </w:r>
                  <w:r>
                    <w:t xml:space="preserve"> </w:t>
                  </w:r>
                  <w:r w:rsidRPr="006B0C37">
                    <w:rPr>
                      <w:rFonts w:ascii="Times New Roman" w:hAnsi="Times New Roman"/>
                      <w:b/>
                      <w:sz w:val="24"/>
                      <w:szCs w:val="24"/>
                      <w:lang w:eastAsia="bg-BG"/>
                    </w:rPr>
                    <w:t>над 8000 евро СПО:</w:t>
                  </w:r>
                </w:p>
                <w:p w:rsidR="009033EC" w:rsidRPr="006B0C37" w:rsidRDefault="009033EC" w:rsidP="006B0C37">
                  <w:pPr>
                    <w:pStyle w:val="a6"/>
                    <w:numPr>
                      <w:ilvl w:val="0"/>
                      <w:numId w:val="79"/>
                    </w:numPr>
                    <w:autoSpaceDE w:val="0"/>
                    <w:autoSpaceDN w:val="0"/>
                    <w:adjustRightInd w:val="0"/>
                    <w:spacing w:line="276" w:lineRule="auto"/>
                    <w:jc w:val="both"/>
                    <w:rPr>
                      <w:rFonts w:ascii="Times New Roman" w:hAnsi="Times New Roman"/>
                      <w:sz w:val="24"/>
                      <w:szCs w:val="24"/>
                      <w:lang w:eastAsia="bg-BG"/>
                    </w:rPr>
                  </w:pPr>
                  <w:r w:rsidRPr="006B0C37">
                    <w:rPr>
                      <w:rFonts w:ascii="Times New Roman" w:hAnsi="Times New Roman"/>
                      <w:sz w:val="24"/>
                      <w:szCs w:val="24"/>
                      <w:lang w:eastAsia="bg-BG"/>
                    </w:rPr>
                    <w:t>Минимален размер на допустимите разходи -  30 000 лева.</w:t>
                  </w:r>
                </w:p>
                <w:p w:rsidR="009033EC" w:rsidRPr="006B0C37" w:rsidRDefault="009033EC" w:rsidP="006B0C37">
                  <w:pPr>
                    <w:pStyle w:val="a6"/>
                    <w:numPr>
                      <w:ilvl w:val="0"/>
                      <w:numId w:val="79"/>
                    </w:numPr>
                    <w:autoSpaceDE w:val="0"/>
                    <w:autoSpaceDN w:val="0"/>
                    <w:adjustRightInd w:val="0"/>
                    <w:spacing w:line="276" w:lineRule="auto"/>
                    <w:jc w:val="both"/>
                    <w:rPr>
                      <w:rFonts w:ascii="Times New Roman" w:hAnsi="Times New Roman"/>
                      <w:sz w:val="24"/>
                      <w:szCs w:val="24"/>
                      <w:lang w:eastAsia="bg-BG"/>
                    </w:rPr>
                  </w:pPr>
                  <w:r w:rsidRPr="006B0C37">
                    <w:rPr>
                      <w:rFonts w:ascii="Times New Roman" w:hAnsi="Times New Roman"/>
                      <w:sz w:val="24"/>
                      <w:szCs w:val="24"/>
                      <w:lang w:eastAsia="bg-BG"/>
                    </w:rPr>
                    <w:t xml:space="preserve">Максимален размер на допустимите разходи -  </w:t>
                  </w:r>
                  <w:r w:rsidR="00B66118" w:rsidRPr="006B0C37">
                    <w:rPr>
                      <w:rFonts w:ascii="Times New Roman" w:hAnsi="Times New Roman"/>
                      <w:sz w:val="24"/>
                      <w:szCs w:val="24"/>
                      <w:lang w:eastAsia="bg-BG"/>
                    </w:rPr>
                    <w:t>2</w:t>
                  </w:r>
                  <w:r w:rsidRPr="006B0C37">
                    <w:rPr>
                      <w:rFonts w:ascii="Times New Roman" w:hAnsi="Times New Roman"/>
                      <w:sz w:val="24"/>
                      <w:szCs w:val="24"/>
                      <w:lang w:eastAsia="bg-BG"/>
                    </w:rPr>
                    <w:t>00 000 лева.</w:t>
                  </w:r>
                </w:p>
                <w:p w:rsidR="006B0C37" w:rsidRPr="006B0C37" w:rsidRDefault="006B0C37" w:rsidP="006B0C37">
                  <w:pPr>
                    <w:autoSpaceDE w:val="0"/>
                    <w:autoSpaceDN w:val="0"/>
                    <w:adjustRightInd w:val="0"/>
                    <w:spacing w:line="276" w:lineRule="auto"/>
                    <w:jc w:val="both"/>
                    <w:rPr>
                      <w:rFonts w:ascii="Times New Roman" w:hAnsi="Times New Roman"/>
                      <w:b/>
                      <w:sz w:val="24"/>
                      <w:szCs w:val="24"/>
                      <w:lang w:eastAsia="bg-BG"/>
                    </w:rPr>
                  </w:pPr>
                  <w:r w:rsidRPr="006B0C37">
                    <w:rPr>
                      <w:rFonts w:ascii="Times New Roman" w:hAnsi="Times New Roman"/>
                      <w:b/>
                      <w:sz w:val="24"/>
                      <w:szCs w:val="24"/>
                      <w:lang w:eastAsia="bg-BG"/>
                    </w:rPr>
                    <w:t>За кандидати с размер на стопанствата</w:t>
                  </w:r>
                  <w:r>
                    <w:t xml:space="preserve"> </w:t>
                  </w:r>
                  <w:r w:rsidR="00591D87" w:rsidRPr="00591D87">
                    <w:rPr>
                      <w:rFonts w:ascii="Times New Roman" w:hAnsi="Times New Roman"/>
                      <w:b/>
                      <w:sz w:val="24"/>
                      <w:szCs w:val="24"/>
                      <w:lang w:eastAsia="bg-BG"/>
                    </w:rPr>
                    <w:t xml:space="preserve">от </w:t>
                  </w:r>
                  <w:r w:rsidR="00970E3C">
                    <w:rPr>
                      <w:rFonts w:ascii="Times New Roman" w:hAnsi="Times New Roman"/>
                      <w:b/>
                      <w:sz w:val="24"/>
                      <w:szCs w:val="24"/>
                      <w:lang w:eastAsia="bg-BG"/>
                    </w:rPr>
                    <w:t>2</w:t>
                  </w:r>
                  <w:r w:rsidR="00591D87" w:rsidRPr="00591D87">
                    <w:rPr>
                      <w:rFonts w:ascii="Times New Roman" w:hAnsi="Times New Roman"/>
                      <w:b/>
                      <w:sz w:val="24"/>
                      <w:szCs w:val="24"/>
                      <w:lang w:eastAsia="bg-BG"/>
                    </w:rPr>
                    <w:t xml:space="preserve"> 000 до 7 999 евро</w:t>
                  </w:r>
                  <w:r w:rsidRPr="006B0C37">
                    <w:rPr>
                      <w:rFonts w:ascii="Times New Roman" w:hAnsi="Times New Roman"/>
                      <w:b/>
                      <w:sz w:val="24"/>
                      <w:szCs w:val="24"/>
                      <w:lang w:eastAsia="bg-BG"/>
                    </w:rPr>
                    <w:t xml:space="preserve"> СПО:</w:t>
                  </w:r>
                </w:p>
                <w:p w:rsidR="006B0C37" w:rsidRPr="006B0C37" w:rsidRDefault="006B0C37" w:rsidP="006B0C37">
                  <w:pPr>
                    <w:pStyle w:val="a6"/>
                    <w:numPr>
                      <w:ilvl w:val="0"/>
                      <w:numId w:val="79"/>
                    </w:numPr>
                    <w:autoSpaceDE w:val="0"/>
                    <w:autoSpaceDN w:val="0"/>
                    <w:adjustRightInd w:val="0"/>
                    <w:spacing w:line="276" w:lineRule="auto"/>
                    <w:jc w:val="both"/>
                    <w:rPr>
                      <w:rFonts w:ascii="Times New Roman" w:hAnsi="Times New Roman"/>
                      <w:sz w:val="24"/>
                      <w:szCs w:val="24"/>
                      <w:lang w:eastAsia="bg-BG"/>
                    </w:rPr>
                  </w:pPr>
                  <w:r w:rsidRPr="006B0C37">
                    <w:rPr>
                      <w:rFonts w:ascii="Times New Roman" w:hAnsi="Times New Roman"/>
                      <w:sz w:val="24"/>
                      <w:szCs w:val="24"/>
                      <w:lang w:eastAsia="bg-BG"/>
                    </w:rPr>
                    <w:t>Минимален размер на допустимите разходи -  2 450 лева.</w:t>
                  </w:r>
                </w:p>
                <w:p w:rsidR="006B0C37" w:rsidRPr="006B0C37" w:rsidRDefault="006B0C37" w:rsidP="006B0C37">
                  <w:pPr>
                    <w:pStyle w:val="a6"/>
                    <w:numPr>
                      <w:ilvl w:val="0"/>
                      <w:numId w:val="79"/>
                    </w:numPr>
                    <w:autoSpaceDE w:val="0"/>
                    <w:autoSpaceDN w:val="0"/>
                    <w:adjustRightInd w:val="0"/>
                    <w:spacing w:line="276" w:lineRule="auto"/>
                    <w:jc w:val="both"/>
                    <w:rPr>
                      <w:rFonts w:ascii="Times New Roman" w:hAnsi="Times New Roman"/>
                      <w:sz w:val="24"/>
                      <w:szCs w:val="24"/>
                      <w:lang w:eastAsia="bg-BG"/>
                    </w:rPr>
                  </w:pPr>
                  <w:r w:rsidRPr="006B0C37">
                    <w:rPr>
                      <w:rFonts w:ascii="Times New Roman" w:hAnsi="Times New Roman"/>
                      <w:sz w:val="24"/>
                      <w:szCs w:val="24"/>
                      <w:lang w:eastAsia="bg-BG"/>
                    </w:rPr>
                    <w:t>Максимален размер на допустимите разходи -  48 895 лева.</w:t>
                  </w:r>
                </w:p>
              </w:tc>
            </w:tr>
            <w:tr w:rsidR="009033EC" w:rsidRPr="003B09E3" w:rsidTr="00C7165C">
              <w:trPr>
                <w:trHeight w:val="10445"/>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3B09E3" w:rsidRDefault="009033EC" w:rsidP="00C7165C">
                  <w:pPr>
                    <w:tabs>
                      <w:tab w:val="left" w:pos="720"/>
                      <w:tab w:val="num" w:pos="1800"/>
                      <w:tab w:val="center" w:pos="4153"/>
                      <w:tab w:val="right" w:pos="8306"/>
                    </w:tabs>
                    <w:spacing w:line="276" w:lineRule="auto"/>
                    <w:rPr>
                      <w:rFonts w:ascii="Times New Roman" w:hAnsi="Times New Roman"/>
                      <w:b/>
                      <w:i/>
                      <w:sz w:val="24"/>
                      <w:szCs w:val="24"/>
                      <w:lang w:eastAsia="sr-Cyrl-CS"/>
                    </w:rPr>
                  </w:pPr>
                  <w:r w:rsidRPr="003B09E3">
                    <w:rPr>
                      <w:rFonts w:ascii="Times New Roman" w:hAnsi="Times New Roman"/>
                      <w:b/>
                      <w:i/>
                      <w:sz w:val="24"/>
                      <w:szCs w:val="24"/>
                      <w:lang w:eastAsia="sr-Cyrl-CS"/>
                    </w:rPr>
                    <w:lastRenderedPageBreak/>
                    <w:t>Интензитет на финансовата помощ</w:t>
                  </w:r>
                </w:p>
              </w:tc>
              <w:tc>
                <w:tcPr>
                  <w:tcW w:w="8176" w:type="dxa"/>
                  <w:tcBorders>
                    <w:top w:val="single" w:sz="4" w:space="0" w:color="auto"/>
                    <w:left w:val="single" w:sz="4" w:space="0" w:color="auto"/>
                    <w:bottom w:val="single" w:sz="4" w:space="0" w:color="auto"/>
                    <w:right w:val="single" w:sz="4" w:space="0" w:color="auto"/>
                  </w:tcBorders>
                </w:tcPr>
                <w:p w:rsidR="006B0C37" w:rsidRPr="00591D87" w:rsidRDefault="006B0C37" w:rsidP="00591D87">
                  <w:pPr>
                    <w:pStyle w:val="a6"/>
                    <w:numPr>
                      <w:ilvl w:val="0"/>
                      <w:numId w:val="20"/>
                    </w:numPr>
                    <w:autoSpaceDE w:val="0"/>
                    <w:autoSpaceDN w:val="0"/>
                    <w:adjustRightInd w:val="0"/>
                    <w:spacing w:line="276" w:lineRule="auto"/>
                    <w:ind w:left="16"/>
                    <w:jc w:val="both"/>
                    <w:rPr>
                      <w:rFonts w:ascii="Times New Roman" w:hAnsi="Times New Roman"/>
                      <w:b/>
                      <w:sz w:val="24"/>
                      <w:szCs w:val="24"/>
                      <w:lang w:eastAsia="bg-BG"/>
                    </w:rPr>
                  </w:pPr>
                  <w:r w:rsidRPr="00591D87">
                    <w:rPr>
                      <w:rFonts w:ascii="Times New Roman" w:hAnsi="Times New Roman"/>
                      <w:b/>
                      <w:sz w:val="24"/>
                      <w:szCs w:val="24"/>
                      <w:lang w:eastAsia="bg-BG"/>
                    </w:rPr>
                    <w:t>За кандидати с размер на стопанствата</w:t>
                  </w:r>
                  <w:r>
                    <w:t xml:space="preserve"> </w:t>
                  </w:r>
                  <w:r w:rsidRPr="00591D87">
                    <w:rPr>
                      <w:rFonts w:ascii="Times New Roman" w:hAnsi="Times New Roman"/>
                      <w:b/>
                      <w:sz w:val="24"/>
                      <w:szCs w:val="24"/>
                      <w:lang w:eastAsia="bg-BG"/>
                    </w:rPr>
                    <w:t>над 8000 евро СПО:</w:t>
                  </w:r>
                </w:p>
                <w:p w:rsidR="009033EC" w:rsidRPr="003B09E3" w:rsidRDefault="009033EC" w:rsidP="00C7165C">
                  <w:pPr>
                    <w:spacing w:line="276" w:lineRule="auto"/>
                    <w:jc w:val="both"/>
                    <w:rPr>
                      <w:rFonts w:ascii="Times New Roman" w:hAnsi="Times New Roman"/>
                      <w:noProof/>
                      <w:sz w:val="24"/>
                      <w:szCs w:val="24"/>
                      <w:lang w:eastAsia="bg-BG"/>
                    </w:rPr>
                  </w:pPr>
                  <w:r w:rsidRPr="003B09E3">
                    <w:rPr>
                      <w:rFonts w:ascii="Times New Roman" w:hAnsi="Times New Roman"/>
                      <w:noProof/>
                      <w:sz w:val="24"/>
                      <w:szCs w:val="24"/>
                      <w:lang w:eastAsia="bg-BG"/>
                    </w:rPr>
                    <w:t xml:space="preserve">Финансовата помощ е в размер на </w:t>
                  </w:r>
                  <w:r w:rsidRPr="006B0C37">
                    <w:rPr>
                      <w:rFonts w:ascii="Times New Roman" w:hAnsi="Times New Roman"/>
                      <w:b/>
                      <w:noProof/>
                      <w:sz w:val="24"/>
                      <w:szCs w:val="24"/>
                      <w:lang w:eastAsia="bg-BG"/>
                    </w:rPr>
                    <w:t>50 %</w:t>
                  </w:r>
                  <w:r w:rsidRPr="003B09E3">
                    <w:rPr>
                      <w:rFonts w:ascii="Times New Roman" w:hAnsi="Times New Roman"/>
                      <w:noProof/>
                      <w:sz w:val="24"/>
                      <w:szCs w:val="24"/>
                      <w:lang w:eastAsia="bg-BG"/>
                    </w:rPr>
                    <w:t xml:space="preserve"> от общия размер на допустимите за финансово подпомагане разходи, като същата може да се увеличава на база общия размер на допустимите за финансово подпомагане разходи в следните случаи:</w:t>
                  </w:r>
                </w:p>
                <w:p w:rsidR="009033EC" w:rsidRPr="003B09E3" w:rsidRDefault="009033EC" w:rsidP="00C7165C">
                  <w:pPr>
                    <w:numPr>
                      <w:ilvl w:val="0"/>
                      <w:numId w:val="40"/>
                    </w:numPr>
                    <w:spacing w:line="276" w:lineRule="auto"/>
                    <w:jc w:val="both"/>
                    <w:rPr>
                      <w:rFonts w:ascii="Times New Roman" w:hAnsi="Times New Roman"/>
                      <w:noProof/>
                      <w:sz w:val="24"/>
                      <w:szCs w:val="24"/>
                      <w:lang w:eastAsia="bg-BG"/>
                    </w:rPr>
                  </w:pPr>
                  <w:r w:rsidRPr="003B09E3">
                    <w:rPr>
                      <w:rFonts w:ascii="Times New Roman" w:hAnsi="Times New Roman"/>
                      <w:noProof/>
                      <w:sz w:val="24"/>
                      <w:szCs w:val="24"/>
                      <w:lang w:eastAsia="bg-BG"/>
                    </w:rPr>
                    <w:t>За проекти представени от млади земеделски стопани финансовата помощ се увеличава с 10 %;</w:t>
                  </w:r>
                </w:p>
                <w:p w:rsidR="009033EC" w:rsidRPr="003B09E3" w:rsidRDefault="009033EC" w:rsidP="00C7165C">
                  <w:pPr>
                    <w:numPr>
                      <w:ilvl w:val="0"/>
                      <w:numId w:val="40"/>
                    </w:numPr>
                    <w:spacing w:line="276" w:lineRule="auto"/>
                    <w:jc w:val="both"/>
                    <w:rPr>
                      <w:rFonts w:ascii="Times New Roman" w:hAnsi="Times New Roman"/>
                      <w:noProof/>
                      <w:sz w:val="24"/>
                      <w:szCs w:val="24"/>
                      <w:lang w:eastAsia="bg-BG"/>
                    </w:rPr>
                  </w:pPr>
                  <w:r w:rsidRPr="003B09E3">
                    <w:rPr>
                      <w:rFonts w:ascii="Times New Roman" w:hAnsi="Times New Roman"/>
                      <w:noProof/>
                      <w:sz w:val="24"/>
                      <w:szCs w:val="24"/>
                      <w:lang w:eastAsia="bg-BG"/>
                    </w:rPr>
                    <w:t>За интегрирани проекти финансовата помощ се увеличава с 10 %;</w:t>
                  </w:r>
                </w:p>
                <w:p w:rsidR="009033EC" w:rsidRPr="003B09E3" w:rsidRDefault="009033EC" w:rsidP="00C7165C">
                  <w:pPr>
                    <w:numPr>
                      <w:ilvl w:val="0"/>
                      <w:numId w:val="40"/>
                    </w:numPr>
                    <w:spacing w:line="276" w:lineRule="auto"/>
                    <w:jc w:val="both"/>
                    <w:rPr>
                      <w:rFonts w:ascii="Times New Roman" w:hAnsi="Times New Roman"/>
                      <w:noProof/>
                      <w:sz w:val="24"/>
                      <w:szCs w:val="24"/>
                      <w:lang w:eastAsia="bg-BG"/>
                    </w:rPr>
                  </w:pPr>
                  <w:r w:rsidRPr="003B09E3">
                    <w:rPr>
                      <w:rFonts w:ascii="Times New Roman" w:hAnsi="Times New Roman"/>
                      <w:noProof/>
                      <w:sz w:val="24"/>
                      <w:szCs w:val="24"/>
                      <w:lang w:eastAsia="bg-BG"/>
                    </w:rPr>
                    <w:t>За проекти свързани със сливания на организации на производители финансовата помощ се увеличава с 10 %;</w:t>
                  </w:r>
                </w:p>
                <w:p w:rsidR="009033EC" w:rsidRPr="003B09E3" w:rsidRDefault="009033EC" w:rsidP="00C7165C">
                  <w:pPr>
                    <w:numPr>
                      <w:ilvl w:val="0"/>
                      <w:numId w:val="40"/>
                    </w:numPr>
                    <w:spacing w:line="276" w:lineRule="auto"/>
                    <w:jc w:val="both"/>
                    <w:rPr>
                      <w:rFonts w:ascii="Times New Roman" w:hAnsi="Times New Roman"/>
                      <w:noProof/>
                      <w:sz w:val="24"/>
                      <w:szCs w:val="24"/>
                      <w:lang w:eastAsia="bg-BG"/>
                    </w:rPr>
                  </w:pPr>
                  <w:r w:rsidRPr="003B09E3">
                    <w:rPr>
                      <w:rFonts w:ascii="Times New Roman" w:hAnsi="Times New Roman"/>
                      <w:noProof/>
                      <w:sz w:val="24"/>
                      <w:szCs w:val="24"/>
                      <w:lang w:eastAsia="bg-BG"/>
                    </w:rPr>
                    <w:t>За проекти с инвестиции в райони с природни и други специфични ограничения финансовата помощ се увеличава с 10 %;</w:t>
                  </w:r>
                </w:p>
                <w:p w:rsidR="009033EC" w:rsidRPr="003B09E3" w:rsidRDefault="009033EC" w:rsidP="00C7165C">
                  <w:pPr>
                    <w:numPr>
                      <w:ilvl w:val="0"/>
                      <w:numId w:val="40"/>
                    </w:numPr>
                    <w:spacing w:line="276" w:lineRule="auto"/>
                    <w:jc w:val="both"/>
                    <w:rPr>
                      <w:rFonts w:ascii="Times New Roman" w:hAnsi="Times New Roman"/>
                      <w:noProof/>
                      <w:sz w:val="24"/>
                      <w:szCs w:val="24"/>
                      <w:lang w:eastAsia="bg-BG"/>
                    </w:rPr>
                  </w:pPr>
                  <w:r w:rsidRPr="003B09E3">
                    <w:rPr>
                      <w:rFonts w:ascii="Times New Roman" w:hAnsi="Times New Roman"/>
                      <w:noProof/>
                      <w:sz w:val="24"/>
                      <w:szCs w:val="24"/>
                      <w:lang w:eastAsia="bg-BG"/>
                    </w:rPr>
                    <w:t>За проекти за колективни инвестиции представени от 6 до 10 ЗП финансовата помощ се увеличава с 10 %;</w:t>
                  </w:r>
                </w:p>
                <w:p w:rsidR="009033EC" w:rsidRPr="003B09E3" w:rsidRDefault="009033EC" w:rsidP="00C7165C">
                  <w:pPr>
                    <w:numPr>
                      <w:ilvl w:val="0"/>
                      <w:numId w:val="40"/>
                    </w:numPr>
                    <w:spacing w:line="276" w:lineRule="auto"/>
                    <w:jc w:val="both"/>
                    <w:rPr>
                      <w:rFonts w:ascii="Times New Roman" w:hAnsi="Times New Roman"/>
                      <w:noProof/>
                      <w:sz w:val="24"/>
                      <w:szCs w:val="24"/>
                      <w:lang w:eastAsia="bg-BG"/>
                    </w:rPr>
                  </w:pPr>
                  <w:r w:rsidRPr="003B09E3">
                    <w:rPr>
                      <w:rFonts w:ascii="Times New Roman" w:hAnsi="Times New Roman"/>
                      <w:noProof/>
                      <w:sz w:val="24"/>
                      <w:szCs w:val="24"/>
                      <w:lang w:eastAsia="bg-BG"/>
                    </w:rPr>
                    <w:t>За проекти за колективни инвестиции, представени от над 10 ЗП и/или групи/организации на производители финансовата помощ се увеличава с 20 %;</w:t>
                  </w:r>
                </w:p>
                <w:p w:rsidR="009033EC" w:rsidRPr="003B09E3" w:rsidRDefault="009033EC" w:rsidP="00C7165C">
                  <w:pPr>
                    <w:numPr>
                      <w:ilvl w:val="0"/>
                      <w:numId w:val="40"/>
                    </w:numPr>
                    <w:spacing w:line="276" w:lineRule="auto"/>
                    <w:jc w:val="both"/>
                    <w:rPr>
                      <w:rFonts w:ascii="Times New Roman" w:hAnsi="Times New Roman"/>
                      <w:noProof/>
                      <w:sz w:val="24"/>
                      <w:szCs w:val="24"/>
                      <w:lang w:eastAsia="bg-BG"/>
                    </w:rPr>
                  </w:pPr>
                  <w:r w:rsidRPr="003B09E3">
                    <w:rPr>
                      <w:rFonts w:ascii="Times New Roman" w:hAnsi="Times New Roman"/>
                      <w:noProof/>
                      <w:sz w:val="24"/>
                      <w:szCs w:val="24"/>
                      <w:lang w:eastAsia="bg-BG"/>
                    </w:rPr>
                    <w:t>За проекти с дейности, подпомагани по линия на ЕПИ за селскостопанска производителност финансовата помощ се увеличава с 10 %;</w:t>
                  </w:r>
                </w:p>
                <w:p w:rsidR="009033EC" w:rsidRPr="003B09E3" w:rsidRDefault="009033EC" w:rsidP="00C7165C">
                  <w:pPr>
                    <w:numPr>
                      <w:ilvl w:val="0"/>
                      <w:numId w:val="40"/>
                    </w:numPr>
                    <w:spacing w:line="276" w:lineRule="auto"/>
                    <w:jc w:val="both"/>
                    <w:rPr>
                      <w:rFonts w:ascii="Times New Roman" w:hAnsi="Times New Roman"/>
                      <w:noProof/>
                      <w:sz w:val="24"/>
                      <w:szCs w:val="24"/>
                      <w:lang w:eastAsia="bg-BG"/>
                    </w:rPr>
                  </w:pPr>
                  <w:r w:rsidRPr="003B09E3">
                    <w:rPr>
                      <w:rFonts w:ascii="Times New Roman" w:hAnsi="Times New Roman"/>
                      <w:noProof/>
                      <w:sz w:val="24"/>
                      <w:szCs w:val="24"/>
                      <w:lang w:eastAsia="bg-BG"/>
                    </w:rPr>
                    <w:t>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2007 -2013 г. финансовата помощ се увеличава с 15 %.</w:t>
                  </w:r>
                </w:p>
                <w:p w:rsidR="009033EC" w:rsidRPr="003B09E3" w:rsidRDefault="009033EC" w:rsidP="00C7165C">
                  <w:pPr>
                    <w:spacing w:line="276" w:lineRule="auto"/>
                    <w:jc w:val="both"/>
                    <w:rPr>
                      <w:rFonts w:ascii="Times New Roman" w:hAnsi="Times New Roman"/>
                      <w:noProof/>
                      <w:sz w:val="24"/>
                      <w:szCs w:val="24"/>
                      <w:lang w:eastAsia="bg-BG"/>
                    </w:rPr>
                  </w:pPr>
                  <w:r w:rsidRPr="003B09E3">
                    <w:rPr>
                      <w:rFonts w:ascii="Times New Roman" w:hAnsi="Times New Roman"/>
                      <w:noProof/>
                      <w:sz w:val="24"/>
                      <w:szCs w:val="24"/>
                      <w:lang w:eastAsia="bg-BG"/>
                    </w:rPr>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9033EC" w:rsidRPr="003B09E3" w:rsidRDefault="009033EC" w:rsidP="00C7165C">
                  <w:pPr>
                    <w:spacing w:line="276" w:lineRule="auto"/>
                    <w:jc w:val="both"/>
                    <w:rPr>
                      <w:rFonts w:ascii="Times New Roman" w:hAnsi="Times New Roman"/>
                      <w:noProof/>
                      <w:sz w:val="24"/>
                      <w:szCs w:val="24"/>
                      <w:lang w:eastAsia="bg-BG"/>
                    </w:rPr>
                  </w:pPr>
                  <w:r w:rsidRPr="003B09E3">
                    <w:rPr>
                      <w:rFonts w:ascii="Times New Roman" w:hAnsi="Times New Roman"/>
                      <w:noProof/>
                      <w:sz w:val="24"/>
                      <w:szCs w:val="24"/>
                      <w:lang w:eastAsia="bg-BG"/>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9033EC" w:rsidRDefault="009033EC" w:rsidP="00591D87">
                  <w:pPr>
                    <w:spacing w:after="240" w:line="276" w:lineRule="auto"/>
                    <w:jc w:val="both"/>
                    <w:rPr>
                      <w:rFonts w:ascii="Times New Roman" w:hAnsi="Times New Roman"/>
                      <w:noProof/>
                      <w:sz w:val="24"/>
                      <w:szCs w:val="24"/>
                      <w:lang w:eastAsia="bg-BG"/>
                    </w:rPr>
                  </w:pPr>
                  <w:r w:rsidRPr="003B09E3">
                    <w:rPr>
                      <w:rFonts w:ascii="Times New Roman" w:hAnsi="Times New Roman"/>
                      <w:noProof/>
                      <w:sz w:val="24"/>
                      <w:szCs w:val="24"/>
                      <w:lang w:eastAsia="bg-BG"/>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p>
                <w:p w:rsidR="00591D87" w:rsidRPr="006B0C37" w:rsidRDefault="00591D87" w:rsidP="00591D87">
                  <w:pPr>
                    <w:autoSpaceDE w:val="0"/>
                    <w:autoSpaceDN w:val="0"/>
                    <w:adjustRightInd w:val="0"/>
                    <w:spacing w:line="276" w:lineRule="auto"/>
                    <w:jc w:val="both"/>
                    <w:rPr>
                      <w:rFonts w:ascii="Times New Roman" w:hAnsi="Times New Roman"/>
                      <w:b/>
                      <w:sz w:val="24"/>
                      <w:szCs w:val="24"/>
                      <w:lang w:eastAsia="bg-BG"/>
                    </w:rPr>
                  </w:pPr>
                  <w:r>
                    <w:rPr>
                      <w:rFonts w:ascii="Times New Roman" w:hAnsi="Times New Roman"/>
                      <w:b/>
                      <w:sz w:val="24"/>
                      <w:szCs w:val="24"/>
                      <w:lang w:eastAsia="bg-BG"/>
                    </w:rPr>
                    <w:t xml:space="preserve">2. </w:t>
                  </w:r>
                  <w:r w:rsidRPr="006B0C37">
                    <w:rPr>
                      <w:rFonts w:ascii="Times New Roman" w:hAnsi="Times New Roman"/>
                      <w:b/>
                      <w:sz w:val="24"/>
                      <w:szCs w:val="24"/>
                      <w:lang w:eastAsia="bg-BG"/>
                    </w:rPr>
                    <w:t>За кандидати с размер на стопанствата</w:t>
                  </w:r>
                  <w:r>
                    <w:t xml:space="preserve"> </w:t>
                  </w:r>
                  <w:r w:rsidRPr="00591D87">
                    <w:rPr>
                      <w:rFonts w:ascii="Times New Roman" w:hAnsi="Times New Roman"/>
                      <w:b/>
                      <w:sz w:val="24"/>
                      <w:szCs w:val="24"/>
                      <w:lang w:eastAsia="bg-BG"/>
                    </w:rPr>
                    <w:t xml:space="preserve">от </w:t>
                  </w:r>
                  <w:r w:rsidR="00970E3C">
                    <w:rPr>
                      <w:rFonts w:ascii="Times New Roman" w:hAnsi="Times New Roman"/>
                      <w:b/>
                      <w:sz w:val="24"/>
                      <w:szCs w:val="24"/>
                      <w:lang w:eastAsia="bg-BG"/>
                    </w:rPr>
                    <w:t>2</w:t>
                  </w:r>
                  <w:r w:rsidRPr="00591D87">
                    <w:rPr>
                      <w:rFonts w:ascii="Times New Roman" w:hAnsi="Times New Roman"/>
                      <w:b/>
                      <w:sz w:val="24"/>
                      <w:szCs w:val="24"/>
                      <w:lang w:eastAsia="bg-BG"/>
                    </w:rPr>
                    <w:t xml:space="preserve"> 000 до 7 999 евро</w:t>
                  </w:r>
                  <w:r w:rsidRPr="006B0C37">
                    <w:rPr>
                      <w:rFonts w:ascii="Times New Roman" w:hAnsi="Times New Roman"/>
                      <w:b/>
                      <w:sz w:val="24"/>
                      <w:szCs w:val="24"/>
                      <w:lang w:eastAsia="bg-BG"/>
                    </w:rPr>
                    <w:t xml:space="preserve"> СПО:</w:t>
                  </w:r>
                </w:p>
                <w:p w:rsidR="00591D87" w:rsidRPr="0060262F" w:rsidRDefault="00591D87" w:rsidP="00591D87">
                  <w:pPr>
                    <w:spacing w:line="276" w:lineRule="auto"/>
                    <w:jc w:val="both"/>
                    <w:rPr>
                      <w:rFonts w:ascii="Times New Roman" w:hAnsi="Times New Roman"/>
                      <w:sz w:val="24"/>
                      <w:szCs w:val="24"/>
                      <w:lang w:eastAsia="sr-Cyrl-CS"/>
                    </w:rPr>
                  </w:pPr>
                  <w:r w:rsidRPr="0060262F">
                    <w:rPr>
                      <w:rFonts w:ascii="Times New Roman" w:hAnsi="Times New Roman"/>
                      <w:sz w:val="24"/>
                      <w:szCs w:val="24"/>
                      <w:lang w:eastAsia="sr-Cyrl-CS"/>
                    </w:rPr>
                    <w:t>Финансовата помощ е в размер до 60%  от общия размер на допустимите за финансово подпомагане разходи;</w:t>
                  </w:r>
                </w:p>
                <w:p w:rsidR="00591D87" w:rsidRPr="0060262F" w:rsidRDefault="00591D87" w:rsidP="00591D87">
                  <w:pPr>
                    <w:spacing w:line="276" w:lineRule="auto"/>
                    <w:jc w:val="both"/>
                    <w:rPr>
                      <w:rFonts w:ascii="Times New Roman" w:hAnsi="Times New Roman"/>
                      <w:sz w:val="24"/>
                      <w:szCs w:val="24"/>
                      <w:lang w:eastAsia="sr-Cyrl-CS"/>
                    </w:rPr>
                  </w:pPr>
                  <w:r w:rsidRPr="0060262F">
                    <w:rPr>
                      <w:rFonts w:ascii="Times New Roman" w:hAnsi="Times New Roman"/>
                      <w:sz w:val="24"/>
                      <w:szCs w:val="24"/>
                      <w:lang w:eastAsia="sr-Cyrl-CS"/>
                    </w:rPr>
                    <w:t>Размерът на финансовата помощ се увеличава с 10 %, като максималното комбинирано подпомагане не може да надхвърля 80% в следните случаи:</w:t>
                  </w:r>
                </w:p>
                <w:p w:rsidR="00591D87" w:rsidRPr="0060262F" w:rsidRDefault="00591D87" w:rsidP="00591D87">
                  <w:pPr>
                    <w:numPr>
                      <w:ilvl w:val="0"/>
                      <w:numId w:val="42"/>
                    </w:numPr>
                    <w:spacing w:line="276" w:lineRule="auto"/>
                    <w:jc w:val="both"/>
                    <w:rPr>
                      <w:rFonts w:ascii="Times New Roman" w:hAnsi="Times New Roman"/>
                      <w:sz w:val="24"/>
                      <w:szCs w:val="24"/>
                      <w:lang w:eastAsia="sr-Cyrl-CS"/>
                    </w:rPr>
                  </w:pPr>
                  <w:r w:rsidRPr="0060262F">
                    <w:rPr>
                      <w:rFonts w:ascii="Times New Roman" w:hAnsi="Times New Roman"/>
                      <w:sz w:val="24"/>
                      <w:szCs w:val="24"/>
                      <w:lang w:eastAsia="sr-Cyrl-CS"/>
                    </w:rPr>
                    <w:t>За проекти представени от млади селскостопански производители - 10 %;</w:t>
                  </w:r>
                </w:p>
                <w:p w:rsidR="00591D87" w:rsidRDefault="00591D87" w:rsidP="00591D87">
                  <w:pPr>
                    <w:numPr>
                      <w:ilvl w:val="0"/>
                      <w:numId w:val="42"/>
                    </w:numPr>
                    <w:spacing w:line="276" w:lineRule="auto"/>
                    <w:jc w:val="both"/>
                    <w:rPr>
                      <w:rFonts w:ascii="Times New Roman" w:hAnsi="Times New Roman"/>
                      <w:sz w:val="24"/>
                      <w:szCs w:val="24"/>
                      <w:lang w:eastAsia="sr-Cyrl-CS"/>
                    </w:rPr>
                  </w:pPr>
                  <w:r w:rsidRPr="0060262F">
                    <w:rPr>
                      <w:rFonts w:ascii="Times New Roman" w:hAnsi="Times New Roman"/>
                      <w:sz w:val="24"/>
                      <w:szCs w:val="24"/>
                      <w:lang w:eastAsia="sr-Cyrl-CS"/>
                    </w:rPr>
                    <w:t>За проекти с дейности, подпомагани по линия на ЕПИ за селскостопанска производителност – 10 %;</w:t>
                  </w:r>
                </w:p>
                <w:p w:rsidR="00591D87" w:rsidRPr="003B09E3" w:rsidRDefault="00591D87" w:rsidP="00591D87">
                  <w:pPr>
                    <w:numPr>
                      <w:ilvl w:val="0"/>
                      <w:numId w:val="42"/>
                    </w:numPr>
                    <w:spacing w:line="276" w:lineRule="auto"/>
                    <w:jc w:val="both"/>
                    <w:rPr>
                      <w:rFonts w:ascii="Times New Roman" w:hAnsi="Times New Roman"/>
                      <w:sz w:val="24"/>
                      <w:szCs w:val="24"/>
                      <w:lang w:eastAsia="sr-Cyrl-CS"/>
                    </w:rPr>
                  </w:pPr>
                  <w:r w:rsidRPr="0060262F">
                    <w:rPr>
                      <w:rFonts w:ascii="Times New Roman" w:hAnsi="Times New Roman"/>
                      <w:sz w:val="24"/>
                      <w:szCs w:val="24"/>
                      <w:lang w:eastAsia="sr-Cyrl-CS"/>
                    </w:rPr>
                    <w:t>Проекти, интегриращи хоризонталните приоритети за иновации, опазване и възстановяване на околната среда, включително биологично производство, икономия на ресурси и адаптация към климатичните промени – 10 %.</w:t>
                  </w:r>
                </w:p>
              </w:tc>
            </w:tr>
            <w:tr w:rsidR="009033EC" w:rsidRPr="003B09E3" w:rsidTr="00C7165C">
              <w:trPr>
                <w:trHeight w:val="896"/>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3B09E3"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3B09E3">
                    <w:rPr>
                      <w:rFonts w:ascii="Times New Roman" w:hAnsi="Times New Roman"/>
                      <w:b/>
                      <w:i/>
                      <w:sz w:val="24"/>
                      <w:szCs w:val="24"/>
                      <w:lang w:eastAsia="sr-Cyrl-CS"/>
                    </w:rPr>
                    <w:lastRenderedPageBreak/>
                    <w:t>Критерии за оценка на проекти</w:t>
                  </w:r>
                </w:p>
              </w:tc>
              <w:tc>
                <w:tcPr>
                  <w:tcW w:w="8176" w:type="dxa"/>
                  <w:tcBorders>
                    <w:top w:val="single" w:sz="4" w:space="0" w:color="auto"/>
                    <w:left w:val="single" w:sz="4" w:space="0" w:color="auto"/>
                    <w:bottom w:val="single" w:sz="4" w:space="0" w:color="auto"/>
                    <w:right w:val="single" w:sz="4" w:space="0" w:color="auto"/>
                  </w:tcBorders>
                </w:tcPr>
                <w:p w:rsidR="00EC4965" w:rsidRPr="003B09E3" w:rsidRDefault="00EC4965" w:rsidP="00EC4965">
                  <w:pPr>
                    <w:spacing w:line="276" w:lineRule="auto"/>
                    <w:jc w:val="both"/>
                    <w:rPr>
                      <w:rFonts w:ascii="Times New Roman" w:hAnsi="Times New Roman"/>
                      <w:b/>
                      <w:i/>
                      <w:sz w:val="24"/>
                      <w:szCs w:val="24"/>
                      <w:lang w:eastAsia="sr-Cyrl-CS"/>
                    </w:rPr>
                  </w:pPr>
                  <w:r w:rsidRPr="003B09E3">
                    <w:rPr>
                      <w:rFonts w:ascii="Times New Roman" w:hAnsi="Times New Roman"/>
                      <w:b/>
                      <w:i/>
                      <w:sz w:val="24"/>
                      <w:szCs w:val="24"/>
                      <w:lang w:eastAsia="sr-Cyrl-CS"/>
                    </w:rPr>
                    <w:t>Предвиждат се два етапа на оценка:</w:t>
                  </w:r>
                </w:p>
                <w:p w:rsidR="00EC4965" w:rsidRPr="003B09E3" w:rsidRDefault="00EC4965" w:rsidP="00EC4965">
                  <w:pPr>
                    <w:spacing w:line="276" w:lineRule="auto"/>
                    <w:jc w:val="both"/>
                    <w:rPr>
                      <w:rFonts w:ascii="Times New Roman" w:hAnsi="Times New Roman"/>
                      <w:b/>
                      <w:i/>
                      <w:sz w:val="24"/>
                      <w:szCs w:val="24"/>
                      <w:lang w:eastAsia="sr-Cyrl-CS"/>
                    </w:rPr>
                  </w:pPr>
                  <w:r w:rsidRPr="003B09E3">
                    <w:rPr>
                      <w:rFonts w:ascii="Times New Roman" w:hAnsi="Times New Roman"/>
                      <w:b/>
                      <w:i/>
                      <w:sz w:val="24"/>
                      <w:szCs w:val="24"/>
                      <w:lang w:eastAsia="sr-Cyrl-CS"/>
                    </w:rPr>
                    <w:t>Първи етап: Административно съответствие и допустимост на кандидата и проектното предложението</w:t>
                  </w:r>
                </w:p>
                <w:p w:rsidR="00EC4965" w:rsidRPr="003B09E3" w:rsidRDefault="00EC4965" w:rsidP="00EC4965">
                  <w:pPr>
                    <w:spacing w:line="276" w:lineRule="auto"/>
                    <w:jc w:val="both"/>
                    <w:rPr>
                      <w:rFonts w:ascii="Times New Roman" w:hAnsi="Times New Roman"/>
                      <w:sz w:val="24"/>
                      <w:szCs w:val="24"/>
                      <w:lang w:eastAsia="sr-Cyrl-CS"/>
                    </w:rPr>
                  </w:pPr>
                  <w:r w:rsidRPr="003B09E3">
                    <w:rPr>
                      <w:rFonts w:ascii="Times New Roman" w:hAnsi="Times New Roman"/>
                      <w:sz w:val="24"/>
                      <w:szCs w:val="24"/>
                      <w:lang w:eastAsia="sr-Cyrl-CS"/>
                    </w:rPr>
                    <w:t>Втори етап: Техническа оценка на проекта, съгласно следните критерии за оценка и тяхната тежест:</w:t>
                  </w:r>
                </w:p>
                <w:tbl>
                  <w:tblPr>
                    <w:tblW w:w="8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
                    <w:gridCol w:w="6150"/>
                    <w:gridCol w:w="1559"/>
                  </w:tblGrid>
                  <w:tr w:rsidR="00591D87" w:rsidRPr="003B09E3" w:rsidTr="00EC4965">
                    <w:trPr>
                      <w:trHeight w:val="361"/>
                      <w:tblHeader/>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C4965" w:rsidRPr="003B09E3" w:rsidRDefault="009033EC"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b/>
                            <w:i/>
                            <w:sz w:val="24"/>
                            <w:szCs w:val="24"/>
                            <w:lang w:eastAsia="sr-Cyrl-CS"/>
                          </w:rPr>
                          <w:t xml:space="preserve"> </w:t>
                        </w:r>
                      </w:p>
                    </w:tc>
                    <w:tc>
                      <w:tcPr>
                        <w:tcW w:w="61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C4965" w:rsidRPr="003B09E3" w:rsidRDefault="00EC4965" w:rsidP="00EC4965">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 xml:space="preserve">КРИТЕРИИ ЗА ИЗБОР </w:t>
                        </w:r>
                      </w:p>
                    </w:tc>
                    <w:tc>
                      <w:tcPr>
                        <w:tcW w:w="155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C4965" w:rsidRPr="003B09E3" w:rsidRDefault="00EC4965" w:rsidP="00EC4965">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Максимален брой точки</w:t>
                        </w:r>
                      </w:p>
                    </w:tc>
                  </w:tr>
                  <w:tr w:rsidR="00591D87" w:rsidRPr="003B09E3" w:rsidTr="00591D87">
                    <w:trPr>
                      <w:trHeight w:val="409"/>
                    </w:trPr>
                    <w:tc>
                      <w:tcPr>
                        <w:tcW w:w="381" w:type="dxa"/>
                        <w:tcBorders>
                          <w:top w:val="single" w:sz="4" w:space="0" w:color="auto"/>
                          <w:left w:val="single" w:sz="4" w:space="0" w:color="auto"/>
                          <w:bottom w:val="single" w:sz="4" w:space="0" w:color="auto"/>
                          <w:right w:val="single" w:sz="4" w:space="0" w:color="auto"/>
                        </w:tcBorders>
                      </w:tcPr>
                      <w:p w:rsidR="00EC4965" w:rsidRPr="003B09E3" w:rsidRDefault="00EC4965"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1</w:t>
                        </w:r>
                      </w:p>
                    </w:tc>
                    <w:tc>
                      <w:tcPr>
                        <w:tcW w:w="6150" w:type="dxa"/>
                        <w:tcBorders>
                          <w:top w:val="single" w:sz="4" w:space="0" w:color="auto"/>
                          <w:left w:val="single" w:sz="4" w:space="0" w:color="auto"/>
                          <w:bottom w:val="single" w:sz="4" w:space="0" w:color="auto"/>
                          <w:right w:val="single" w:sz="4" w:space="0" w:color="auto"/>
                        </w:tcBorders>
                      </w:tcPr>
                      <w:p w:rsidR="00EC4965" w:rsidRPr="003B09E3" w:rsidRDefault="00591D87" w:rsidP="00591D87">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 xml:space="preserve">Стопанството на кандидата е с размер от </w:t>
                        </w:r>
                        <w:r w:rsidR="00970E3C">
                          <w:rPr>
                            <w:rFonts w:ascii="Times New Roman" w:hAnsi="Times New Roman"/>
                            <w:lang w:eastAsia="sr-Cyrl-CS"/>
                          </w:rPr>
                          <w:t>2</w:t>
                        </w:r>
                        <w:r w:rsidRPr="00591D87">
                          <w:rPr>
                            <w:rFonts w:ascii="Times New Roman" w:hAnsi="Times New Roman"/>
                            <w:lang w:eastAsia="sr-Cyrl-CS"/>
                          </w:rPr>
                          <w:t>000 до 7 999 евро СПО</w:t>
                        </w:r>
                      </w:p>
                    </w:tc>
                    <w:tc>
                      <w:tcPr>
                        <w:tcW w:w="1559" w:type="dxa"/>
                        <w:tcBorders>
                          <w:top w:val="single" w:sz="4" w:space="0" w:color="auto"/>
                          <w:left w:val="single" w:sz="4" w:space="0" w:color="auto"/>
                          <w:bottom w:val="single" w:sz="4" w:space="0" w:color="auto"/>
                          <w:right w:val="single" w:sz="4" w:space="0" w:color="auto"/>
                        </w:tcBorders>
                      </w:tcPr>
                      <w:p w:rsidR="00EC4965" w:rsidRPr="003B09E3" w:rsidRDefault="00591D87" w:rsidP="00EC4965">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591D87" w:rsidRPr="003B09E3" w:rsidTr="00591D87">
                    <w:trPr>
                      <w:trHeight w:val="870"/>
                    </w:trPr>
                    <w:tc>
                      <w:tcPr>
                        <w:tcW w:w="381"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2</w:t>
                        </w:r>
                      </w:p>
                    </w:tc>
                    <w:tc>
                      <w:tcPr>
                        <w:tcW w:w="6150" w:type="dxa"/>
                        <w:tcBorders>
                          <w:top w:val="single" w:sz="4" w:space="0" w:color="auto"/>
                          <w:left w:val="single" w:sz="4" w:space="0" w:color="auto"/>
                          <w:bottom w:val="single" w:sz="4" w:space="0" w:color="auto"/>
                          <w:right w:val="single" w:sz="4" w:space="0" w:color="auto"/>
                        </w:tcBorders>
                      </w:tcPr>
                      <w:p w:rsidR="00591D87" w:rsidRPr="003B09E3" w:rsidRDefault="00591D87" w:rsidP="00591D87">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чувствителни сектори в земеделското производство: сектор "Плодове и зеленчуци" или "Животновъдство" или "Етеричномаслени и медицински култури"</w:t>
                        </w:r>
                      </w:p>
                    </w:tc>
                    <w:tc>
                      <w:tcPr>
                        <w:tcW w:w="1559" w:type="dxa"/>
                        <w:tcBorders>
                          <w:top w:val="single" w:sz="4" w:space="0" w:color="auto"/>
                          <w:left w:val="single" w:sz="4" w:space="0" w:color="auto"/>
                          <w:bottom w:val="single" w:sz="4" w:space="0" w:color="auto"/>
                          <w:right w:val="single" w:sz="4" w:space="0" w:color="auto"/>
                        </w:tcBorders>
                      </w:tcPr>
                      <w:p w:rsidR="00591D87" w:rsidRPr="003B09E3" w:rsidRDefault="00591D87" w:rsidP="000429F2">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9</w:t>
                        </w:r>
                      </w:p>
                    </w:tc>
                  </w:tr>
                  <w:tr w:rsidR="00591D87" w:rsidRPr="003B09E3" w:rsidTr="00EC4965">
                    <w:trPr>
                      <w:trHeight w:val="1294"/>
                    </w:trPr>
                    <w:tc>
                      <w:tcPr>
                        <w:tcW w:w="381"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3</w:t>
                        </w:r>
                      </w:p>
                    </w:tc>
                    <w:tc>
                      <w:tcPr>
                        <w:tcW w:w="6150" w:type="dxa"/>
                        <w:tcBorders>
                          <w:top w:val="single" w:sz="4" w:space="0" w:color="auto"/>
                          <w:left w:val="single" w:sz="4" w:space="0" w:color="auto"/>
                          <w:bottom w:val="single" w:sz="4" w:space="0" w:color="auto"/>
                          <w:right w:val="single" w:sz="4" w:space="0" w:color="auto"/>
                        </w:tcBorders>
                      </w:tcPr>
                      <w:p w:rsidR="00591D87" w:rsidRPr="003B09E3" w:rsidRDefault="00591D87" w:rsidP="00591D87">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осигуряващи допълнителна заетост</w:t>
                        </w:r>
                        <w:r w:rsidRPr="003B09E3">
                          <w:rPr>
                            <w:rFonts w:ascii="Times New Roman" w:hAnsi="Times New Roman"/>
                          </w:rPr>
                          <w:t xml:space="preserve"> </w:t>
                        </w:r>
                        <w:r w:rsidRPr="003B09E3">
                          <w:rPr>
                            <w:rFonts w:ascii="Times New Roman" w:hAnsi="Times New Roman"/>
                            <w:lang w:eastAsia="sr-Cyrl-CS"/>
                          </w:rPr>
                          <w:t>в земеделските стопанства:</w:t>
                        </w:r>
                      </w:p>
                      <w:p w:rsidR="00591D87" w:rsidRPr="003B09E3" w:rsidRDefault="00591D87" w:rsidP="00591D87">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1 до 3 работни места, вкл. – </w:t>
                        </w:r>
                        <w:r>
                          <w:rPr>
                            <w:rFonts w:ascii="Times New Roman" w:hAnsi="Times New Roman"/>
                            <w:lang w:eastAsia="sr-Cyrl-CS"/>
                          </w:rPr>
                          <w:t>3</w:t>
                        </w:r>
                        <w:r w:rsidRPr="003B09E3">
                          <w:rPr>
                            <w:rFonts w:ascii="Times New Roman" w:hAnsi="Times New Roman"/>
                            <w:lang w:eastAsia="sr-Cyrl-CS"/>
                          </w:rPr>
                          <w:t xml:space="preserve"> т.</w:t>
                        </w:r>
                      </w:p>
                      <w:p w:rsidR="00591D87" w:rsidRPr="003B09E3" w:rsidRDefault="00591D87" w:rsidP="00591D87">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4 до 6 работни места, вкл. – </w:t>
                        </w:r>
                        <w:r>
                          <w:rPr>
                            <w:rFonts w:ascii="Times New Roman" w:hAnsi="Times New Roman"/>
                            <w:lang w:eastAsia="sr-Cyrl-CS"/>
                          </w:rPr>
                          <w:t>5</w:t>
                        </w:r>
                        <w:r w:rsidRPr="003B09E3">
                          <w:rPr>
                            <w:rFonts w:ascii="Times New Roman" w:hAnsi="Times New Roman"/>
                            <w:lang w:eastAsia="sr-Cyrl-CS"/>
                          </w:rPr>
                          <w:t xml:space="preserve"> т.</w:t>
                        </w:r>
                      </w:p>
                      <w:p w:rsidR="00591D87" w:rsidRPr="003B09E3" w:rsidRDefault="00591D87" w:rsidP="00591D87">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Над 7 работни места – </w:t>
                        </w:r>
                        <w:r>
                          <w:rPr>
                            <w:rFonts w:ascii="Times New Roman" w:hAnsi="Times New Roman"/>
                            <w:lang w:eastAsia="sr-Cyrl-CS"/>
                          </w:rPr>
                          <w:t>7</w:t>
                        </w:r>
                        <w:r w:rsidRPr="003B09E3">
                          <w:rPr>
                            <w:rFonts w:ascii="Times New Roman" w:hAnsi="Times New Roman"/>
                            <w:lang w:eastAsia="sr-Cyrl-CS"/>
                          </w:rPr>
                          <w:t xml:space="preserve"> т.</w:t>
                        </w:r>
                      </w:p>
                    </w:tc>
                    <w:tc>
                      <w:tcPr>
                        <w:tcW w:w="1559" w:type="dxa"/>
                        <w:tcBorders>
                          <w:top w:val="single" w:sz="4" w:space="0" w:color="auto"/>
                          <w:left w:val="single" w:sz="4" w:space="0" w:color="auto"/>
                          <w:bottom w:val="single" w:sz="4" w:space="0" w:color="auto"/>
                          <w:right w:val="single" w:sz="4" w:space="0" w:color="auto"/>
                        </w:tcBorders>
                      </w:tcPr>
                      <w:p w:rsidR="00591D87" w:rsidRPr="00591D87" w:rsidRDefault="00591D87" w:rsidP="00EC4965">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7</w:t>
                        </w:r>
                      </w:p>
                    </w:tc>
                  </w:tr>
                  <w:tr w:rsidR="00591D87" w:rsidRPr="003B09E3" w:rsidTr="00EC4965">
                    <w:trPr>
                      <w:trHeight w:val="246"/>
                    </w:trPr>
                    <w:tc>
                      <w:tcPr>
                        <w:tcW w:w="381"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4</w:t>
                        </w:r>
                      </w:p>
                    </w:tc>
                    <w:tc>
                      <w:tcPr>
                        <w:tcW w:w="6150" w:type="dxa"/>
                        <w:tcBorders>
                          <w:top w:val="single" w:sz="4" w:space="0" w:color="auto"/>
                          <w:left w:val="single" w:sz="4" w:space="0" w:color="auto"/>
                          <w:bottom w:val="single" w:sz="4" w:space="0" w:color="auto"/>
                          <w:right w:val="single" w:sz="4" w:space="0" w:color="auto"/>
                        </w:tcBorders>
                      </w:tcPr>
                      <w:p w:rsidR="00591D87" w:rsidRPr="003B09E3" w:rsidRDefault="00591D87" w:rsidP="00A0224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на земеделски стопани жени</w:t>
                        </w:r>
                      </w:p>
                    </w:tc>
                    <w:tc>
                      <w:tcPr>
                        <w:tcW w:w="1559" w:type="dxa"/>
                        <w:tcBorders>
                          <w:top w:val="single" w:sz="4" w:space="0" w:color="auto"/>
                          <w:left w:val="single" w:sz="4" w:space="0" w:color="auto"/>
                          <w:bottom w:val="single" w:sz="4" w:space="0" w:color="auto"/>
                          <w:right w:val="single" w:sz="4" w:space="0" w:color="auto"/>
                        </w:tcBorders>
                      </w:tcPr>
                      <w:p w:rsidR="00591D87" w:rsidRPr="00591D87" w:rsidRDefault="00591D87" w:rsidP="00EC4965">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6</w:t>
                        </w:r>
                      </w:p>
                    </w:tc>
                  </w:tr>
                  <w:tr w:rsidR="00591D87" w:rsidRPr="003B09E3" w:rsidTr="00EC4965">
                    <w:trPr>
                      <w:trHeight w:val="517"/>
                    </w:trPr>
                    <w:tc>
                      <w:tcPr>
                        <w:tcW w:w="381"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5</w:t>
                        </w:r>
                      </w:p>
                    </w:tc>
                    <w:tc>
                      <w:tcPr>
                        <w:tcW w:w="6150"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Кандидатът е млад фермер (съгласно определението на ПРСР 2014 – 2020 г. – до 40 г.), които  е получил подкрепа за създаване на стопанства на млади фермери и полупазарни стопанства (малки стопанства) през периода 2007 – 2013 и периода 2014 - 2020 и не е получавал подпомагане по Програмата за инвестиционни дейности по мерки 121 и 4.1</w:t>
                        </w:r>
                      </w:p>
                    </w:tc>
                    <w:tc>
                      <w:tcPr>
                        <w:tcW w:w="1559"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591D87" w:rsidRPr="003B09E3" w:rsidTr="00EC4965">
                    <w:trPr>
                      <w:trHeight w:val="1034"/>
                    </w:trPr>
                    <w:tc>
                      <w:tcPr>
                        <w:tcW w:w="381"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6</w:t>
                        </w:r>
                      </w:p>
                    </w:tc>
                    <w:tc>
                      <w:tcPr>
                        <w:tcW w:w="6150"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с инвестиции и дейности</w:t>
                        </w:r>
                        <w:r w:rsidRPr="003B09E3">
                          <w:rPr>
                            <w:rFonts w:ascii="Times New Roman" w:hAnsi="Times New Roman"/>
                          </w:rPr>
                          <w:t xml:space="preserve"> (н</w:t>
                        </w:r>
                        <w:r w:rsidRPr="003B09E3">
                          <w:rPr>
                            <w:rFonts w:ascii="Times New Roman" w:hAnsi="Times New Roman"/>
                            <w:lang w:eastAsia="sr-Cyrl-CS"/>
                          </w:rPr>
                          <w:t>ад 50 % от допустимите инвестиционни разходи по проекта) от стопанства за производство на биологични продукти и/или стопанства в преход към биологично производство на продукти</w:t>
                        </w:r>
                      </w:p>
                    </w:tc>
                    <w:tc>
                      <w:tcPr>
                        <w:tcW w:w="1559"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591D87" w:rsidRPr="003B09E3" w:rsidTr="00EC4965">
                    <w:trPr>
                      <w:trHeight w:val="763"/>
                    </w:trPr>
                    <w:tc>
                      <w:tcPr>
                        <w:tcW w:w="381"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7</w:t>
                        </w:r>
                      </w:p>
                    </w:tc>
                    <w:tc>
                      <w:tcPr>
                        <w:tcW w:w="6150"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с инвестиции, свързани с опазване на околната среда (включително технологии, водещи до намаляване на емисиите) и/или постигане на стандартите на ЕС</w:t>
                        </w:r>
                      </w:p>
                    </w:tc>
                    <w:tc>
                      <w:tcPr>
                        <w:tcW w:w="1559"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591D87" w:rsidRPr="003B09E3" w:rsidTr="00EC4965">
                    <w:trPr>
                      <w:trHeight w:val="790"/>
                    </w:trPr>
                    <w:tc>
                      <w:tcPr>
                        <w:tcW w:w="381"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8</w:t>
                        </w:r>
                      </w:p>
                    </w:tc>
                    <w:tc>
                      <w:tcPr>
                        <w:tcW w:w="6150"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Собственикът и представляващият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1559"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591D87" w:rsidRPr="003B09E3" w:rsidTr="000429F2">
                    <w:trPr>
                      <w:trHeight w:val="305"/>
                    </w:trPr>
                    <w:tc>
                      <w:tcPr>
                        <w:tcW w:w="381"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9</w:t>
                        </w:r>
                      </w:p>
                    </w:tc>
                    <w:tc>
                      <w:tcPr>
                        <w:tcW w:w="6150"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в необлагодетелствани райони</w:t>
                        </w:r>
                      </w:p>
                    </w:tc>
                    <w:tc>
                      <w:tcPr>
                        <w:tcW w:w="1559" w:type="dxa"/>
                        <w:tcBorders>
                          <w:top w:val="single" w:sz="4" w:space="0" w:color="auto"/>
                          <w:left w:val="single" w:sz="4" w:space="0" w:color="auto"/>
                          <w:bottom w:val="single" w:sz="4" w:space="0" w:color="auto"/>
                          <w:right w:val="single" w:sz="4" w:space="0" w:color="auto"/>
                        </w:tcBorders>
                      </w:tcPr>
                      <w:p w:rsidR="00591D87" w:rsidRPr="003B09E3" w:rsidRDefault="00591D87" w:rsidP="00EC4965">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591D87" w:rsidRPr="003B09E3" w:rsidTr="00EC4965">
                    <w:trPr>
                      <w:trHeight w:val="504"/>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91D87" w:rsidRPr="003B09E3" w:rsidRDefault="00591D87" w:rsidP="00EC4965">
                        <w:pPr>
                          <w:tabs>
                            <w:tab w:val="left" w:pos="720"/>
                            <w:tab w:val="num" w:pos="1800"/>
                            <w:tab w:val="center" w:pos="4153"/>
                            <w:tab w:val="right" w:pos="8306"/>
                          </w:tabs>
                          <w:jc w:val="both"/>
                          <w:rPr>
                            <w:rFonts w:ascii="Times New Roman" w:hAnsi="Times New Roman"/>
                            <w:lang w:eastAsia="sr-Cyrl-CS"/>
                          </w:rPr>
                        </w:pPr>
                      </w:p>
                    </w:tc>
                    <w:tc>
                      <w:tcPr>
                        <w:tcW w:w="61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91D87" w:rsidRPr="003B09E3" w:rsidRDefault="00591D87" w:rsidP="00EC4965">
                        <w:pPr>
                          <w:tabs>
                            <w:tab w:val="left" w:pos="720"/>
                            <w:tab w:val="num" w:pos="1800"/>
                            <w:tab w:val="center" w:pos="4153"/>
                            <w:tab w:val="right" w:pos="8306"/>
                          </w:tabs>
                          <w:jc w:val="right"/>
                          <w:rPr>
                            <w:rFonts w:ascii="Times New Roman" w:hAnsi="Times New Roman"/>
                            <w:b/>
                            <w:lang w:eastAsia="sr-Cyrl-CS"/>
                          </w:rPr>
                        </w:pPr>
                        <w:r w:rsidRPr="003B09E3">
                          <w:rPr>
                            <w:rFonts w:ascii="Times New Roman" w:hAnsi="Times New Roman"/>
                            <w:b/>
                            <w:lang w:eastAsia="sr-Cyrl-CS"/>
                          </w:rPr>
                          <w:t>ОБЩО</w:t>
                        </w:r>
                      </w:p>
                    </w:tc>
                    <w:tc>
                      <w:tcPr>
                        <w:tcW w:w="155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91D87" w:rsidRPr="003B09E3" w:rsidRDefault="00591D87" w:rsidP="00EC4965">
                        <w:pPr>
                          <w:jc w:val="center"/>
                          <w:rPr>
                            <w:rFonts w:ascii="Times New Roman" w:hAnsi="Times New Roman"/>
                            <w:b/>
                            <w:lang w:eastAsia="sr-Cyrl-CS"/>
                          </w:rPr>
                        </w:pPr>
                        <w:r w:rsidRPr="003B09E3">
                          <w:rPr>
                            <w:rFonts w:ascii="Times New Roman" w:hAnsi="Times New Roman"/>
                            <w:b/>
                            <w:lang w:eastAsia="sr-Cyrl-CS"/>
                          </w:rPr>
                          <w:t>60</w:t>
                        </w:r>
                      </w:p>
                    </w:tc>
                  </w:tr>
                </w:tbl>
                <w:p w:rsidR="00EC4965" w:rsidRPr="003B09E3" w:rsidRDefault="00EC4965" w:rsidP="009033EC">
                  <w:pPr>
                    <w:spacing w:line="276" w:lineRule="auto"/>
                    <w:jc w:val="both"/>
                    <w:rPr>
                      <w:rFonts w:ascii="Times New Roman" w:hAnsi="Times New Roman"/>
                      <w:i/>
                      <w:sz w:val="24"/>
                      <w:szCs w:val="24"/>
                      <w:lang w:eastAsia="sr-Cyrl-CS"/>
                    </w:rPr>
                  </w:pPr>
                </w:p>
              </w:tc>
            </w:tr>
          </w:tbl>
          <w:p w:rsidR="009033EC" w:rsidRPr="0010658B" w:rsidRDefault="009033EC" w:rsidP="009033EC">
            <w:pPr>
              <w:spacing w:after="200" w:line="276" w:lineRule="auto"/>
              <w:jc w:val="both"/>
              <w:rPr>
                <w:rFonts w:ascii="Times New Roman" w:eastAsia="SimSun" w:hAnsi="Times New Roman"/>
                <w:sz w:val="24"/>
                <w:szCs w:val="24"/>
                <w:lang w:eastAsia="zh-CN"/>
              </w:rPr>
            </w:pPr>
          </w:p>
          <w:tbl>
            <w:tblPr>
              <w:tblW w:w="9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8188"/>
            </w:tblGrid>
            <w:tr w:rsidR="009033EC" w:rsidRPr="0010658B" w:rsidTr="009033EC">
              <w:trPr>
                <w:trHeight w:val="146"/>
                <w:tblHeader/>
                <w:jc w:val="center"/>
              </w:trPr>
              <w:tc>
                <w:tcPr>
                  <w:tcW w:w="1413" w:type="dxa"/>
                  <w:tcBorders>
                    <w:top w:val="single" w:sz="4" w:space="0" w:color="auto"/>
                    <w:left w:val="single" w:sz="4" w:space="0" w:color="auto"/>
                    <w:bottom w:val="single" w:sz="4" w:space="0" w:color="auto"/>
                    <w:right w:val="single" w:sz="4" w:space="0" w:color="auto"/>
                  </w:tcBorders>
                  <w:shd w:val="clear" w:color="auto" w:fill="244061"/>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sz w:val="24"/>
                      <w:szCs w:val="24"/>
                      <w:lang w:eastAsia="bg-BG"/>
                    </w:rPr>
                    <w:t>Под-мярка 4.2 (ПРСР)</w:t>
                  </w:r>
                </w:p>
              </w:tc>
              <w:tc>
                <w:tcPr>
                  <w:tcW w:w="8188" w:type="dxa"/>
                  <w:tcBorders>
                    <w:top w:val="single" w:sz="4" w:space="0" w:color="auto"/>
                    <w:left w:val="single" w:sz="4" w:space="0" w:color="auto"/>
                    <w:bottom w:val="single" w:sz="4" w:space="0" w:color="auto"/>
                    <w:right w:val="single" w:sz="4" w:space="0" w:color="auto"/>
                  </w:tcBorders>
                  <w:shd w:val="clear" w:color="auto" w:fill="244061"/>
                </w:tcPr>
                <w:p w:rsidR="009033EC" w:rsidRPr="0010658B" w:rsidRDefault="009033EC" w:rsidP="009033EC">
                  <w:pPr>
                    <w:spacing w:line="276" w:lineRule="auto"/>
                    <w:jc w:val="center"/>
                    <w:rPr>
                      <w:rFonts w:ascii="Times New Roman" w:hAnsi="Times New Roman"/>
                      <w:b/>
                      <w:i/>
                      <w:sz w:val="24"/>
                      <w:szCs w:val="24"/>
                      <w:lang w:eastAsia="sr-Cyrl-CS"/>
                    </w:rPr>
                  </w:pPr>
                  <w:r w:rsidRPr="0010658B">
                    <w:rPr>
                      <w:rFonts w:ascii="Times New Roman" w:hAnsi="Times New Roman"/>
                      <w:b/>
                      <w:i/>
                      <w:sz w:val="24"/>
                      <w:szCs w:val="24"/>
                      <w:lang w:eastAsia="bg-BG"/>
                    </w:rPr>
                    <w:t>„Подкрепа за инвестиции в преработката, предлагането на пазара и/или развитието на селскостопански продукти”</w:t>
                  </w:r>
                </w:p>
              </w:tc>
            </w:tr>
            <w:tr w:rsidR="009033EC" w:rsidRPr="0010658B" w:rsidTr="00C7165C">
              <w:trPr>
                <w:trHeight w:val="146"/>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C7165C">
                  <w:pPr>
                    <w:tabs>
                      <w:tab w:val="left" w:pos="720"/>
                      <w:tab w:val="num" w:pos="1800"/>
                      <w:tab w:val="center" w:pos="4153"/>
                      <w:tab w:val="right" w:pos="8306"/>
                    </w:tabs>
                    <w:spacing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Описание на целите</w:t>
                  </w:r>
                </w:p>
              </w:tc>
              <w:tc>
                <w:tcPr>
                  <w:tcW w:w="8188" w:type="dxa"/>
                  <w:tcBorders>
                    <w:top w:val="single" w:sz="4" w:space="0" w:color="auto"/>
                    <w:left w:val="single" w:sz="4" w:space="0" w:color="auto"/>
                    <w:bottom w:val="single" w:sz="4" w:space="0" w:color="auto"/>
                    <w:right w:val="single" w:sz="4" w:space="0" w:color="auto"/>
                  </w:tcBorders>
                </w:tcPr>
                <w:p w:rsidR="009033EC" w:rsidRPr="0010658B" w:rsidRDefault="009033EC" w:rsidP="00C7165C">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Община Чирпан има ниско ниво на добавена стойност към земеделската продукция, във връзка с което настоящата мярка цели да подкрепи инвестиции в преработката и предлагането и/или развитието на селскостопанските продукти. Мярката цели 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9033EC" w:rsidRPr="0010658B" w:rsidRDefault="009033EC" w:rsidP="00C7165C">
                  <w:pPr>
                    <w:numPr>
                      <w:ilvl w:val="0"/>
                      <w:numId w:val="51"/>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по-добро използване на факторите за производство;</w:t>
                  </w:r>
                </w:p>
                <w:p w:rsidR="009033EC" w:rsidRPr="0010658B" w:rsidRDefault="009033EC" w:rsidP="00C7165C">
                  <w:pPr>
                    <w:numPr>
                      <w:ilvl w:val="0"/>
                      <w:numId w:val="51"/>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въвеждане на нови продукти, процеси и технологии, включително къси вериги на доставка;</w:t>
                  </w:r>
                </w:p>
                <w:p w:rsidR="009033EC" w:rsidRPr="0010658B" w:rsidRDefault="009033EC" w:rsidP="00C7165C">
                  <w:pPr>
                    <w:numPr>
                      <w:ilvl w:val="0"/>
                      <w:numId w:val="51"/>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подобряване на качеството и безопасността на храните и тяхната проследяемост;</w:t>
                  </w:r>
                </w:p>
                <w:p w:rsidR="009033EC" w:rsidRPr="0010658B" w:rsidRDefault="009033EC" w:rsidP="00C7165C">
                  <w:pPr>
                    <w:numPr>
                      <w:ilvl w:val="0"/>
                      <w:numId w:val="51"/>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lastRenderedPageBreak/>
                    <w:t>постигане на съответствие със стандартите на Европейския съюз (ЕС);</w:t>
                  </w:r>
                </w:p>
                <w:p w:rsidR="009033EC" w:rsidRPr="0010658B" w:rsidRDefault="009033EC" w:rsidP="00C7165C">
                  <w:pPr>
                    <w:numPr>
                      <w:ilvl w:val="0"/>
                      <w:numId w:val="51"/>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подобряване опазването на околната среда</w:t>
                  </w:r>
                </w:p>
              </w:tc>
            </w:tr>
            <w:tr w:rsidR="009033EC" w:rsidRPr="0010658B" w:rsidTr="00C7165C">
              <w:trPr>
                <w:trHeight w:val="146"/>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C7165C">
                  <w:pPr>
                    <w:tabs>
                      <w:tab w:val="left" w:pos="720"/>
                      <w:tab w:val="num" w:pos="1800"/>
                      <w:tab w:val="center" w:pos="4153"/>
                      <w:tab w:val="right" w:pos="8306"/>
                    </w:tabs>
                    <w:spacing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lastRenderedPageBreak/>
                    <w:t xml:space="preserve">Обхват на мярката </w:t>
                  </w:r>
                </w:p>
              </w:tc>
              <w:tc>
                <w:tcPr>
                  <w:tcW w:w="8188" w:type="dxa"/>
                  <w:tcBorders>
                    <w:top w:val="single" w:sz="4" w:space="0" w:color="auto"/>
                    <w:left w:val="single" w:sz="4" w:space="0" w:color="auto"/>
                    <w:bottom w:val="single" w:sz="4" w:space="0" w:color="auto"/>
                    <w:right w:val="single" w:sz="4" w:space="0" w:color="auto"/>
                  </w:tcBorders>
                </w:tcPr>
                <w:p w:rsidR="009033EC" w:rsidRPr="0010658B" w:rsidRDefault="009033EC" w:rsidP="00C7165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1.</w:t>
                  </w:r>
                  <w:r w:rsidRPr="0010658B">
                    <w:rPr>
                      <w:rFonts w:ascii="Times New Roman" w:hAnsi="Times New Roman"/>
                      <w:i/>
                      <w:sz w:val="24"/>
                      <w:szCs w:val="24"/>
                      <w:lang w:eastAsia="sr-Cyrl-CS"/>
                    </w:rPr>
                    <w:t xml:space="preserve"> </w:t>
                  </w:r>
                  <w:r w:rsidRPr="0010658B">
                    <w:rPr>
                      <w:rFonts w:ascii="Times New Roman" w:hAnsi="Times New Roman"/>
                      <w:sz w:val="24"/>
                      <w:szCs w:val="24"/>
                      <w:lang w:eastAsia="sr-Cyrl-CS"/>
                    </w:rPr>
                    <w:t>Географски обхват на мярката - цялата територия на действие на Стратегията за ВОМР.</w:t>
                  </w:r>
                </w:p>
                <w:p w:rsidR="009033EC" w:rsidRPr="0010658B" w:rsidRDefault="009033EC" w:rsidP="00C7165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2. Обхват на инвестициите по мярката – мярката предоставя помощ за извършване на инвестиции в следните избрани производствени сектори, свързани с преработката/маркетинга на селскостопански продукти:</w:t>
                  </w:r>
                </w:p>
                <w:p w:rsidR="009033EC" w:rsidRPr="0010658B" w:rsidRDefault="009033EC" w:rsidP="000E0FC0">
                  <w:pPr>
                    <w:numPr>
                      <w:ilvl w:val="0"/>
                      <w:numId w:val="47"/>
                    </w:numPr>
                    <w:spacing w:line="276" w:lineRule="auto"/>
                    <w:ind w:left="729"/>
                    <w:jc w:val="both"/>
                    <w:rPr>
                      <w:rFonts w:ascii="Times New Roman" w:hAnsi="Times New Roman"/>
                      <w:sz w:val="24"/>
                      <w:szCs w:val="24"/>
                      <w:lang w:eastAsia="sr-Cyrl-CS"/>
                    </w:rPr>
                  </w:pPr>
                  <w:r w:rsidRPr="0010658B">
                    <w:rPr>
                      <w:rFonts w:ascii="Times New Roman" w:hAnsi="Times New Roman"/>
                      <w:sz w:val="24"/>
                      <w:szCs w:val="24"/>
                      <w:lang w:eastAsia="sr-Cyrl-CS"/>
                    </w:rPr>
                    <w:t>мляко и млечни продукти, включително яйца от птици, с изключение на производство, преработка и/или маркетинг на продукти, наподобяващи/заместващи мляко и млечни продукти;</w:t>
                  </w:r>
                </w:p>
                <w:p w:rsidR="009033EC" w:rsidRPr="0010658B" w:rsidRDefault="009033EC" w:rsidP="000E0FC0">
                  <w:pPr>
                    <w:numPr>
                      <w:ilvl w:val="0"/>
                      <w:numId w:val="47"/>
                    </w:numPr>
                    <w:spacing w:line="276" w:lineRule="auto"/>
                    <w:ind w:left="729"/>
                    <w:jc w:val="both"/>
                    <w:rPr>
                      <w:rFonts w:ascii="Times New Roman" w:hAnsi="Times New Roman"/>
                      <w:sz w:val="24"/>
                      <w:szCs w:val="24"/>
                      <w:lang w:eastAsia="sr-Cyrl-CS"/>
                    </w:rPr>
                  </w:pPr>
                  <w:r w:rsidRPr="0010658B">
                    <w:rPr>
                      <w:rFonts w:ascii="Times New Roman" w:hAnsi="Times New Roman"/>
                      <w:sz w:val="24"/>
                      <w:szCs w:val="24"/>
                      <w:lang w:eastAsia="sr-Cyrl-CS"/>
                    </w:rPr>
                    <w:t>месо и месни продукти;</w:t>
                  </w:r>
                </w:p>
                <w:p w:rsidR="009033EC" w:rsidRPr="0010658B" w:rsidRDefault="009033EC" w:rsidP="000E0FC0">
                  <w:pPr>
                    <w:numPr>
                      <w:ilvl w:val="0"/>
                      <w:numId w:val="47"/>
                    </w:numPr>
                    <w:spacing w:line="276" w:lineRule="auto"/>
                    <w:ind w:left="729"/>
                    <w:jc w:val="both"/>
                    <w:rPr>
                      <w:rFonts w:ascii="Times New Roman" w:hAnsi="Times New Roman"/>
                      <w:sz w:val="24"/>
                      <w:szCs w:val="24"/>
                      <w:lang w:eastAsia="sr-Cyrl-CS"/>
                    </w:rPr>
                  </w:pPr>
                  <w:r w:rsidRPr="0010658B">
                    <w:rPr>
                      <w:rFonts w:ascii="Times New Roman" w:hAnsi="Times New Roman"/>
                      <w:sz w:val="24"/>
                      <w:szCs w:val="24"/>
                      <w:lang w:eastAsia="sr-Cyrl-CS"/>
                    </w:rPr>
                    <w:t>плодове и зеленчуци, включително гъби;</w:t>
                  </w:r>
                </w:p>
                <w:p w:rsidR="009033EC" w:rsidRPr="0010658B" w:rsidRDefault="009033EC" w:rsidP="000E0FC0">
                  <w:pPr>
                    <w:numPr>
                      <w:ilvl w:val="0"/>
                      <w:numId w:val="47"/>
                    </w:numPr>
                    <w:spacing w:line="276" w:lineRule="auto"/>
                    <w:ind w:left="729"/>
                    <w:jc w:val="both"/>
                    <w:rPr>
                      <w:rFonts w:ascii="Times New Roman" w:hAnsi="Times New Roman"/>
                      <w:sz w:val="24"/>
                      <w:szCs w:val="24"/>
                      <w:lang w:eastAsia="sr-Cyrl-CS"/>
                    </w:rPr>
                  </w:pPr>
                  <w:r w:rsidRPr="0010658B">
                    <w:rPr>
                      <w:rFonts w:ascii="Times New Roman" w:hAnsi="Times New Roman"/>
                      <w:sz w:val="24"/>
                      <w:szCs w:val="24"/>
                      <w:lang w:eastAsia="sr-Cyrl-CS"/>
                    </w:rPr>
                    <w:t>пчелен мед и пчелни продукти с изключение на производство, преработка и/или маркетинг на продукти, наподобяващи/заместващи пчелен мед и пчелни продукти;</w:t>
                  </w:r>
                </w:p>
                <w:p w:rsidR="009033EC" w:rsidRPr="0010658B" w:rsidRDefault="009033EC" w:rsidP="000E0FC0">
                  <w:pPr>
                    <w:numPr>
                      <w:ilvl w:val="0"/>
                      <w:numId w:val="47"/>
                    </w:numPr>
                    <w:spacing w:line="276" w:lineRule="auto"/>
                    <w:ind w:left="729"/>
                    <w:jc w:val="both"/>
                    <w:rPr>
                      <w:rFonts w:ascii="Times New Roman" w:hAnsi="Times New Roman"/>
                      <w:sz w:val="24"/>
                      <w:szCs w:val="24"/>
                      <w:lang w:eastAsia="sr-Cyrl-CS"/>
                    </w:rPr>
                  </w:pPr>
                  <w:r w:rsidRPr="0010658B">
                    <w:rPr>
                      <w:rFonts w:ascii="Times New Roman" w:hAnsi="Times New Roman"/>
                      <w:sz w:val="24"/>
                      <w:szCs w:val="24"/>
                      <w:lang w:eastAsia="sr-Cyrl-CS"/>
                    </w:rPr>
                    <w:t>зърнени, мелничарски и нишестени продукти с изключение на производство, преработка и/или маркетинг на хляб и тестени изделия;</w:t>
                  </w:r>
                </w:p>
                <w:p w:rsidR="009033EC" w:rsidRPr="0010658B" w:rsidRDefault="009033EC" w:rsidP="000E0FC0">
                  <w:pPr>
                    <w:numPr>
                      <w:ilvl w:val="0"/>
                      <w:numId w:val="47"/>
                    </w:numPr>
                    <w:spacing w:line="276" w:lineRule="auto"/>
                    <w:ind w:left="729"/>
                    <w:jc w:val="both"/>
                    <w:rPr>
                      <w:rFonts w:ascii="Times New Roman" w:hAnsi="Times New Roman"/>
                      <w:sz w:val="24"/>
                      <w:szCs w:val="24"/>
                      <w:lang w:eastAsia="sr-Cyrl-CS"/>
                    </w:rPr>
                  </w:pPr>
                  <w:r w:rsidRPr="0010658B">
                    <w:rPr>
                      <w:rFonts w:ascii="Times New Roman" w:hAnsi="Times New Roman"/>
                      <w:sz w:val="24"/>
                      <w:szCs w:val="24"/>
                      <w:lang w:eastAsia="sr-Cyrl-CS"/>
                    </w:rPr>
                    <w:t>растителни и животински масла и мазнини с изключение на производство, преработка и/или маркетинг на маслиново масло;</w:t>
                  </w:r>
                </w:p>
                <w:p w:rsidR="009033EC" w:rsidRPr="0010658B" w:rsidRDefault="009033EC" w:rsidP="000E0FC0">
                  <w:pPr>
                    <w:numPr>
                      <w:ilvl w:val="0"/>
                      <w:numId w:val="47"/>
                    </w:numPr>
                    <w:spacing w:line="276" w:lineRule="auto"/>
                    <w:ind w:left="729"/>
                    <w:jc w:val="both"/>
                    <w:rPr>
                      <w:rFonts w:ascii="Times New Roman" w:hAnsi="Times New Roman"/>
                      <w:sz w:val="24"/>
                      <w:szCs w:val="24"/>
                      <w:lang w:eastAsia="sr-Cyrl-CS"/>
                    </w:rPr>
                  </w:pPr>
                  <w:r w:rsidRPr="0010658B">
                    <w:rPr>
                      <w:rFonts w:ascii="Times New Roman" w:hAnsi="Times New Roman"/>
                      <w:sz w:val="24"/>
                      <w:szCs w:val="24"/>
                      <w:lang w:eastAsia="sr-Cyrl-CS"/>
                    </w:rPr>
                    <w:t>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изделия, захар и сладкарски изделия;</w:t>
                  </w:r>
                </w:p>
                <w:p w:rsidR="009033EC" w:rsidRPr="0010658B" w:rsidRDefault="009033EC" w:rsidP="000E0FC0">
                  <w:pPr>
                    <w:numPr>
                      <w:ilvl w:val="0"/>
                      <w:numId w:val="47"/>
                    </w:numPr>
                    <w:spacing w:line="276" w:lineRule="auto"/>
                    <w:ind w:left="729"/>
                    <w:jc w:val="both"/>
                    <w:rPr>
                      <w:rFonts w:ascii="Times New Roman" w:hAnsi="Times New Roman"/>
                      <w:sz w:val="24"/>
                      <w:szCs w:val="24"/>
                      <w:lang w:eastAsia="sr-Cyrl-CS"/>
                    </w:rPr>
                  </w:pPr>
                  <w:r w:rsidRPr="0010658B">
                    <w:rPr>
                      <w:rFonts w:ascii="Times New Roman" w:hAnsi="Times New Roman"/>
                      <w:sz w:val="24"/>
                      <w:szCs w:val="24"/>
                      <w:lang w:eastAsia="sr-Cyrl-CS"/>
                    </w:rPr>
                    <w:t>готови храни за селскостопански животни (фуражи);</w:t>
                  </w:r>
                </w:p>
                <w:p w:rsidR="009033EC" w:rsidRPr="0010658B" w:rsidRDefault="009033EC" w:rsidP="000E0FC0">
                  <w:pPr>
                    <w:numPr>
                      <w:ilvl w:val="0"/>
                      <w:numId w:val="47"/>
                    </w:numPr>
                    <w:spacing w:line="276" w:lineRule="auto"/>
                    <w:ind w:left="729"/>
                    <w:jc w:val="both"/>
                    <w:rPr>
                      <w:rFonts w:ascii="Times New Roman" w:hAnsi="Times New Roman"/>
                      <w:sz w:val="24"/>
                      <w:szCs w:val="24"/>
                      <w:lang w:eastAsia="sr-Cyrl-CS"/>
                    </w:rPr>
                  </w:pPr>
                  <w:r w:rsidRPr="0010658B">
                    <w:rPr>
                      <w:rFonts w:ascii="Times New Roman" w:hAnsi="Times New Roman"/>
                      <w:sz w:val="24"/>
                      <w:szCs w:val="24"/>
                      <w:lang w:eastAsia="sr-Cyrl-CS"/>
                    </w:rPr>
                    <w:t>гроздова мъст, вино и оцет.</w:t>
                  </w:r>
                </w:p>
                <w:p w:rsidR="009033EC" w:rsidRPr="0010658B" w:rsidRDefault="009033EC" w:rsidP="00C7165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 xml:space="preserve">3. Специални условия, свързани с обхвата на мярката: </w:t>
                  </w:r>
                </w:p>
                <w:p w:rsidR="009033EC" w:rsidRPr="0010658B" w:rsidRDefault="009033EC" w:rsidP="000E0FC0">
                  <w:pPr>
                    <w:numPr>
                      <w:ilvl w:val="0"/>
                      <w:numId w:val="45"/>
                    </w:numPr>
                    <w:spacing w:line="276" w:lineRule="auto"/>
                    <w:ind w:left="304"/>
                    <w:jc w:val="both"/>
                    <w:rPr>
                      <w:rFonts w:ascii="Times New Roman" w:hAnsi="Times New Roman"/>
                      <w:sz w:val="24"/>
                      <w:szCs w:val="24"/>
                      <w:lang w:eastAsia="sr-Cyrl-CS"/>
                    </w:rPr>
                  </w:pPr>
                  <w:r w:rsidRPr="0010658B">
                    <w:rPr>
                      <w:rFonts w:ascii="Times New Roman" w:hAnsi="Times New Roman"/>
                      <w:sz w:val="24"/>
                      <w:szCs w:val="24"/>
                      <w:lang w:eastAsia="sr-Cyrl-CS"/>
                    </w:rPr>
                    <w:t>Финансова помощ се предоставя за извършване на инвестиции и за производство на енергия чрез преработка на първична и вторична биомаса от растителни и животински продукти с изключение на биомаса от рибни продукти при спазване на следните изисквания:</w:t>
                  </w:r>
                </w:p>
                <w:p w:rsidR="009033EC" w:rsidRPr="0010658B" w:rsidRDefault="009033EC" w:rsidP="000E0FC0">
                  <w:pPr>
                    <w:numPr>
                      <w:ilvl w:val="0"/>
                      <w:numId w:val="46"/>
                    </w:numPr>
                    <w:spacing w:line="276" w:lineRule="auto"/>
                    <w:ind w:left="871"/>
                    <w:jc w:val="both"/>
                    <w:rPr>
                      <w:rFonts w:ascii="Times New Roman" w:hAnsi="Times New Roman"/>
                      <w:sz w:val="24"/>
                      <w:szCs w:val="24"/>
                      <w:lang w:eastAsia="sr-Cyrl-CS"/>
                    </w:rPr>
                  </w:pPr>
                  <w:r w:rsidRPr="0010658B">
                    <w:rPr>
                      <w:rFonts w:ascii="Times New Roman" w:hAnsi="Times New Roman"/>
                      <w:sz w:val="24"/>
                      <w:szCs w:val="24"/>
                      <w:lang w:eastAsia="sr-Cyrl-CS"/>
                    </w:rPr>
                    <w:t>Инвестиции,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9033EC" w:rsidRPr="0010658B" w:rsidRDefault="009033EC" w:rsidP="000E0FC0">
                  <w:pPr>
                    <w:numPr>
                      <w:ilvl w:val="0"/>
                      <w:numId w:val="46"/>
                    </w:numPr>
                    <w:spacing w:line="276" w:lineRule="auto"/>
                    <w:ind w:left="871"/>
                    <w:jc w:val="both"/>
                    <w:rPr>
                      <w:rFonts w:ascii="Times New Roman" w:hAnsi="Times New Roman"/>
                      <w:sz w:val="24"/>
                      <w:szCs w:val="24"/>
                      <w:lang w:eastAsia="sr-Cyrl-CS"/>
                    </w:rPr>
                  </w:pPr>
                  <w:r w:rsidRPr="0010658B">
                    <w:rPr>
                      <w:rFonts w:ascii="Times New Roman" w:hAnsi="Times New Roman"/>
                      <w:sz w:val="24"/>
                      <w:szCs w:val="24"/>
                      <w:lang w:eastAsia="sr-Cyrl-CS"/>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9033EC" w:rsidRPr="0010658B" w:rsidRDefault="009033EC" w:rsidP="000E0FC0">
                  <w:pPr>
                    <w:numPr>
                      <w:ilvl w:val="0"/>
                      <w:numId w:val="46"/>
                    </w:numPr>
                    <w:spacing w:line="276" w:lineRule="auto"/>
                    <w:ind w:left="871"/>
                    <w:jc w:val="both"/>
                    <w:rPr>
                      <w:rFonts w:ascii="Times New Roman" w:hAnsi="Times New Roman"/>
                      <w:sz w:val="24"/>
                      <w:szCs w:val="24"/>
                      <w:lang w:eastAsia="sr-Cyrl-CS"/>
                    </w:rPr>
                  </w:pPr>
                  <w:r w:rsidRPr="0010658B">
                    <w:rPr>
                      <w:rFonts w:ascii="Times New Roman" w:hAnsi="Times New Roman"/>
                      <w:sz w:val="24"/>
                      <w:szCs w:val="24"/>
                      <w:lang w:eastAsia="sr-Cyrl-CS"/>
                    </w:rPr>
                    <w:t>При производство на електроенергия от биомаса инсталациите трябва да произвеждат най-малко 10 на сто топлинна енергия.</w:t>
                  </w:r>
                </w:p>
                <w:p w:rsidR="009033EC" w:rsidRPr="0010658B" w:rsidRDefault="009033EC" w:rsidP="000E0FC0">
                  <w:pPr>
                    <w:numPr>
                      <w:ilvl w:val="0"/>
                      <w:numId w:val="46"/>
                    </w:numPr>
                    <w:spacing w:line="276" w:lineRule="auto"/>
                    <w:ind w:left="871"/>
                    <w:jc w:val="both"/>
                    <w:rPr>
                      <w:rFonts w:ascii="Times New Roman" w:hAnsi="Times New Roman"/>
                      <w:sz w:val="24"/>
                      <w:szCs w:val="24"/>
                      <w:lang w:eastAsia="sr-Cyrl-CS"/>
                    </w:rPr>
                  </w:pPr>
                  <w:r w:rsidRPr="0010658B">
                    <w:rPr>
                      <w:rFonts w:ascii="Times New Roman" w:hAnsi="Times New Roman"/>
                      <w:sz w:val="24"/>
                      <w:szCs w:val="24"/>
                      <w:lang w:eastAsia="sr-Cyrl-CS"/>
                    </w:rPr>
                    <w:t>Проекти с инвестиции за производство на биогорива и течните горива от биомаса се подпомагат при условие, че отговарят на критериите за устойчивост, определени в чл. 37 - 40 от Закона за енергията от възобновяеми източници.</w:t>
                  </w:r>
                </w:p>
                <w:p w:rsidR="009033EC" w:rsidRPr="0010658B" w:rsidRDefault="009033EC" w:rsidP="000E0FC0">
                  <w:pPr>
                    <w:numPr>
                      <w:ilvl w:val="0"/>
                      <w:numId w:val="46"/>
                    </w:numPr>
                    <w:spacing w:line="276" w:lineRule="auto"/>
                    <w:ind w:left="871"/>
                    <w:jc w:val="both"/>
                    <w:rPr>
                      <w:rFonts w:ascii="Times New Roman" w:hAnsi="Times New Roman"/>
                      <w:sz w:val="24"/>
                      <w:szCs w:val="24"/>
                      <w:lang w:eastAsia="sr-Cyrl-CS"/>
                    </w:rPr>
                  </w:pPr>
                  <w:r w:rsidRPr="0010658B">
                    <w:rPr>
                      <w:rFonts w:ascii="Times New Roman" w:hAnsi="Times New Roman"/>
                      <w:sz w:val="24"/>
                      <w:szCs w:val="24"/>
                      <w:lang w:eastAsia="sr-Cyrl-CS"/>
                    </w:rPr>
                    <w:t xml:space="preserve">Използваните за производство на биоенергия, включително биогорива, суровини от зърнени и други богати на скорбяла </w:t>
                  </w:r>
                  <w:r w:rsidRPr="0010658B">
                    <w:rPr>
                      <w:rFonts w:ascii="Times New Roman" w:hAnsi="Times New Roman"/>
                      <w:sz w:val="24"/>
                      <w:szCs w:val="24"/>
                      <w:lang w:eastAsia="sr-Cyrl-CS"/>
                    </w:rPr>
                    <w:lastRenderedPageBreak/>
                    <w:t xml:space="preserve">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 </w:t>
                  </w:r>
                  <w:r w:rsidRPr="0010658B">
                    <w:rPr>
                      <w:rFonts w:ascii="Times New Roman" w:hAnsi="Times New Roman"/>
                      <w:i/>
                      <w:sz w:val="24"/>
                      <w:szCs w:val="24"/>
                      <w:lang w:eastAsia="sr-Cyrl-CS"/>
                    </w:rPr>
                    <w:t>Условието не се прилага за отпадъчни продукти от култури, които не се използват за фуражи</w:t>
                  </w:r>
                  <w:r w:rsidRPr="0010658B">
                    <w:rPr>
                      <w:rFonts w:ascii="Times New Roman" w:hAnsi="Times New Roman"/>
                      <w:sz w:val="24"/>
                      <w:szCs w:val="24"/>
                      <w:lang w:eastAsia="sr-Cyrl-CS"/>
                    </w:rPr>
                    <w:t>.</w:t>
                  </w:r>
                </w:p>
                <w:p w:rsidR="009033EC" w:rsidRPr="0010658B" w:rsidRDefault="009033EC" w:rsidP="000E0FC0">
                  <w:pPr>
                    <w:numPr>
                      <w:ilvl w:val="0"/>
                      <w:numId w:val="45"/>
                    </w:numPr>
                    <w:spacing w:line="276" w:lineRule="auto"/>
                    <w:ind w:left="304"/>
                    <w:jc w:val="both"/>
                    <w:rPr>
                      <w:rFonts w:ascii="Times New Roman" w:hAnsi="Times New Roman"/>
                      <w:sz w:val="24"/>
                      <w:szCs w:val="24"/>
                      <w:lang w:eastAsia="sr-Cyrl-CS"/>
                    </w:rPr>
                  </w:pPr>
                  <w:r w:rsidRPr="0010658B">
                    <w:rPr>
                      <w:rFonts w:ascii="Times New Roman" w:hAnsi="Times New Roman"/>
                      <w:b/>
                      <w:sz w:val="24"/>
                      <w:szCs w:val="24"/>
                      <w:u w:val="single"/>
                      <w:lang w:eastAsia="sr-Cyrl-CS"/>
                    </w:rPr>
                    <w:t xml:space="preserve">и </w:t>
                  </w:r>
                  <w:r w:rsidRPr="0010658B">
                    <w:rPr>
                      <w:rFonts w:ascii="Times New Roman" w:hAnsi="Times New Roman"/>
                      <w:sz w:val="24"/>
                      <w:szCs w:val="24"/>
                      <w:lang w:eastAsia="sr-Cyrl-CS"/>
                    </w:rPr>
                    <w:t>при условие, че енергията ще се използва за собствено потребление, свързано с дейностите, попадащи в някои от секторите пот. 2.</w:t>
                  </w:r>
                </w:p>
                <w:p w:rsidR="009033EC" w:rsidRPr="0010658B" w:rsidRDefault="009033EC" w:rsidP="000E0FC0">
                  <w:pPr>
                    <w:numPr>
                      <w:ilvl w:val="0"/>
                      <w:numId w:val="45"/>
                    </w:numPr>
                    <w:spacing w:line="276" w:lineRule="auto"/>
                    <w:ind w:left="304"/>
                    <w:jc w:val="both"/>
                    <w:rPr>
                      <w:rFonts w:ascii="Times New Roman" w:hAnsi="Times New Roman"/>
                      <w:i/>
                      <w:sz w:val="24"/>
                      <w:szCs w:val="24"/>
                      <w:lang w:eastAsia="sr-Cyrl-CS"/>
                    </w:rPr>
                  </w:pPr>
                  <w:r w:rsidRPr="0010658B">
                    <w:rPr>
                      <w:rFonts w:ascii="Times New Roman" w:hAnsi="Times New Roman"/>
                      <w:sz w:val="24"/>
                      <w:szCs w:val="24"/>
                      <w:lang w:eastAsia="sr-Cyrl-CS"/>
                    </w:rPr>
                    <w:t>Продуктите от допустимите за финансова помощ сектори по ал. 1, за чиято преработка и/или маркетинг се кандидатства, трябва да са описани в приложение № І по чл. 38 от Договора за функционирането на Европейския съюз, наричано по-нататък "приложение № І от Договора", и в приложение № 1.</w:t>
                  </w:r>
                </w:p>
                <w:p w:rsidR="009033EC" w:rsidRPr="0010658B" w:rsidRDefault="009033EC" w:rsidP="00C7165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Кандидатът представя разработен бизнес план, съгласно образец, приложен към документите за кандидатстване по мярката, който трябва да показва икономическа жизнеспособност на инвестицията за срок от 5 години/ 10 години при строително-монтажни работи.</w:t>
                  </w:r>
                </w:p>
              </w:tc>
            </w:tr>
            <w:tr w:rsidR="009033EC" w:rsidRPr="0010658B" w:rsidTr="00C7165C">
              <w:trPr>
                <w:trHeight w:val="595"/>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lastRenderedPageBreak/>
                    <w:t>Допустими кандидати</w:t>
                  </w:r>
                </w:p>
              </w:tc>
              <w:tc>
                <w:tcPr>
                  <w:tcW w:w="8188"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keepNext/>
                    <w:keepLines/>
                    <w:spacing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1. земеделски стопани, които отговарят на следните условия:</w:t>
                  </w:r>
                </w:p>
                <w:p w:rsidR="009033EC" w:rsidRPr="0010658B" w:rsidRDefault="009033EC" w:rsidP="000E0FC0">
                  <w:pPr>
                    <w:keepNext/>
                    <w:keepLines/>
                    <w:numPr>
                      <w:ilvl w:val="0"/>
                      <w:numId w:val="43"/>
                    </w:numPr>
                    <w:spacing w:after="200" w:line="276" w:lineRule="auto"/>
                    <w:ind w:left="446"/>
                    <w:contextualSpacing/>
                    <w:jc w:val="both"/>
                    <w:rPr>
                      <w:rFonts w:ascii="Times New Roman" w:hAnsi="Times New Roman"/>
                      <w:sz w:val="24"/>
                      <w:szCs w:val="24"/>
                      <w:lang w:eastAsia="bg-BG"/>
                    </w:rPr>
                  </w:pPr>
                  <w:r w:rsidRPr="0010658B">
                    <w:rPr>
                      <w:rFonts w:ascii="Times New Roman" w:hAnsi="Times New Roman"/>
                      <w:sz w:val="24"/>
                      <w:szCs w:val="24"/>
                      <w:lang w:eastAsia="bg-BG"/>
                    </w:rPr>
                    <w:t>да са регистрирани като земеделски стопани съгласно Наредба № 3 от 1999 г. (ДВ, бр. 10 от 1999 г.);</w:t>
                  </w:r>
                </w:p>
                <w:p w:rsidR="009033EC" w:rsidRPr="0010658B" w:rsidRDefault="009033EC" w:rsidP="000E0FC0">
                  <w:pPr>
                    <w:keepNext/>
                    <w:keepLines/>
                    <w:numPr>
                      <w:ilvl w:val="0"/>
                      <w:numId w:val="43"/>
                    </w:numPr>
                    <w:spacing w:after="200" w:line="276" w:lineRule="auto"/>
                    <w:ind w:left="446"/>
                    <w:contextualSpacing/>
                    <w:jc w:val="both"/>
                    <w:rPr>
                      <w:rFonts w:ascii="Times New Roman" w:hAnsi="Times New Roman"/>
                      <w:sz w:val="24"/>
                      <w:szCs w:val="24"/>
                      <w:lang w:eastAsia="bg-BG"/>
                    </w:rPr>
                  </w:pPr>
                  <w:r w:rsidRPr="0010658B">
                    <w:rPr>
                      <w:rFonts w:ascii="Times New Roman" w:hAnsi="Times New Roman"/>
                      <w:sz w:val="24"/>
                      <w:szCs w:val="24"/>
                      <w:lang w:eastAsia="bg-BG"/>
                    </w:rPr>
                    <w:t>минималният стандартен производствен обем на земеделското им стопанство е не по-малко от левовата равностойност на 8000 евро.</w:t>
                  </w:r>
                </w:p>
                <w:p w:rsidR="009033EC" w:rsidRPr="0010658B" w:rsidRDefault="009033EC" w:rsidP="009033EC">
                  <w:pPr>
                    <w:keepNext/>
                    <w:keepLines/>
                    <w:spacing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2. признати групи или организации на производители или такива, одобрени за финансова помощ по мярка 9. от ПРСР 2014 - 2020 г.;</w:t>
                  </w:r>
                </w:p>
                <w:p w:rsidR="009033EC" w:rsidRDefault="009033EC" w:rsidP="009033EC">
                  <w:pPr>
                    <w:keepNext/>
                    <w:keepLines/>
                    <w:spacing w:before="240"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3. еднолични търговци и юридически лица, различни от кандидатите по т. 1 и 2.</w:t>
                  </w:r>
                  <w:r w:rsidRPr="0010658B">
                    <w:rPr>
                      <w:rFonts w:ascii="Times New Roman" w:hAnsi="Times New Roman"/>
                      <w:sz w:val="24"/>
                      <w:szCs w:val="24"/>
                    </w:rPr>
                    <w:t xml:space="preserve"> </w:t>
                  </w:r>
                  <w:r w:rsidRPr="0010658B">
                    <w:rPr>
                      <w:rFonts w:ascii="Times New Roman" w:hAnsi="Times New Roman"/>
                      <w:sz w:val="24"/>
                      <w:szCs w:val="24"/>
                      <w:lang w:eastAsia="bg-BG"/>
                    </w:rPr>
                    <w:t xml:space="preserve">(физически и юридически лица), регистрирани по </w:t>
                  </w:r>
                  <w:r w:rsidR="00B5041A">
                    <w:rPr>
                      <w:rFonts w:ascii="Times New Roman" w:hAnsi="Times New Roman"/>
                      <w:sz w:val="24"/>
                      <w:szCs w:val="24"/>
                      <w:lang w:eastAsia="bg-BG"/>
                    </w:rPr>
                    <w:t>ТЗ</w:t>
                  </w:r>
                  <w:r w:rsidRPr="0010658B">
                    <w:rPr>
                      <w:rFonts w:ascii="Times New Roman" w:hAnsi="Times New Roman"/>
                      <w:sz w:val="24"/>
                      <w:szCs w:val="24"/>
                      <w:lang w:eastAsia="bg-BG"/>
                    </w:rPr>
                    <w:t xml:space="preserve"> или </w:t>
                  </w:r>
                  <w:r w:rsidR="00B5041A">
                    <w:rPr>
                      <w:rFonts w:ascii="Times New Roman" w:hAnsi="Times New Roman"/>
                      <w:sz w:val="24"/>
                      <w:szCs w:val="24"/>
                      <w:lang w:eastAsia="bg-BG"/>
                    </w:rPr>
                    <w:t>ЗК</w:t>
                  </w:r>
                  <w:r w:rsidRPr="0010658B">
                    <w:rPr>
                      <w:rFonts w:ascii="Times New Roman" w:hAnsi="Times New Roman"/>
                      <w:sz w:val="24"/>
                      <w:szCs w:val="24"/>
                      <w:lang w:eastAsia="bg-BG"/>
                    </w:rPr>
                    <w:t>, които са микро, малки, средни и големи предприятия.</w:t>
                  </w:r>
                </w:p>
                <w:p w:rsidR="00B5041A" w:rsidRPr="00F44B68" w:rsidRDefault="00B5041A" w:rsidP="00B5041A">
                  <w:pPr>
                    <w:rPr>
                      <w:rFonts w:ascii="Times New Roman" w:hAnsi="Times New Roman"/>
                      <w:sz w:val="24"/>
                      <w:szCs w:val="24"/>
                      <w:lang w:eastAsia="bg-BG"/>
                    </w:rPr>
                  </w:pPr>
                  <w:r w:rsidRPr="00F44B68">
                    <w:rPr>
                      <w:rFonts w:ascii="Times New Roman" w:hAnsi="Times New Roman"/>
                      <w:sz w:val="24"/>
                      <w:szCs w:val="24"/>
                      <w:lang w:eastAsia="bg-BG"/>
                    </w:rPr>
                    <w:t xml:space="preserve">Кандидатите трябва да отговарят на условията  посочени в т.5.Описание на мерките , подраздел Изисквания за допустимост на кандидатите от СВОМР </w:t>
                  </w:r>
                </w:p>
                <w:p w:rsidR="00B5041A" w:rsidRPr="0010658B" w:rsidRDefault="00B5041A" w:rsidP="009033EC">
                  <w:pPr>
                    <w:keepNext/>
                    <w:keepLines/>
                    <w:spacing w:before="240" w:line="276" w:lineRule="auto"/>
                    <w:contextualSpacing/>
                    <w:jc w:val="both"/>
                    <w:rPr>
                      <w:rFonts w:ascii="Times New Roman" w:hAnsi="Times New Roman"/>
                      <w:sz w:val="24"/>
                      <w:szCs w:val="24"/>
                      <w:lang w:eastAsia="bg-BG"/>
                    </w:rPr>
                  </w:pPr>
                </w:p>
              </w:tc>
            </w:tr>
            <w:tr w:rsidR="009033EC" w:rsidRPr="0010658B" w:rsidTr="00C7165C">
              <w:trPr>
                <w:trHeight w:val="146"/>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Допустими дейности</w:t>
                  </w:r>
                </w:p>
              </w:tc>
              <w:tc>
                <w:tcPr>
                  <w:tcW w:w="8188"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keepNext/>
                    <w:keepLines/>
                    <w:spacing w:line="276" w:lineRule="auto"/>
                    <w:contextualSpacing/>
                    <w:jc w:val="both"/>
                    <w:rPr>
                      <w:rFonts w:ascii="Times New Roman" w:hAnsi="Times New Roman"/>
                      <w:sz w:val="24"/>
                      <w:szCs w:val="24"/>
                      <w:lang w:eastAsia="sr-Cyrl-CS"/>
                    </w:rPr>
                  </w:pPr>
                  <w:r w:rsidRPr="0010658B">
                    <w:rPr>
                      <w:rFonts w:ascii="Times New Roman" w:hAnsi="Times New Roman"/>
                      <w:sz w:val="24"/>
                      <w:szCs w:val="24"/>
                      <w:lang w:eastAsia="sr-Cyrl-CS"/>
                    </w:rPr>
                    <w:t>Подобряване на цялостната дейност на предприятието чрез:</w:t>
                  </w:r>
                </w:p>
                <w:p w:rsidR="009033EC" w:rsidRPr="0010658B" w:rsidRDefault="009033EC" w:rsidP="009033EC">
                  <w:pPr>
                    <w:keepNext/>
                    <w:keepLines/>
                    <w:spacing w:line="276" w:lineRule="auto"/>
                    <w:contextualSpacing/>
                    <w:jc w:val="both"/>
                    <w:rPr>
                      <w:rFonts w:ascii="Times New Roman" w:hAnsi="Times New Roman"/>
                      <w:sz w:val="24"/>
                      <w:szCs w:val="24"/>
                      <w:lang w:eastAsia="sr-Cyrl-CS"/>
                    </w:rPr>
                  </w:pPr>
                  <w:r w:rsidRPr="0010658B">
                    <w:rPr>
                      <w:rFonts w:ascii="Times New Roman" w:hAnsi="Times New Roman"/>
                      <w:sz w:val="24"/>
                      <w:szCs w:val="24"/>
                      <w:lang w:eastAsia="sr-Cyrl-CS"/>
                    </w:rPr>
                    <w:t>1. внедряване на нови и/или модернизиране на наличните мощности и подобряване на използването им, и/или</w:t>
                  </w:r>
                </w:p>
                <w:p w:rsidR="009033EC" w:rsidRPr="0010658B" w:rsidRDefault="009033EC" w:rsidP="009033EC">
                  <w:pPr>
                    <w:keepNext/>
                    <w:keepLines/>
                    <w:spacing w:line="276" w:lineRule="auto"/>
                    <w:contextualSpacing/>
                    <w:jc w:val="both"/>
                    <w:rPr>
                      <w:rFonts w:ascii="Times New Roman" w:hAnsi="Times New Roman"/>
                      <w:sz w:val="24"/>
                      <w:szCs w:val="24"/>
                      <w:lang w:eastAsia="sr-Cyrl-CS"/>
                    </w:rPr>
                  </w:pPr>
                  <w:r w:rsidRPr="0010658B">
                    <w:rPr>
                      <w:rFonts w:ascii="Times New Roman" w:hAnsi="Times New Roman"/>
                      <w:sz w:val="24"/>
                      <w:szCs w:val="24"/>
                      <w:lang w:eastAsia="sr-Cyrl-CS"/>
                    </w:rPr>
                    <w:t>2. внедряване на нови продукти, процеси и технологии, и/или</w:t>
                  </w:r>
                </w:p>
                <w:p w:rsidR="009033EC" w:rsidRPr="0010658B" w:rsidRDefault="009033EC" w:rsidP="009033EC">
                  <w:pPr>
                    <w:keepNext/>
                    <w:keepLines/>
                    <w:spacing w:line="276" w:lineRule="auto"/>
                    <w:contextualSpacing/>
                    <w:jc w:val="both"/>
                    <w:rPr>
                      <w:rFonts w:ascii="Times New Roman" w:hAnsi="Times New Roman"/>
                      <w:sz w:val="24"/>
                      <w:szCs w:val="24"/>
                      <w:lang w:eastAsia="sr-Cyrl-CS"/>
                    </w:rPr>
                  </w:pPr>
                  <w:r w:rsidRPr="0010658B">
                    <w:rPr>
                      <w:rFonts w:ascii="Times New Roman" w:hAnsi="Times New Roman"/>
                      <w:sz w:val="24"/>
                      <w:szCs w:val="24"/>
                      <w:lang w:eastAsia="sr-Cyrl-CS"/>
                    </w:rPr>
                    <w:t>3. намаляване на себестойността на произвежданата продукция, и/или</w:t>
                  </w:r>
                </w:p>
                <w:p w:rsidR="009033EC" w:rsidRPr="0010658B" w:rsidRDefault="009033EC" w:rsidP="009033EC">
                  <w:pPr>
                    <w:keepNext/>
                    <w:keepLines/>
                    <w:spacing w:line="276" w:lineRule="auto"/>
                    <w:contextualSpacing/>
                    <w:jc w:val="both"/>
                    <w:rPr>
                      <w:rFonts w:ascii="Times New Roman" w:hAnsi="Times New Roman"/>
                      <w:sz w:val="24"/>
                      <w:szCs w:val="24"/>
                      <w:lang w:eastAsia="sr-Cyrl-CS"/>
                    </w:rPr>
                  </w:pPr>
                  <w:r w:rsidRPr="0010658B">
                    <w:rPr>
                      <w:rFonts w:ascii="Times New Roman" w:hAnsi="Times New Roman"/>
                      <w:sz w:val="24"/>
                      <w:szCs w:val="24"/>
                      <w:lang w:eastAsia="sr-Cyrl-CS"/>
                    </w:rPr>
                    <w:t>4. постигане на съответствие с нововъведени стандарти на ЕС, и/или</w:t>
                  </w:r>
                </w:p>
                <w:p w:rsidR="009033EC" w:rsidRPr="0010658B" w:rsidRDefault="009033EC" w:rsidP="009033EC">
                  <w:pPr>
                    <w:keepNext/>
                    <w:keepLines/>
                    <w:spacing w:line="276" w:lineRule="auto"/>
                    <w:contextualSpacing/>
                    <w:jc w:val="both"/>
                    <w:rPr>
                      <w:rFonts w:ascii="Times New Roman" w:hAnsi="Times New Roman"/>
                      <w:sz w:val="24"/>
                      <w:szCs w:val="24"/>
                      <w:lang w:eastAsia="sr-Cyrl-CS"/>
                    </w:rPr>
                  </w:pPr>
                  <w:r w:rsidRPr="0010658B">
                    <w:rPr>
                      <w:rFonts w:ascii="Times New Roman" w:hAnsi="Times New Roman"/>
                      <w:sz w:val="24"/>
                      <w:szCs w:val="24"/>
                      <w:lang w:eastAsia="sr-Cyrl-CS"/>
                    </w:rPr>
                    <w:t>5. подобряване на сътрудничеството с производителите на суровини, и/или</w:t>
                  </w:r>
                </w:p>
                <w:p w:rsidR="009033EC" w:rsidRPr="0010658B" w:rsidRDefault="009033EC" w:rsidP="009033EC">
                  <w:pPr>
                    <w:keepNext/>
                    <w:keepLines/>
                    <w:spacing w:line="276" w:lineRule="auto"/>
                    <w:contextualSpacing/>
                    <w:jc w:val="both"/>
                    <w:rPr>
                      <w:rFonts w:ascii="Times New Roman" w:hAnsi="Times New Roman"/>
                      <w:sz w:val="24"/>
                      <w:szCs w:val="24"/>
                      <w:lang w:eastAsia="sr-Cyrl-CS"/>
                    </w:rPr>
                  </w:pPr>
                  <w:r w:rsidRPr="0010658B">
                    <w:rPr>
                      <w:rFonts w:ascii="Times New Roman" w:hAnsi="Times New Roman"/>
                      <w:sz w:val="24"/>
                      <w:szCs w:val="24"/>
                      <w:lang w:eastAsia="sr-Cyrl-CS"/>
                    </w:rPr>
                    <w:t>6. опазване на околната среда, включително намаляване на вредните емисии и отпадъци, и/или</w:t>
                  </w:r>
                </w:p>
                <w:p w:rsidR="009033EC" w:rsidRPr="0010658B" w:rsidRDefault="009033EC" w:rsidP="009033EC">
                  <w:pPr>
                    <w:keepNext/>
                    <w:keepLines/>
                    <w:spacing w:line="276" w:lineRule="auto"/>
                    <w:contextualSpacing/>
                    <w:jc w:val="both"/>
                    <w:rPr>
                      <w:rFonts w:ascii="Times New Roman" w:hAnsi="Times New Roman"/>
                      <w:sz w:val="24"/>
                      <w:szCs w:val="24"/>
                      <w:lang w:eastAsia="sr-Cyrl-CS"/>
                    </w:rPr>
                  </w:pPr>
                  <w:r w:rsidRPr="0010658B">
                    <w:rPr>
                      <w:rFonts w:ascii="Times New Roman" w:hAnsi="Times New Roman"/>
                      <w:sz w:val="24"/>
                      <w:szCs w:val="24"/>
                      <w:lang w:eastAsia="sr-Cyrl-CS"/>
                    </w:rPr>
                    <w:t>7. подобряване на енергийната ефективност в предприятията, и/или</w:t>
                  </w:r>
                </w:p>
                <w:p w:rsidR="009033EC" w:rsidRPr="0010658B" w:rsidRDefault="009033EC" w:rsidP="009033EC">
                  <w:pPr>
                    <w:keepNext/>
                    <w:keepLines/>
                    <w:spacing w:line="276" w:lineRule="auto"/>
                    <w:contextualSpacing/>
                    <w:jc w:val="both"/>
                    <w:rPr>
                      <w:rFonts w:ascii="Times New Roman" w:hAnsi="Times New Roman"/>
                      <w:sz w:val="24"/>
                      <w:szCs w:val="24"/>
                      <w:lang w:eastAsia="sr-Cyrl-CS"/>
                    </w:rPr>
                  </w:pPr>
                  <w:r w:rsidRPr="0010658B">
                    <w:rPr>
                      <w:rFonts w:ascii="Times New Roman" w:hAnsi="Times New Roman"/>
                      <w:sz w:val="24"/>
                      <w:szCs w:val="24"/>
                      <w:lang w:eastAsia="sr-Cyrl-CS"/>
                    </w:rPr>
                    <w:t>8. подобряване на безопасността и хигиенните условия на производство и труд, и/или</w:t>
                  </w:r>
                </w:p>
                <w:p w:rsidR="009033EC" w:rsidRPr="0010658B" w:rsidRDefault="009033EC" w:rsidP="009033EC">
                  <w:pPr>
                    <w:keepNext/>
                    <w:keepLines/>
                    <w:spacing w:line="276" w:lineRule="auto"/>
                    <w:contextualSpacing/>
                    <w:jc w:val="both"/>
                    <w:rPr>
                      <w:rFonts w:ascii="Times New Roman" w:hAnsi="Times New Roman"/>
                      <w:sz w:val="24"/>
                      <w:szCs w:val="24"/>
                      <w:lang w:eastAsia="sr-Cyrl-CS"/>
                    </w:rPr>
                  </w:pPr>
                  <w:r w:rsidRPr="0010658B">
                    <w:rPr>
                      <w:rFonts w:ascii="Times New Roman" w:hAnsi="Times New Roman"/>
                      <w:sz w:val="24"/>
                      <w:szCs w:val="24"/>
                      <w:lang w:eastAsia="sr-Cyrl-CS"/>
                    </w:rPr>
                    <w:t>9. подобряване на качеството и безопасността на храните и тяхната проследяемост, и/или</w:t>
                  </w:r>
                </w:p>
                <w:p w:rsidR="009033EC" w:rsidRPr="0010658B" w:rsidRDefault="009033EC" w:rsidP="009033EC">
                  <w:pPr>
                    <w:keepNext/>
                    <w:keepLines/>
                    <w:spacing w:line="276" w:lineRule="auto"/>
                    <w:contextualSpacing/>
                    <w:jc w:val="both"/>
                    <w:rPr>
                      <w:rFonts w:ascii="Times New Roman" w:hAnsi="Times New Roman"/>
                      <w:sz w:val="24"/>
                      <w:szCs w:val="24"/>
                      <w:lang w:eastAsia="sr-Cyrl-CS"/>
                    </w:rPr>
                  </w:pPr>
                  <w:r w:rsidRPr="0010658B">
                    <w:rPr>
                      <w:rFonts w:ascii="Times New Roman" w:hAnsi="Times New Roman"/>
                      <w:sz w:val="24"/>
                      <w:szCs w:val="24"/>
                      <w:lang w:eastAsia="sr-Cyrl-CS"/>
                    </w:rPr>
                    <w:t>10. подобряване на възможностите за производство на биологични храни чрез преработка на първични земеделски биологични продукти.</w:t>
                  </w:r>
                </w:p>
                <w:p w:rsidR="009033EC" w:rsidRPr="0010658B" w:rsidRDefault="009033EC" w:rsidP="009033EC">
                  <w:pPr>
                    <w:keepNext/>
                    <w:keepLines/>
                    <w:spacing w:line="276" w:lineRule="auto"/>
                    <w:contextualSpacing/>
                    <w:jc w:val="both"/>
                    <w:rPr>
                      <w:rFonts w:ascii="Times New Roman" w:hAnsi="Times New Roman"/>
                      <w:sz w:val="24"/>
                      <w:szCs w:val="24"/>
                      <w:lang w:eastAsia="sr-Cyrl-CS"/>
                    </w:rPr>
                  </w:pPr>
                  <w:r w:rsidRPr="0010658B">
                    <w:rPr>
                      <w:rFonts w:ascii="Times New Roman" w:hAnsi="Times New Roman"/>
                      <w:sz w:val="24"/>
                      <w:szCs w:val="24"/>
                      <w:lang w:eastAsia="sr-Cyrl-CS"/>
                    </w:rPr>
                    <w:t>Инвестициите, обект на подкрепа следва да са свързани с:</w:t>
                  </w:r>
                </w:p>
                <w:p w:rsidR="009033EC" w:rsidRPr="0010658B" w:rsidRDefault="009033EC" w:rsidP="009033EC">
                  <w:pPr>
                    <w:keepNext/>
                    <w:keepLines/>
                    <w:numPr>
                      <w:ilvl w:val="0"/>
                      <w:numId w:val="44"/>
                    </w:numPr>
                    <w:spacing w:after="200" w:line="276" w:lineRule="auto"/>
                    <w:contextualSpacing/>
                    <w:jc w:val="both"/>
                    <w:rPr>
                      <w:rFonts w:ascii="Times New Roman" w:hAnsi="Times New Roman"/>
                      <w:sz w:val="24"/>
                      <w:szCs w:val="24"/>
                      <w:lang w:eastAsia="sr-Cyrl-CS"/>
                    </w:rPr>
                  </w:pPr>
                  <w:r w:rsidRPr="0010658B">
                    <w:rPr>
                      <w:rFonts w:ascii="Times New Roman" w:hAnsi="Times New Roman"/>
                      <w:sz w:val="24"/>
                      <w:szCs w:val="24"/>
                      <w:lang w:eastAsia="sr-Cyrl-CS"/>
                    </w:rPr>
                    <w:t>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w:t>
                  </w:r>
                </w:p>
                <w:p w:rsidR="009033EC" w:rsidRPr="0010658B" w:rsidRDefault="009033EC" w:rsidP="009033EC">
                  <w:pPr>
                    <w:keepNext/>
                    <w:keepLines/>
                    <w:numPr>
                      <w:ilvl w:val="0"/>
                      <w:numId w:val="44"/>
                    </w:numPr>
                    <w:spacing w:after="200" w:line="276" w:lineRule="auto"/>
                    <w:contextualSpacing/>
                    <w:jc w:val="both"/>
                    <w:rPr>
                      <w:rFonts w:ascii="Times New Roman" w:hAnsi="Times New Roman"/>
                      <w:sz w:val="24"/>
                      <w:szCs w:val="24"/>
                      <w:lang w:eastAsia="sr-Cyrl-CS"/>
                    </w:rPr>
                  </w:pPr>
                  <w:r w:rsidRPr="0010658B">
                    <w:rPr>
                      <w:rFonts w:ascii="Times New Roman" w:hAnsi="Times New Roman"/>
                      <w:sz w:val="24"/>
                      <w:szCs w:val="24"/>
                      <w:lang w:eastAsia="sr-Cyrl-CS"/>
                    </w:rPr>
                    <w:lastRenderedPageBreak/>
                    <w:t>Развитие на нови продукти, процеси и технологии за продукти в обхвата на Приложение I към Договора за функциониране на Европейския съюз или на памук, с изключение на рибни продукти.</w:t>
                  </w:r>
                </w:p>
              </w:tc>
            </w:tr>
            <w:tr w:rsidR="009033EC" w:rsidRPr="0010658B" w:rsidTr="00C7165C">
              <w:trPr>
                <w:trHeight w:val="146"/>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lastRenderedPageBreak/>
                    <w:t>Допустими разходи</w:t>
                  </w:r>
                </w:p>
              </w:tc>
              <w:tc>
                <w:tcPr>
                  <w:tcW w:w="8188"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1. изграждане,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2. закупуване, включително чрез финансов лизинг, и/или инсталиране на нови машини, съоръжения и оборудване, необходими за подобряване на производствения процес по преработка и маркетинга, в т.ч. за:</w:t>
                  </w:r>
                </w:p>
                <w:p w:rsidR="009033EC" w:rsidRPr="0010658B" w:rsidRDefault="009033EC" w:rsidP="009033EC">
                  <w:pPr>
                    <w:widowControl w:val="0"/>
                    <w:autoSpaceDE w:val="0"/>
                    <w:autoSpaceDN w:val="0"/>
                    <w:adjustRightInd w:val="0"/>
                    <w:spacing w:line="276" w:lineRule="auto"/>
                    <w:ind w:left="318"/>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а) преработка, пакетиране, включително охлаждане, замразяване, сушене, съхраняване и др. на суровините или продукцията;</w:t>
                  </w:r>
                </w:p>
                <w:p w:rsidR="009033EC" w:rsidRPr="0010658B" w:rsidRDefault="009033EC" w:rsidP="009033EC">
                  <w:pPr>
                    <w:widowControl w:val="0"/>
                    <w:autoSpaceDE w:val="0"/>
                    <w:autoSpaceDN w:val="0"/>
                    <w:adjustRightInd w:val="0"/>
                    <w:spacing w:line="276" w:lineRule="auto"/>
                    <w:ind w:left="318"/>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б) производство на нови продукти, въвеждане на нови технологии и процеси;</w:t>
                  </w:r>
                </w:p>
                <w:p w:rsidR="009033EC" w:rsidRPr="0010658B" w:rsidRDefault="009033EC" w:rsidP="009033EC">
                  <w:pPr>
                    <w:widowControl w:val="0"/>
                    <w:autoSpaceDE w:val="0"/>
                    <w:autoSpaceDN w:val="0"/>
                    <w:adjustRightInd w:val="0"/>
                    <w:spacing w:line="276" w:lineRule="auto"/>
                    <w:ind w:left="318"/>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в) опазване компонентите на околната среда;</w:t>
                  </w:r>
                </w:p>
                <w:p w:rsidR="009033EC" w:rsidRPr="0010658B" w:rsidRDefault="009033EC" w:rsidP="009033EC">
                  <w:pPr>
                    <w:widowControl w:val="0"/>
                    <w:autoSpaceDE w:val="0"/>
                    <w:autoSpaceDN w:val="0"/>
                    <w:adjustRightInd w:val="0"/>
                    <w:spacing w:line="276" w:lineRule="auto"/>
                    <w:ind w:left="318"/>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г) производство на енергия от възобновяеми енергийни източници за собствените нужди на предприятието, включително чрез преработка на растителна и животинска първична и вторична биомаса;</w:t>
                  </w:r>
                </w:p>
                <w:p w:rsidR="009033EC" w:rsidRPr="0010658B" w:rsidRDefault="009033EC" w:rsidP="009033EC">
                  <w:pPr>
                    <w:widowControl w:val="0"/>
                    <w:autoSpaceDE w:val="0"/>
                    <w:autoSpaceDN w:val="0"/>
                    <w:adjustRightInd w:val="0"/>
                    <w:spacing w:line="276" w:lineRule="auto"/>
                    <w:ind w:left="318"/>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д) подобряване на енергийната ефективност и за подобряване и контрол на качеството и безопасността на суровините и храните;</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3.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4. закупуване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приложение № 3;</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5. закупуване, включително чрез финансов лизинг, 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6. изграждане/модернизиране, включително оборудване на лаборатории, които са собственост на кандидата, разположени са на територията на предприятието и са пряко свързани с нуждите на производствения процес, включително чрез финансов лизинг;</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7. материални инвестиции за постигане на съответствие с новоприети стандарти на Съюза съгласно приложение № 8, включително чрез финансов лизинг;</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8. разходи за достигане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9. закупуване на софтуер, включително чрез финансов лизинг;</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10. за ноу-хау, придобиване на патентни права и лицензи, за регистрация на търговски марки и процеси, необходими за изготвяне и изпълнение на проекта;</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 xml:space="preserve">11. разходи, свързани с проекта, в т.ч. разходи за предпроектни проучвания, такси, хонорари за архитекти, инженери и консултанти, консултации за икономическа устойчивост на проекти, извършени както в процеса на подготовка на проекта преди подаване на заявлението за подпомагане, така и </w:t>
                  </w:r>
                  <w:r w:rsidRPr="0010658B">
                    <w:rPr>
                      <w:rFonts w:ascii="Times New Roman" w:hAnsi="Times New Roman"/>
                      <w:sz w:val="24"/>
                      <w:szCs w:val="24"/>
                      <w:shd w:val="clear" w:color="auto" w:fill="FEFEFE"/>
                      <w:lang w:eastAsia="bg-BG"/>
                    </w:rPr>
                    <w:lastRenderedPageBreak/>
                    <w:t>по време на неговото изпълнение, които не могат да надхвърлят 12 на сто от общия размер на допустимите разходи по проект, включени в т. 1 - 10.</w:t>
                  </w:r>
                </w:p>
              </w:tc>
            </w:tr>
            <w:tr w:rsidR="009033EC" w:rsidRPr="0010658B" w:rsidTr="00C7165C">
              <w:trPr>
                <w:trHeight w:val="637"/>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lastRenderedPageBreak/>
                    <w:t>Финансови параметри</w:t>
                  </w:r>
                </w:p>
              </w:tc>
              <w:tc>
                <w:tcPr>
                  <w:tcW w:w="8188"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Минимален размер на допустимите разходи -  30 000 лева.</w:t>
                  </w:r>
                </w:p>
                <w:p w:rsidR="009033EC" w:rsidRPr="0010658B" w:rsidRDefault="009033EC" w:rsidP="000429F2">
                  <w:pPr>
                    <w:autoSpaceDE w:val="0"/>
                    <w:autoSpaceDN w:val="0"/>
                    <w:adjustRightInd w:val="0"/>
                    <w:spacing w:line="276" w:lineRule="auto"/>
                    <w:jc w:val="both"/>
                    <w:rPr>
                      <w:rFonts w:ascii="Times New Roman" w:hAnsi="Times New Roman"/>
                      <w:sz w:val="24"/>
                      <w:szCs w:val="24"/>
                      <w:highlight w:val="yellow"/>
                      <w:lang w:eastAsia="bg-BG"/>
                    </w:rPr>
                  </w:pPr>
                  <w:r w:rsidRPr="0010658B">
                    <w:rPr>
                      <w:rFonts w:ascii="Times New Roman" w:hAnsi="Times New Roman"/>
                      <w:sz w:val="24"/>
                      <w:szCs w:val="24"/>
                      <w:lang w:eastAsia="bg-BG"/>
                    </w:rPr>
                    <w:t xml:space="preserve">Максимален размер на допустимите разходи -  </w:t>
                  </w:r>
                  <w:r w:rsidR="00B66118" w:rsidRPr="0010658B">
                    <w:rPr>
                      <w:rFonts w:ascii="Times New Roman" w:hAnsi="Times New Roman"/>
                      <w:sz w:val="24"/>
                      <w:szCs w:val="24"/>
                      <w:lang w:eastAsia="bg-BG"/>
                    </w:rPr>
                    <w:t>3</w:t>
                  </w:r>
                  <w:r w:rsidR="000429F2">
                    <w:rPr>
                      <w:rFonts w:ascii="Times New Roman" w:hAnsi="Times New Roman"/>
                      <w:sz w:val="24"/>
                      <w:szCs w:val="24"/>
                      <w:lang w:eastAsia="bg-BG"/>
                    </w:rPr>
                    <w:t>91</w:t>
                  </w:r>
                  <w:r w:rsidRPr="0010658B">
                    <w:rPr>
                      <w:rFonts w:ascii="Times New Roman" w:hAnsi="Times New Roman"/>
                      <w:sz w:val="24"/>
                      <w:szCs w:val="24"/>
                      <w:lang w:eastAsia="bg-BG"/>
                    </w:rPr>
                    <w:t xml:space="preserve"> 000 лева.</w:t>
                  </w:r>
                </w:p>
              </w:tc>
            </w:tr>
            <w:tr w:rsidR="009033EC" w:rsidRPr="0010658B" w:rsidTr="00C7165C">
              <w:trPr>
                <w:trHeight w:val="1153"/>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Интензитет на финансовата помощ</w:t>
                  </w:r>
                </w:p>
              </w:tc>
              <w:tc>
                <w:tcPr>
                  <w:tcW w:w="8188" w:type="dxa"/>
                  <w:tcBorders>
                    <w:top w:val="single" w:sz="4" w:space="0" w:color="auto"/>
                    <w:left w:val="single" w:sz="4" w:space="0" w:color="auto"/>
                    <w:bottom w:val="single" w:sz="4" w:space="0" w:color="auto"/>
                    <w:right w:val="single" w:sz="4" w:space="0" w:color="auto"/>
                  </w:tcBorders>
                </w:tcPr>
                <w:p w:rsidR="00B7469B" w:rsidRPr="00B7469B" w:rsidRDefault="00B7469B" w:rsidP="00B7469B">
                  <w:pPr>
                    <w:jc w:val="both"/>
                    <w:rPr>
                      <w:rFonts w:ascii="Times New Roman" w:eastAsia="Times New Roman" w:hAnsi="Times New Roman"/>
                      <w:sz w:val="24"/>
                      <w:szCs w:val="24"/>
                      <w:lang w:eastAsia="bg-BG"/>
                    </w:rPr>
                  </w:pPr>
                  <w:r w:rsidRPr="00B7469B">
                    <w:rPr>
                      <w:rFonts w:ascii="Times New Roman" w:eastAsia="Times New Roman" w:hAnsi="Times New Roman"/>
                      <w:sz w:val="24"/>
                      <w:szCs w:val="24"/>
                      <w:lang w:eastAsia="bg-BG"/>
                    </w:rPr>
                    <w:t>Финансовата помощ е в размер на 50 % от общия размер на допустимите за финансово подпомагане разходи, като същата може да се увеличава на база общия размер на допустимите за финансово подпомагане разходи в следните случаи:</w:t>
                  </w:r>
                </w:p>
                <w:p w:rsidR="00B7469B" w:rsidRPr="00B7469B" w:rsidRDefault="00B7469B" w:rsidP="00B7469B">
                  <w:pPr>
                    <w:ind w:left="446"/>
                    <w:jc w:val="both"/>
                    <w:rPr>
                      <w:rFonts w:ascii="Times New Roman" w:eastAsia="Times New Roman" w:hAnsi="Times New Roman"/>
                      <w:sz w:val="24"/>
                      <w:szCs w:val="24"/>
                      <w:lang w:eastAsia="bg-BG"/>
                    </w:rPr>
                  </w:pPr>
                  <w:r w:rsidRPr="00B7469B">
                    <w:rPr>
                      <w:rFonts w:ascii="Times New Roman" w:eastAsia="Times New Roman" w:hAnsi="Times New Roman"/>
                      <w:sz w:val="24"/>
                      <w:szCs w:val="24"/>
                      <w:lang w:eastAsia="bg-BG"/>
                    </w:rPr>
                    <w:t>-За проекти представени от млади земеделски стопани финансовата помощ се увеличава с 10 %;</w:t>
                  </w:r>
                </w:p>
                <w:p w:rsidR="00B7469B" w:rsidRPr="00B7469B" w:rsidRDefault="00B7469B" w:rsidP="00B7469B">
                  <w:pPr>
                    <w:ind w:left="446"/>
                    <w:jc w:val="both"/>
                    <w:rPr>
                      <w:rFonts w:ascii="Times New Roman" w:eastAsia="Times New Roman" w:hAnsi="Times New Roman"/>
                      <w:sz w:val="24"/>
                      <w:szCs w:val="24"/>
                      <w:lang w:eastAsia="bg-BG"/>
                    </w:rPr>
                  </w:pPr>
                  <w:r w:rsidRPr="00B7469B">
                    <w:rPr>
                      <w:rFonts w:ascii="Times New Roman" w:eastAsia="Times New Roman" w:hAnsi="Times New Roman"/>
                      <w:sz w:val="24"/>
                      <w:szCs w:val="24"/>
                      <w:lang w:eastAsia="bg-BG"/>
                    </w:rPr>
                    <w:t>-За интегрирани проекти финансовата помощ се увеличава с 10 %;</w:t>
                  </w:r>
                </w:p>
                <w:p w:rsidR="00B7469B" w:rsidRPr="00B7469B" w:rsidRDefault="00B7469B" w:rsidP="00B7469B">
                  <w:pPr>
                    <w:ind w:left="446"/>
                    <w:jc w:val="both"/>
                    <w:rPr>
                      <w:rFonts w:ascii="Times New Roman" w:eastAsia="Times New Roman" w:hAnsi="Times New Roman"/>
                      <w:sz w:val="24"/>
                      <w:szCs w:val="24"/>
                      <w:lang w:eastAsia="bg-BG"/>
                    </w:rPr>
                  </w:pPr>
                  <w:r w:rsidRPr="00B7469B">
                    <w:rPr>
                      <w:rFonts w:ascii="Times New Roman" w:eastAsia="Times New Roman" w:hAnsi="Times New Roman"/>
                      <w:sz w:val="24"/>
                      <w:szCs w:val="24"/>
                      <w:lang w:eastAsia="bg-BG"/>
                    </w:rPr>
                    <w:t>-За проекти свързани със сливания на организации на производители финансовата помощ се увеличава с 10 %;</w:t>
                  </w:r>
                </w:p>
                <w:p w:rsidR="00B7469B" w:rsidRPr="00B7469B" w:rsidRDefault="00B7469B" w:rsidP="00B7469B">
                  <w:pPr>
                    <w:ind w:left="446"/>
                    <w:jc w:val="both"/>
                    <w:rPr>
                      <w:rFonts w:ascii="Times New Roman" w:eastAsia="Times New Roman" w:hAnsi="Times New Roman"/>
                      <w:sz w:val="24"/>
                      <w:szCs w:val="24"/>
                      <w:lang w:eastAsia="bg-BG"/>
                    </w:rPr>
                  </w:pPr>
                  <w:r w:rsidRPr="00B7469B">
                    <w:rPr>
                      <w:rFonts w:ascii="Times New Roman" w:eastAsia="Times New Roman" w:hAnsi="Times New Roman"/>
                      <w:sz w:val="24"/>
                      <w:szCs w:val="24"/>
                      <w:lang w:eastAsia="bg-BG"/>
                    </w:rPr>
                    <w:t>-За проекти с инвестиции в райони с природни и други специфични ограничения финансовата помощ се увеличава с 10 %;</w:t>
                  </w:r>
                </w:p>
                <w:p w:rsidR="00B7469B" w:rsidRPr="00B7469B" w:rsidRDefault="00B7469B" w:rsidP="00B7469B">
                  <w:pPr>
                    <w:ind w:left="446"/>
                    <w:jc w:val="both"/>
                    <w:rPr>
                      <w:rFonts w:ascii="Times New Roman" w:eastAsia="Times New Roman" w:hAnsi="Times New Roman"/>
                      <w:sz w:val="24"/>
                      <w:szCs w:val="24"/>
                      <w:lang w:eastAsia="bg-BG"/>
                    </w:rPr>
                  </w:pPr>
                  <w:r w:rsidRPr="00B7469B">
                    <w:rPr>
                      <w:rFonts w:ascii="Times New Roman" w:eastAsia="Times New Roman" w:hAnsi="Times New Roman"/>
                      <w:sz w:val="24"/>
                      <w:szCs w:val="24"/>
                      <w:lang w:eastAsia="bg-BG"/>
                    </w:rPr>
                    <w:t>-За проекти за колективни инвестиции представени от 6 до 10 ЗП финансовата помощ се увеличава с 10 %;</w:t>
                  </w:r>
                </w:p>
                <w:p w:rsidR="00B7469B" w:rsidRPr="00B7469B" w:rsidRDefault="00B7469B" w:rsidP="00B7469B">
                  <w:pPr>
                    <w:ind w:left="446"/>
                    <w:jc w:val="both"/>
                    <w:rPr>
                      <w:rFonts w:ascii="Times New Roman" w:eastAsia="Times New Roman" w:hAnsi="Times New Roman"/>
                      <w:sz w:val="24"/>
                      <w:szCs w:val="24"/>
                      <w:lang w:eastAsia="bg-BG"/>
                    </w:rPr>
                  </w:pPr>
                  <w:r w:rsidRPr="00B7469B">
                    <w:rPr>
                      <w:rFonts w:ascii="Times New Roman" w:eastAsia="Times New Roman" w:hAnsi="Times New Roman"/>
                      <w:sz w:val="24"/>
                      <w:szCs w:val="24"/>
                      <w:lang w:eastAsia="bg-BG"/>
                    </w:rPr>
                    <w:t>-За проекти за колективни инвестиции, представени от над 10 ЗП и/или групи/организации на производители финансовата помощ се увеличава с 20 %;</w:t>
                  </w:r>
                </w:p>
                <w:p w:rsidR="00B7469B" w:rsidRPr="00B7469B" w:rsidRDefault="00B7469B" w:rsidP="00B7469B">
                  <w:pPr>
                    <w:ind w:left="446"/>
                    <w:jc w:val="both"/>
                    <w:rPr>
                      <w:rFonts w:ascii="Times New Roman" w:eastAsia="Times New Roman" w:hAnsi="Times New Roman"/>
                      <w:sz w:val="24"/>
                      <w:szCs w:val="24"/>
                      <w:lang w:eastAsia="bg-BG"/>
                    </w:rPr>
                  </w:pPr>
                  <w:r w:rsidRPr="00B7469B">
                    <w:rPr>
                      <w:rFonts w:ascii="Times New Roman" w:eastAsia="Times New Roman" w:hAnsi="Times New Roman"/>
                      <w:sz w:val="24"/>
                      <w:szCs w:val="24"/>
                      <w:lang w:eastAsia="bg-BG"/>
                    </w:rPr>
                    <w:t>-За проекти с дейности, подпомагани по линия на ЕПИ за селскостопанска производителност финансовата помощ се увеличава с 10 %;</w:t>
                  </w:r>
                </w:p>
                <w:p w:rsidR="00B7469B" w:rsidRPr="00B7469B" w:rsidRDefault="00B7469B" w:rsidP="00B7469B">
                  <w:pPr>
                    <w:ind w:left="446"/>
                    <w:jc w:val="both"/>
                    <w:rPr>
                      <w:rFonts w:ascii="Times New Roman" w:eastAsia="Times New Roman" w:hAnsi="Times New Roman"/>
                      <w:sz w:val="24"/>
                      <w:szCs w:val="24"/>
                      <w:lang w:eastAsia="bg-BG"/>
                    </w:rPr>
                  </w:pPr>
                  <w:r w:rsidRPr="00B7469B">
                    <w:rPr>
                      <w:rFonts w:ascii="Times New Roman" w:eastAsia="Times New Roman" w:hAnsi="Times New Roman"/>
                      <w:sz w:val="24"/>
                      <w:szCs w:val="24"/>
                      <w:lang w:eastAsia="bg-BG"/>
                    </w:rPr>
                    <w:t>-За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2007 -2013 г. финансовата помощ се увеличава с 15 %.</w:t>
                  </w:r>
                </w:p>
                <w:p w:rsidR="00B7469B" w:rsidRPr="00B7469B" w:rsidRDefault="00B7469B" w:rsidP="00B7469B">
                  <w:pPr>
                    <w:spacing w:after="240"/>
                    <w:jc w:val="both"/>
                    <w:rPr>
                      <w:rFonts w:ascii="Times New Roman" w:eastAsia="Times New Roman" w:hAnsi="Times New Roman"/>
                      <w:sz w:val="24"/>
                      <w:szCs w:val="24"/>
                      <w:lang w:eastAsia="bg-BG"/>
                    </w:rPr>
                  </w:pPr>
                  <w:r w:rsidRPr="00B7469B">
                    <w:rPr>
                      <w:rFonts w:ascii="Times New Roman" w:eastAsia="Times New Roman" w:hAnsi="Times New Roman"/>
                      <w:sz w:val="24"/>
                      <w:szCs w:val="24"/>
                      <w:lang w:eastAsia="bg-BG"/>
                    </w:rPr>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B7469B" w:rsidRPr="00B7469B" w:rsidRDefault="00B7469B" w:rsidP="00B7469B">
                  <w:pPr>
                    <w:spacing w:after="240"/>
                    <w:jc w:val="both"/>
                    <w:rPr>
                      <w:rFonts w:ascii="Times New Roman" w:eastAsia="Times New Roman" w:hAnsi="Times New Roman"/>
                      <w:sz w:val="24"/>
                      <w:szCs w:val="24"/>
                      <w:lang w:eastAsia="bg-BG"/>
                    </w:rPr>
                  </w:pPr>
                  <w:r w:rsidRPr="00B7469B">
                    <w:rPr>
                      <w:rFonts w:ascii="Times New Roman" w:eastAsia="Times New Roman" w:hAnsi="Times New Roman"/>
                      <w:sz w:val="24"/>
                      <w:szCs w:val="24"/>
                      <w:lang w:eastAsia="bg-BG"/>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9033EC" w:rsidRPr="00B7469B" w:rsidRDefault="00B7469B" w:rsidP="00B7469B">
                  <w:pPr>
                    <w:spacing w:line="276" w:lineRule="auto"/>
                    <w:jc w:val="both"/>
                    <w:rPr>
                      <w:rFonts w:ascii="Times New Roman" w:hAnsi="Times New Roman"/>
                      <w:noProof/>
                      <w:sz w:val="24"/>
                      <w:szCs w:val="24"/>
                      <w:highlight w:val="yellow"/>
                      <w:lang w:eastAsia="bg-BG"/>
                    </w:rPr>
                  </w:pPr>
                  <w:r w:rsidRPr="00B7469B">
                    <w:rPr>
                      <w:rFonts w:ascii="Times New Roman" w:eastAsia="Times New Roman" w:hAnsi="Times New Roman"/>
                      <w:sz w:val="24"/>
                      <w:szCs w:val="24"/>
                      <w:lang w:eastAsia="bg-BG"/>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p>
              </w:tc>
            </w:tr>
            <w:tr w:rsidR="009033EC" w:rsidRPr="0010658B" w:rsidTr="00C7165C">
              <w:trPr>
                <w:trHeight w:val="808"/>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Критерии за оценка на проекти</w:t>
                  </w:r>
                </w:p>
              </w:tc>
              <w:tc>
                <w:tcPr>
                  <w:tcW w:w="8188" w:type="dxa"/>
                  <w:tcBorders>
                    <w:top w:val="single" w:sz="4" w:space="0" w:color="auto"/>
                    <w:left w:val="single" w:sz="4" w:space="0" w:color="auto"/>
                    <w:bottom w:val="single" w:sz="4" w:space="0" w:color="auto"/>
                    <w:right w:val="single" w:sz="4" w:space="0" w:color="auto"/>
                  </w:tcBorders>
                </w:tcPr>
                <w:p w:rsidR="0010658B" w:rsidRPr="0010658B" w:rsidRDefault="0010658B" w:rsidP="0010658B">
                  <w:pPr>
                    <w:spacing w:line="276" w:lineRule="auto"/>
                    <w:jc w:val="both"/>
                    <w:rPr>
                      <w:rFonts w:ascii="Times New Roman" w:hAnsi="Times New Roman"/>
                      <w:b/>
                      <w:i/>
                      <w:sz w:val="24"/>
                      <w:szCs w:val="24"/>
                      <w:lang w:eastAsia="sr-Cyrl-CS"/>
                    </w:rPr>
                  </w:pPr>
                  <w:r w:rsidRPr="0010658B">
                    <w:rPr>
                      <w:rFonts w:ascii="Times New Roman" w:hAnsi="Times New Roman"/>
                      <w:b/>
                      <w:i/>
                      <w:sz w:val="24"/>
                      <w:szCs w:val="24"/>
                      <w:lang w:eastAsia="sr-Cyrl-CS"/>
                    </w:rPr>
                    <w:t>Предвиждат се два етапа на оценка:</w:t>
                  </w:r>
                </w:p>
                <w:p w:rsidR="0010658B" w:rsidRPr="0010658B" w:rsidRDefault="0010658B" w:rsidP="0010658B">
                  <w:pPr>
                    <w:spacing w:line="276" w:lineRule="auto"/>
                    <w:jc w:val="both"/>
                    <w:rPr>
                      <w:rFonts w:ascii="Times New Roman" w:hAnsi="Times New Roman"/>
                      <w:b/>
                      <w:i/>
                      <w:sz w:val="24"/>
                      <w:szCs w:val="24"/>
                      <w:lang w:eastAsia="sr-Cyrl-CS"/>
                    </w:rPr>
                  </w:pPr>
                  <w:r w:rsidRPr="0010658B">
                    <w:rPr>
                      <w:rFonts w:ascii="Times New Roman" w:hAnsi="Times New Roman"/>
                      <w:b/>
                      <w:i/>
                      <w:sz w:val="24"/>
                      <w:szCs w:val="24"/>
                      <w:lang w:eastAsia="sr-Cyrl-CS"/>
                    </w:rPr>
                    <w:t>Първи етап: Административно съответствие и допустимост на кандидата и проектното предложението</w:t>
                  </w:r>
                </w:p>
                <w:p w:rsidR="0010658B" w:rsidRPr="0010658B" w:rsidRDefault="0010658B" w:rsidP="0010658B">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Втори етап: Техническа оценка на проекта, съгласно следните критерии за оценка и тяхната тежест:</w:t>
                  </w:r>
                </w:p>
                <w:tbl>
                  <w:tblPr>
                    <w:tblW w:w="8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
                    <w:gridCol w:w="6166"/>
                    <w:gridCol w:w="1559"/>
                  </w:tblGrid>
                  <w:tr w:rsidR="0010658B" w:rsidRPr="0010658B" w:rsidTr="0010658B">
                    <w:trPr>
                      <w:trHeight w:val="354"/>
                      <w:tblHeader/>
                    </w:trPr>
                    <w:tc>
                      <w:tcPr>
                        <w:tcW w:w="37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both"/>
                          <w:rPr>
                            <w:rFonts w:ascii="Times New Roman" w:hAnsi="Times New Roman"/>
                            <w:color w:val="244061"/>
                            <w:lang w:eastAsia="sr-Cyrl-CS"/>
                          </w:rPr>
                        </w:pPr>
                      </w:p>
                    </w:tc>
                    <w:tc>
                      <w:tcPr>
                        <w:tcW w:w="616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55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10658B" w:rsidRPr="0010658B" w:rsidTr="0010658B">
                    <w:trPr>
                      <w:trHeight w:val="998"/>
                    </w:trPr>
                    <w:tc>
                      <w:tcPr>
                        <w:tcW w:w="37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166"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инвестиции за преработка на суровини от чувствителни сектори</w:t>
                        </w:r>
                        <w:r w:rsidR="000429F2">
                          <w:rPr>
                            <w:rFonts w:ascii="Times New Roman" w:hAnsi="Times New Roman"/>
                            <w:lang w:eastAsia="sr-Cyrl-CS"/>
                          </w:rPr>
                          <w:t xml:space="preserve"> (мляко и млечни продукти, етерично-маслени и медицински култури)</w:t>
                        </w:r>
                        <w:r w:rsidRPr="0010658B">
                          <w:rPr>
                            <w:rFonts w:ascii="Times New Roman" w:hAnsi="Times New Roman"/>
                            <w:lang w:eastAsia="sr-Cyrl-CS"/>
                          </w:rPr>
                          <w:t xml:space="preserve"> - над 75% от обема на преработваните суровини са от растителен или животински произход, попадащи в обхвата на чувствителните сектори</w:t>
                        </w:r>
                      </w:p>
                    </w:tc>
                    <w:tc>
                      <w:tcPr>
                        <w:tcW w:w="1559"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10658B" w:rsidRPr="0010658B" w:rsidTr="0010658B">
                    <w:trPr>
                      <w:trHeight w:val="1011"/>
                    </w:trPr>
                    <w:tc>
                      <w:tcPr>
                        <w:tcW w:w="37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lastRenderedPageBreak/>
                          <w:t>2</w:t>
                        </w:r>
                      </w:p>
                    </w:tc>
                    <w:tc>
                      <w:tcPr>
                        <w:tcW w:w="6166"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създава нови работни места:</w:t>
                        </w:r>
                      </w:p>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От 1 до 3 работни места, вкл. – 5 т.</w:t>
                        </w:r>
                      </w:p>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От 4 до 6 работни места, вкл. – 10 т.</w:t>
                        </w:r>
                      </w:p>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Над 7 работни места – 15 т.</w:t>
                        </w:r>
                      </w:p>
                    </w:tc>
                    <w:tc>
                      <w:tcPr>
                        <w:tcW w:w="1559"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10658B" w:rsidRPr="0010658B" w:rsidTr="0010658B">
                    <w:trPr>
                      <w:trHeight w:val="505"/>
                    </w:trPr>
                    <w:tc>
                      <w:tcPr>
                        <w:tcW w:w="37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166"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въвеждане на нови и енергоспестяващи технологии и/или иновации в преработвателната промишленост</w:t>
                        </w:r>
                      </w:p>
                    </w:tc>
                    <w:tc>
                      <w:tcPr>
                        <w:tcW w:w="1559"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10658B" w:rsidRPr="0010658B" w:rsidTr="0010658B">
                    <w:trPr>
                      <w:trHeight w:val="493"/>
                    </w:trPr>
                    <w:tc>
                      <w:tcPr>
                        <w:tcW w:w="37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166"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преработка на биологични суровини и производство на биологични продукти</w:t>
                        </w:r>
                      </w:p>
                    </w:tc>
                    <w:tc>
                      <w:tcPr>
                        <w:tcW w:w="1559"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10658B" w:rsidRPr="0010658B" w:rsidTr="0010658B">
                    <w:trPr>
                      <w:trHeight w:val="758"/>
                    </w:trPr>
                    <w:tc>
                      <w:tcPr>
                        <w:tcW w:w="37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6166"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с инвестиции за постигане стандартите на ЕС, подпомагани по мярката, включително такива за намаляване на емисиите при производство на енергия от биомаса</w:t>
                        </w:r>
                      </w:p>
                    </w:tc>
                    <w:tc>
                      <w:tcPr>
                        <w:tcW w:w="1559"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10658B" w:rsidRPr="0010658B" w:rsidTr="0010658B">
                    <w:trPr>
                      <w:trHeight w:val="253"/>
                    </w:trPr>
                    <w:tc>
                      <w:tcPr>
                        <w:tcW w:w="37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6</w:t>
                        </w:r>
                      </w:p>
                    </w:tc>
                    <w:tc>
                      <w:tcPr>
                        <w:tcW w:w="6166"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предлага ново за населеното място производство</w:t>
                        </w:r>
                      </w:p>
                    </w:tc>
                    <w:tc>
                      <w:tcPr>
                        <w:tcW w:w="1559"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10658B" w:rsidRPr="0010658B" w:rsidTr="0010658B">
                    <w:trPr>
                      <w:trHeight w:val="493"/>
                    </w:trPr>
                    <w:tc>
                      <w:tcPr>
                        <w:tcW w:w="37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both"/>
                          <w:rPr>
                            <w:rFonts w:ascii="Times New Roman" w:hAnsi="Times New Roman"/>
                            <w:color w:val="244061"/>
                            <w:lang w:eastAsia="sr-Cyrl-CS"/>
                          </w:rPr>
                        </w:pPr>
                      </w:p>
                    </w:tc>
                    <w:tc>
                      <w:tcPr>
                        <w:tcW w:w="616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55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9033EC" w:rsidRPr="0010658B" w:rsidRDefault="009033EC" w:rsidP="009033EC">
                  <w:pPr>
                    <w:tabs>
                      <w:tab w:val="left" w:pos="720"/>
                      <w:tab w:val="num" w:pos="1800"/>
                      <w:tab w:val="center" w:pos="4153"/>
                      <w:tab w:val="right" w:pos="8306"/>
                    </w:tabs>
                    <w:spacing w:line="276" w:lineRule="auto"/>
                    <w:jc w:val="both"/>
                    <w:rPr>
                      <w:rFonts w:ascii="Times New Roman" w:hAnsi="Times New Roman"/>
                      <w:i/>
                      <w:sz w:val="24"/>
                      <w:szCs w:val="24"/>
                      <w:lang w:eastAsia="sr-Cyrl-CS"/>
                    </w:rPr>
                  </w:pPr>
                </w:p>
              </w:tc>
            </w:tr>
          </w:tbl>
          <w:p w:rsidR="009033EC" w:rsidRPr="0010658B" w:rsidRDefault="009033EC" w:rsidP="009033EC">
            <w:pPr>
              <w:spacing w:after="200" w:line="276" w:lineRule="auto"/>
              <w:rPr>
                <w:rFonts w:ascii="Times New Roman" w:hAnsi="Times New Roman"/>
                <w:sz w:val="24"/>
                <w:szCs w:val="24"/>
                <w:lang w:eastAsia="x-none"/>
              </w:rPr>
            </w:pPr>
          </w:p>
          <w:p w:rsidR="009033EC" w:rsidRPr="0010658B" w:rsidRDefault="009033EC" w:rsidP="009033EC">
            <w:pPr>
              <w:spacing w:after="200" w:line="276" w:lineRule="auto"/>
              <w:jc w:val="center"/>
              <w:rPr>
                <w:rFonts w:ascii="Times New Roman" w:hAnsi="Times New Roman"/>
                <w:b/>
                <w:sz w:val="24"/>
                <w:szCs w:val="24"/>
                <w:lang w:eastAsia="x-none"/>
              </w:rPr>
            </w:pPr>
            <w:r w:rsidRPr="0010658B">
              <w:rPr>
                <w:rFonts w:ascii="Times New Roman" w:hAnsi="Times New Roman"/>
                <w:b/>
                <w:sz w:val="24"/>
                <w:szCs w:val="24"/>
                <w:lang w:eastAsia="x-none"/>
              </w:rPr>
              <w:t>Приоритет 2 „Разнообразяване и повишаване на икономическата активност и създаване на възможности за заетост извън сектор земеделие“</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1"/>
              <w:gridCol w:w="8176"/>
            </w:tblGrid>
            <w:tr w:rsidR="00591D87" w:rsidRPr="00591D87" w:rsidTr="00591D87">
              <w:trPr>
                <w:trHeight w:val="529"/>
                <w:tblHeader/>
                <w:jc w:val="center"/>
              </w:trPr>
              <w:tc>
                <w:tcPr>
                  <w:tcW w:w="1411" w:type="dxa"/>
                  <w:tcBorders>
                    <w:top w:val="single" w:sz="4" w:space="0" w:color="auto"/>
                    <w:left w:val="single" w:sz="4" w:space="0" w:color="auto"/>
                    <w:bottom w:val="single" w:sz="4" w:space="0" w:color="auto"/>
                    <w:right w:val="single" w:sz="4" w:space="0" w:color="auto"/>
                  </w:tcBorders>
                  <w:shd w:val="clear" w:color="auto" w:fill="244061"/>
                </w:tcPr>
                <w:p w:rsidR="009033EC" w:rsidRPr="00591D87" w:rsidRDefault="009033EC" w:rsidP="009033EC">
                  <w:pPr>
                    <w:tabs>
                      <w:tab w:val="left" w:pos="720"/>
                      <w:tab w:val="num" w:pos="1800"/>
                      <w:tab w:val="center" w:pos="4153"/>
                      <w:tab w:val="right" w:pos="8306"/>
                    </w:tabs>
                    <w:spacing w:after="120" w:line="276" w:lineRule="auto"/>
                    <w:rPr>
                      <w:rFonts w:ascii="Times New Roman" w:hAnsi="Times New Roman"/>
                      <w:b/>
                      <w:sz w:val="24"/>
                      <w:szCs w:val="24"/>
                      <w:lang w:eastAsia="bg-BG"/>
                    </w:rPr>
                  </w:pPr>
                  <w:r w:rsidRPr="00591D87">
                    <w:rPr>
                      <w:rFonts w:ascii="Times New Roman" w:hAnsi="Times New Roman"/>
                      <w:b/>
                      <w:sz w:val="24"/>
                      <w:szCs w:val="24"/>
                      <w:lang w:eastAsia="bg-BG"/>
                    </w:rPr>
                    <w:t>Мярка 6.4</w:t>
                  </w:r>
                </w:p>
                <w:p w:rsidR="009033EC" w:rsidRPr="00591D87"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591D87">
                    <w:rPr>
                      <w:rFonts w:ascii="Times New Roman" w:hAnsi="Times New Roman"/>
                      <w:b/>
                      <w:sz w:val="24"/>
                      <w:szCs w:val="24"/>
                      <w:lang w:eastAsia="bg-BG"/>
                    </w:rPr>
                    <w:t xml:space="preserve"> (ПРСР)</w:t>
                  </w:r>
                </w:p>
              </w:tc>
              <w:tc>
                <w:tcPr>
                  <w:tcW w:w="8176" w:type="dxa"/>
                  <w:tcBorders>
                    <w:top w:val="single" w:sz="4" w:space="0" w:color="auto"/>
                    <w:left w:val="single" w:sz="4" w:space="0" w:color="auto"/>
                    <w:bottom w:val="single" w:sz="4" w:space="0" w:color="auto"/>
                    <w:right w:val="single" w:sz="4" w:space="0" w:color="auto"/>
                  </w:tcBorders>
                  <w:shd w:val="clear" w:color="auto" w:fill="244061"/>
                </w:tcPr>
                <w:p w:rsidR="009033EC" w:rsidRPr="00591D87" w:rsidRDefault="009033EC" w:rsidP="00591D87">
                  <w:pPr>
                    <w:spacing w:line="276" w:lineRule="auto"/>
                    <w:jc w:val="center"/>
                    <w:rPr>
                      <w:rFonts w:ascii="Times New Roman" w:hAnsi="Times New Roman"/>
                      <w:b/>
                      <w:i/>
                      <w:sz w:val="24"/>
                      <w:szCs w:val="24"/>
                      <w:lang w:eastAsia="sr-Cyrl-CS"/>
                    </w:rPr>
                  </w:pPr>
                  <w:r w:rsidRPr="00591D87">
                    <w:rPr>
                      <w:rFonts w:ascii="Times New Roman" w:hAnsi="Times New Roman"/>
                      <w:b/>
                      <w:i/>
                      <w:sz w:val="24"/>
                      <w:szCs w:val="24"/>
                      <w:lang w:eastAsia="bg-BG"/>
                    </w:rPr>
                    <w:t>Мярка 6.4. Подкрепа за инвестиции в установяването и развитието на неселскостопански дейности</w:t>
                  </w:r>
                </w:p>
              </w:tc>
            </w:tr>
            <w:tr w:rsidR="009033EC" w:rsidRPr="00591D87" w:rsidTr="00C7165C">
              <w:trPr>
                <w:trHeight w:val="144"/>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591D87"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591D87">
                    <w:rPr>
                      <w:rFonts w:ascii="Times New Roman" w:hAnsi="Times New Roman"/>
                      <w:b/>
                      <w:i/>
                      <w:sz w:val="24"/>
                      <w:szCs w:val="24"/>
                      <w:lang w:eastAsia="sr-Cyrl-CS"/>
                    </w:rPr>
                    <w:t>Описание на целите</w:t>
                  </w:r>
                </w:p>
              </w:tc>
              <w:tc>
                <w:tcPr>
                  <w:tcW w:w="8176" w:type="dxa"/>
                  <w:tcBorders>
                    <w:top w:val="single" w:sz="4" w:space="0" w:color="auto"/>
                    <w:left w:val="single" w:sz="4" w:space="0" w:color="auto"/>
                    <w:bottom w:val="single" w:sz="4" w:space="0" w:color="auto"/>
                    <w:right w:val="single" w:sz="4" w:space="0" w:color="auto"/>
                  </w:tcBorders>
                </w:tcPr>
                <w:p w:rsidR="009033EC" w:rsidRPr="00591D87" w:rsidRDefault="009033EC" w:rsidP="009033EC">
                  <w:pPr>
                    <w:autoSpaceDE w:val="0"/>
                    <w:autoSpaceDN w:val="0"/>
                    <w:adjustRightInd w:val="0"/>
                    <w:spacing w:line="276" w:lineRule="auto"/>
                    <w:jc w:val="both"/>
                    <w:rPr>
                      <w:rFonts w:ascii="Times New Roman" w:hAnsi="Times New Roman"/>
                      <w:sz w:val="24"/>
                      <w:szCs w:val="24"/>
                      <w:lang w:eastAsia="bg-BG"/>
                    </w:rPr>
                  </w:pPr>
                  <w:r w:rsidRPr="00591D87">
                    <w:rPr>
                      <w:rFonts w:ascii="Times New Roman" w:hAnsi="Times New Roman"/>
                      <w:sz w:val="24"/>
                      <w:szCs w:val="24"/>
                      <w:lang w:eastAsia="bg-BG"/>
                    </w:rPr>
                    <w:t>Чрез мярката се цели да се развият неземеделски дейности, с потенциал за устойчиво развитие, което е свързано със създаване на заетост извън сектор земеделие. Икономическите сектори извън земеделието създават заетост, за която е характерна липсата на сезонност, присъща на земеделските сектори, в тази връзка основна цел на мярката е насърчаване на инвестиционните дейности, създаването на заетост.</w:t>
                  </w:r>
                  <w:r w:rsidR="005D3A41">
                    <w:rPr>
                      <w:rFonts w:ascii="Times New Roman" w:hAnsi="Times New Roman"/>
                      <w:sz w:val="24"/>
                      <w:szCs w:val="24"/>
                      <w:lang w:eastAsia="bg-BG"/>
                    </w:rPr>
                    <w:t xml:space="preserve"> Чрез мярката се цели също р</w:t>
                  </w:r>
                  <w:r w:rsidR="005D3A41" w:rsidRPr="005D3A41">
                    <w:rPr>
                      <w:rFonts w:ascii="Times New Roman" w:hAnsi="Times New Roman"/>
                      <w:sz w:val="24"/>
                      <w:szCs w:val="24"/>
                      <w:lang w:eastAsia="bg-BG"/>
                    </w:rPr>
                    <w:t>азширяване на дейностите на земеделските стопанства с неземеделски такива, което от своя страна ще повиши тяхната устойчивост и подпомогне процеса на преструктурирането им</w:t>
                  </w:r>
                  <w:r w:rsidR="005D3A41">
                    <w:rPr>
                      <w:rFonts w:ascii="Times New Roman" w:hAnsi="Times New Roman"/>
                      <w:sz w:val="24"/>
                      <w:szCs w:val="24"/>
                      <w:lang w:eastAsia="bg-BG"/>
                    </w:rPr>
                    <w:t>.</w:t>
                  </w:r>
                </w:p>
                <w:p w:rsidR="009033EC" w:rsidRPr="00591D87" w:rsidRDefault="009033EC" w:rsidP="009033EC">
                  <w:pPr>
                    <w:autoSpaceDE w:val="0"/>
                    <w:autoSpaceDN w:val="0"/>
                    <w:adjustRightInd w:val="0"/>
                    <w:spacing w:line="276" w:lineRule="auto"/>
                    <w:jc w:val="both"/>
                    <w:rPr>
                      <w:rFonts w:ascii="Times New Roman" w:hAnsi="Times New Roman"/>
                      <w:sz w:val="24"/>
                      <w:szCs w:val="24"/>
                      <w:lang w:eastAsia="bg-BG"/>
                    </w:rPr>
                  </w:pPr>
                  <w:r w:rsidRPr="00591D87">
                    <w:rPr>
                      <w:rFonts w:ascii="Times New Roman" w:hAnsi="Times New Roman"/>
                      <w:sz w:val="24"/>
                      <w:szCs w:val="24"/>
                      <w:lang w:eastAsia="bg-BG"/>
                    </w:rPr>
                    <w:t>Специфична цел на мярката е усвояването на потенциала за развитие на туризъм, съчетаващ природни и културни ценности.</w:t>
                  </w:r>
                </w:p>
              </w:tc>
            </w:tr>
            <w:tr w:rsidR="009033EC" w:rsidRPr="00591D87" w:rsidTr="00C7165C">
              <w:trPr>
                <w:trHeight w:val="144"/>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591D87"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591D87">
                    <w:rPr>
                      <w:rFonts w:ascii="Times New Roman" w:hAnsi="Times New Roman"/>
                      <w:b/>
                      <w:i/>
                      <w:sz w:val="24"/>
                      <w:szCs w:val="24"/>
                      <w:lang w:eastAsia="sr-Cyrl-CS"/>
                    </w:rPr>
                    <w:t xml:space="preserve">Обхват на мярката </w:t>
                  </w:r>
                </w:p>
              </w:tc>
              <w:tc>
                <w:tcPr>
                  <w:tcW w:w="8176" w:type="dxa"/>
                  <w:tcBorders>
                    <w:top w:val="single" w:sz="4" w:space="0" w:color="auto"/>
                    <w:left w:val="single" w:sz="4" w:space="0" w:color="auto"/>
                    <w:bottom w:val="single" w:sz="4" w:space="0" w:color="auto"/>
                    <w:right w:val="single" w:sz="4" w:space="0" w:color="auto"/>
                  </w:tcBorders>
                </w:tcPr>
                <w:p w:rsidR="009033EC" w:rsidRPr="00591D87" w:rsidRDefault="009033EC" w:rsidP="009033EC">
                  <w:pPr>
                    <w:spacing w:line="276" w:lineRule="auto"/>
                    <w:jc w:val="both"/>
                    <w:rPr>
                      <w:rFonts w:ascii="Times New Roman" w:hAnsi="Times New Roman"/>
                      <w:sz w:val="24"/>
                      <w:szCs w:val="24"/>
                      <w:lang w:eastAsia="sr-Cyrl-CS"/>
                    </w:rPr>
                  </w:pPr>
                  <w:r w:rsidRPr="00591D87">
                    <w:rPr>
                      <w:rFonts w:ascii="Times New Roman" w:hAnsi="Times New Roman"/>
                      <w:sz w:val="24"/>
                      <w:szCs w:val="24"/>
                      <w:lang w:eastAsia="sr-Cyrl-CS"/>
                    </w:rPr>
                    <w:t>1.</w:t>
                  </w:r>
                  <w:r w:rsidRPr="00591D87">
                    <w:rPr>
                      <w:rFonts w:ascii="Times New Roman" w:hAnsi="Times New Roman"/>
                      <w:i/>
                      <w:sz w:val="24"/>
                      <w:szCs w:val="24"/>
                      <w:lang w:eastAsia="sr-Cyrl-CS"/>
                    </w:rPr>
                    <w:t xml:space="preserve"> </w:t>
                  </w:r>
                  <w:r w:rsidRPr="00591D87">
                    <w:rPr>
                      <w:rFonts w:ascii="Times New Roman" w:hAnsi="Times New Roman"/>
                      <w:sz w:val="24"/>
                      <w:szCs w:val="24"/>
                      <w:lang w:eastAsia="sr-Cyrl-CS"/>
                    </w:rPr>
                    <w:t>Географски обхват на мярката - цялата територия на действие на Стратегията за ВОМР.</w:t>
                  </w:r>
                </w:p>
                <w:p w:rsidR="009033EC" w:rsidRPr="00591D87" w:rsidRDefault="009033EC" w:rsidP="009033EC">
                  <w:pPr>
                    <w:spacing w:line="276" w:lineRule="auto"/>
                    <w:jc w:val="both"/>
                    <w:rPr>
                      <w:rFonts w:ascii="Times New Roman" w:hAnsi="Times New Roman"/>
                      <w:sz w:val="24"/>
                      <w:szCs w:val="24"/>
                      <w:lang w:eastAsia="sr-Cyrl-CS"/>
                    </w:rPr>
                  </w:pPr>
                  <w:r w:rsidRPr="00591D87">
                    <w:rPr>
                      <w:rFonts w:ascii="Times New Roman" w:hAnsi="Times New Roman"/>
                      <w:sz w:val="24"/>
                      <w:szCs w:val="24"/>
                      <w:lang w:eastAsia="sr-Cyrl-CS"/>
                    </w:rPr>
                    <w:t>2. Обхват на инвестициите по мярката – ще се финансират неземеделски дейности от всички сектори на икономиката с изключение на инвестиции за хазарт, финансови услуги, голф, сектори и дейности, определени за недопустими в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 производство на енергия от възобновяеми енергийни източници за продажба. В рамките на подмярката не се финансират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rsidR="009033EC" w:rsidRPr="00591D87" w:rsidRDefault="009033EC" w:rsidP="009033EC">
                  <w:pPr>
                    <w:spacing w:line="276" w:lineRule="auto"/>
                    <w:jc w:val="both"/>
                    <w:rPr>
                      <w:rFonts w:ascii="Times New Roman" w:hAnsi="Times New Roman"/>
                      <w:sz w:val="24"/>
                      <w:szCs w:val="24"/>
                      <w:lang w:eastAsia="sr-Cyrl-CS"/>
                    </w:rPr>
                  </w:pPr>
                  <w:r w:rsidRPr="00591D87">
                    <w:rPr>
                      <w:rFonts w:ascii="Times New Roman" w:hAnsi="Times New Roman"/>
                      <w:sz w:val="24"/>
                      <w:szCs w:val="24"/>
                      <w:lang w:eastAsia="sr-Cyrl-CS"/>
                    </w:rPr>
                    <w:t xml:space="preserve">3. Специални условия, свързани с обхвата на мярката: </w:t>
                  </w:r>
                </w:p>
                <w:p w:rsidR="009033EC" w:rsidRPr="00591D87" w:rsidRDefault="009033EC" w:rsidP="009033EC">
                  <w:pPr>
                    <w:spacing w:line="276" w:lineRule="auto"/>
                    <w:jc w:val="both"/>
                    <w:rPr>
                      <w:rFonts w:ascii="Times New Roman" w:hAnsi="Times New Roman"/>
                      <w:sz w:val="24"/>
                      <w:szCs w:val="24"/>
                      <w:lang w:eastAsia="sr-Cyrl-CS"/>
                    </w:rPr>
                  </w:pPr>
                  <w:r w:rsidRPr="00591D87">
                    <w:rPr>
                      <w:rFonts w:ascii="Times New Roman" w:hAnsi="Times New Roman"/>
                      <w:sz w:val="24"/>
                      <w:szCs w:val="24"/>
                      <w:lang w:eastAsia="sr-Cyrl-CS"/>
                    </w:rPr>
                    <w:t>•</w:t>
                  </w:r>
                  <w:r w:rsidRPr="00591D87">
                    <w:rPr>
                      <w:rFonts w:ascii="Times New Roman" w:hAnsi="Times New Roman"/>
                      <w:sz w:val="24"/>
                      <w:szCs w:val="24"/>
                      <w:lang w:eastAsia="sr-Cyrl-CS"/>
                    </w:rPr>
                    <w:tab/>
                    <w:t>Кандидатът представя разработен бизнес план, който да показва икономическа жизнеспособност на инвестицията за срок от 5 години/ 10 години при строително-монтажни работи;</w:t>
                  </w:r>
                </w:p>
                <w:p w:rsidR="009033EC" w:rsidRPr="00591D87" w:rsidRDefault="009033EC" w:rsidP="009033EC">
                  <w:pPr>
                    <w:spacing w:line="276" w:lineRule="auto"/>
                    <w:jc w:val="both"/>
                    <w:rPr>
                      <w:rFonts w:ascii="Times New Roman" w:hAnsi="Times New Roman"/>
                      <w:sz w:val="24"/>
                      <w:szCs w:val="24"/>
                      <w:lang w:eastAsia="sr-Cyrl-CS"/>
                    </w:rPr>
                  </w:pPr>
                  <w:r w:rsidRPr="00591D87">
                    <w:rPr>
                      <w:rFonts w:ascii="Times New Roman" w:hAnsi="Times New Roman"/>
                      <w:sz w:val="24"/>
                      <w:szCs w:val="24"/>
                      <w:lang w:eastAsia="sr-Cyrl-CS"/>
                    </w:rPr>
                    <w:t>•</w:t>
                  </w:r>
                  <w:r w:rsidRPr="00591D87">
                    <w:rPr>
                      <w:rFonts w:ascii="Times New Roman" w:hAnsi="Times New Roman"/>
                      <w:sz w:val="24"/>
                      <w:szCs w:val="24"/>
                      <w:lang w:eastAsia="sr-Cyrl-CS"/>
                    </w:rPr>
                    <w:tab/>
                    <w:t xml:space="preserve">Стопанството на кандидати, земеделски стопани, трябва да има стандартен производствен обем над </w:t>
                  </w:r>
                  <w:r w:rsidR="005D3A41">
                    <w:rPr>
                      <w:rFonts w:ascii="Times New Roman" w:hAnsi="Times New Roman"/>
                      <w:sz w:val="24"/>
                      <w:szCs w:val="24"/>
                      <w:lang w:eastAsia="sr-Cyrl-CS"/>
                    </w:rPr>
                    <w:t>2 000</w:t>
                  </w:r>
                  <w:r w:rsidRPr="00591D87">
                    <w:rPr>
                      <w:rFonts w:ascii="Times New Roman" w:hAnsi="Times New Roman"/>
                      <w:sz w:val="24"/>
                      <w:szCs w:val="24"/>
                      <w:lang w:eastAsia="sr-Cyrl-CS"/>
                    </w:rPr>
                    <w:t xml:space="preserve"> евро;</w:t>
                  </w:r>
                </w:p>
                <w:p w:rsidR="009033EC" w:rsidRPr="00591D87" w:rsidRDefault="009033EC" w:rsidP="009033EC">
                  <w:pPr>
                    <w:spacing w:line="276" w:lineRule="auto"/>
                    <w:jc w:val="both"/>
                    <w:rPr>
                      <w:rFonts w:ascii="Times New Roman" w:hAnsi="Times New Roman"/>
                      <w:sz w:val="24"/>
                      <w:szCs w:val="24"/>
                      <w:lang w:eastAsia="sr-Cyrl-CS"/>
                    </w:rPr>
                  </w:pPr>
                  <w:r w:rsidRPr="00591D87">
                    <w:rPr>
                      <w:rFonts w:ascii="Times New Roman" w:hAnsi="Times New Roman"/>
                      <w:sz w:val="24"/>
                      <w:szCs w:val="24"/>
                      <w:lang w:eastAsia="sr-Cyrl-CS"/>
                    </w:rPr>
                    <w:lastRenderedPageBreak/>
                    <w:t>•</w:t>
                  </w:r>
                  <w:r w:rsidRPr="00591D87">
                    <w:rPr>
                      <w:rFonts w:ascii="Times New Roman" w:hAnsi="Times New Roman"/>
                      <w:sz w:val="24"/>
                      <w:szCs w:val="24"/>
                      <w:lang w:eastAsia="sr-Cyrl-CS"/>
                    </w:rPr>
                    <w:tab/>
                    <w:t>Инвестициите в производство на електроенергия от биомаса не се подпомагат, ако те не произвеждат 10% топлинна енергия от общо произведената енергия.</w:t>
                  </w:r>
                </w:p>
                <w:p w:rsidR="009033EC" w:rsidRPr="00591D87" w:rsidRDefault="009033EC" w:rsidP="009033EC">
                  <w:pPr>
                    <w:spacing w:line="276" w:lineRule="auto"/>
                    <w:jc w:val="both"/>
                    <w:rPr>
                      <w:rFonts w:ascii="Times New Roman" w:hAnsi="Times New Roman"/>
                      <w:sz w:val="24"/>
                      <w:szCs w:val="24"/>
                      <w:lang w:eastAsia="sr-Cyrl-CS"/>
                    </w:rPr>
                  </w:pPr>
                  <w:r w:rsidRPr="00591D87">
                    <w:rPr>
                      <w:rFonts w:ascii="Times New Roman" w:hAnsi="Times New Roman"/>
                      <w:sz w:val="24"/>
                      <w:szCs w:val="24"/>
                      <w:lang w:eastAsia="sr-Cyrl-CS"/>
                    </w:rPr>
                    <w:t>•</w:t>
                  </w:r>
                  <w:r w:rsidRPr="00591D87">
                    <w:rPr>
                      <w:rFonts w:ascii="Times New Roman" w:hAnsi="Times New Roman"/>
                      <w:sz w:val="24"/>
                      <w:szCs w:val="24"/>
                      <w:lang w:eastAsia="sr-Cyrl-CS"/>
                    </w:rPr>
                    <w:tab/>
                    <w:t xml:space="preserve">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  Проекти за производство на  биогорива и течните горива от биомаса се подпомагат при условие, че отговарят на критериите за устойчивост, определени в чл. 37-40 от </w:t>
                  </w:r>
                  <w:r w:rsidR="00B624E6">
                    <w:rPr>
                      <w:rFonts w:ascii="Times New Roman" w:hAnsi="Times New Roman"/>
                      <w:sz w:val="24"/>
                      <w:szCs w:val="24"/>
                      <w:lang w:eastAsia="sr-Cyrl-CS"/>
                    </w:rPr>
                    <w:t>ЗЕВИ</w:t>
                  </w:r>
                  <w:r w:rsidRPr="00591D87">
                    <w:rPr>
                      <w:rFonts w:ascii="Times New Roman" w:hAnsi="Times New Roman"/>
                      <w:sz w:val="24"/>
                      <w:szCs w:val="24"/>
                      <w:lang w:eastAsia="sr-Cyrl-CS"/>
                    </w:rPr>
                    <w:t xml:space="preserve"> (например: не са отглеждани върху терени с голямо значение за биоразнообразието, с високи въглеродни запаси, не са добити от суров материал, отглеждан на земя, която е била торфище, водят като резултат при потреблението на произведените от тях биогорива и течни горива от биомаса до намаляване н</w:t>
                  </w:r>
                  <w:r w:rsidR="00B624E6">
                    <w:rPr>
                      <w:rFonts w:ascii="Times New Roman" w:hAnsi="Times New Roman"/>
                      <w:sz w:val="24"/>
                      <w:szCs w:val="24"/>
                      <w:lang w:eastAsia="sr-Cyrl-CS"/>
                    </w:rPr>
                    <w:t>а емисиите на парникови газове.</w:t>
                  </w:r>
                </w:p>
                <w:p w:rsidR="009033EC" w:rsidRPr="00591D87" w:rsidRDefault="009033EC" w:rsidP="009033EC">
                  <w:pPr>
                    <w:widowControl w:val="0"/>
                    <w:autoSpaceDE w:val="0"/>
                    <w:autoSpaceDN w:val="0"/>
                    <w:adjustRightInd w:val="0"/>
                    <w:spacing w:line="276" w:lineRule="auto"/>
                    <w:jc w:val="both"/>
                    <w:rPr>
                      <w:rFonts w:ascii="Times New Roman" w:hAnsi="Times New Roman"/>
                      <w:b/>
                      <w:sz w:val="24"/>
                      <w:szCs w:val="24"/>
                      <w:u w:val="single"/>
                      <w:shd w:val="clear" w:color="auto" w:fill="FEFEFE"/>
                      <w:lang w:eastAsia="bg-BG"/>
                    </w:rPr>
                  </w:pPr>
                  <w:r w:rsidRPr="00591D87">
                    <w:rPr>
                      <w:rFonts w:ascii="Times New Roman" w:hAnsi="Times New Roman"/>
                      <w:b/>
                      <w:sz w:val="24"/>
                      <w:szCs w:val="24"/>
                      <w:u w:val="single"/>
                      <w:shd w:val="clear" w:color="auto" w:fill="FEFEFE"/>
                      <w:lang w:eastAsia="bg-BG"/>
                    </w:rPr>
                    <w:t>Не се предоставя финансова помощ за:</w:t>
                  </w:r>
                </w:p>
                <w:p w:rsidR="009033EC" w:rsidRPr="00591D87" w:rsidRDefault="009033EC" w:rsidP="009033EC">
                  <w:pPr>
                    <w:widowControl w:val="0"/>
                    <w:autoSpaceDE w:val="0"/>
                    <w:autoSpaceDN w:val="0"/>
                    <w:adjustRightInd w:val="0"/>
                    <w:spacing w:line="276" w:lineRule="auto"/>
                    <w:ind w:firstLine="850"/>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w:t>
                  </w:r>
                  <w:r w:rsidRPr="00591D87">
                    <w:rPr>
                      <w:rFonts w:ascii="Times New Roman" w:hAnsi="Times New Roman"/>
                      <w:sz w:val="24"/>
                      <w:szCs w:val="24"/>
                      <w:shd w:val="clear" w:color="auto" w:fill="FEFEFE"/>
                      <w:lang w:eastAsia="bg-BG"/>
                    </w:rPr>
                    <w:tab/>
                    <w:t>хазарт;</w:t>
                  </w:r>
                </w:p>
                <w:p w:rsidR="009033EC" w:rsidRPr="00591D87" w:rsidRDefault="009033EC" w:rsidP="009033EC">
                  <w:pPr>
                    <w:widowControl w:val="0"/>
                    <w:autoSpaceDE w:val="0"/>
                    <w:autoSpaceDN w:val="0"/>
                    <w:adjustRightInd w:val="0"/>
                    <w:spacing w:line="276" w:lineRule="auto"/>
                    <w:ind w:firstLine="850"/>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w:t>
                  </w:r>
                  <w:r w:rsidRPr="00591D87">
                    <w:rPr>
                      <w:rFonts w:ascii="Times New Roman" w:hAnsi="Times New Roman"/>
                      <w:sz w:val="24"/>
                      <w:szCs w:val="24"/>
                      <w:shd w:val="clear" w:color="auto" w:fill="FEFEFE"/>
                      <w:lang w:eastAsia="bg-BG"/>
                    </w:rPr>
                    <w:tab/>
                    <w:t>финансови услуги;</w:t>
                  </w:r>
                </w:p>
                <w:p w:rsidR="009033EC" w:rsidRPr="00591D87" w:rsidRDefault="009033EC" w:rsidP="009033EC">
                  <w:pPr>
                    <w:widowControl w:val="0"/>
                    <w:autoSpaceDE w:val="0"/>
                    <w:autoSpaceDN w:val="0"/>
                    <w:adjustRightInd w:val="0"/>
                    <w:spacing w:line="276" w:lineRule="auto"/>
                    <w:ind w:firstLine="850"/>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w:t>
                  </w:r>
                  <w:r w:rsidRPr="00591D87">
                    <w:rPr>
                      <w:rFonts w:ascii="Times New Roman" w:hAnsi="Times New Roman"/>
                      <w:sz w:val="24"/>
                      <w:szCs w:val="24"/>
                      <w:shd w:val="clear" w:color="auto" w:fill="FEFEFE"/>
                      <w:lang w:eastAsia="bg-BG"/>
                    </w:rPr>
                    <w:tab/>
                    <w:t>голф;</w:t>
                  </w:r>
                </w:p>
                <w:p w:rsidR="009033EC" w:rsidRPr="00591D87" w:rsidRDefault="009033EC" w:rsidP="009033EC">
                  <w:pPr>
                    <w:widowControl w:val="0"/>
                    <w:autoSpaceDE w:val="0"/>
                    <w:autoSpaceDN w:val="0"/>
                    <w:adjustRightInd w:val="0"/>
                    <w:spacing w:line="276" w:lineRule="auto"/>
                    <w:ind w:firstLine="850"/>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w:t>
                  </w:r>
                  <w:r w:rsidRPr="00591D87">
                    <w:rPr>
                      <w:rFonts w:ascii="Times New Roman" w:hAnsi="Times New Roman"/>
                      <w:sz w:val="24"/>
                      <w:szCs w:val="24"/>
                      <w:shd w:val="clear" w:color="auto" w:fill="FEFEFE"/>
                      <w:lang w:eastAsia="bg-BG"/>
                    </w:rPr>
                    <w:tab/>
                    <w:t>сектори и дейности, определени за недопустими в Регламент (ЕС) № 1407/2013 на Комисията от 18 декември 2013 г.;</w:t>
                  </w:r>
                </w:p>
                <w:p w:rsidR="009033EC" w:rsidRPr="00591D87" w:rsidRDefault="009033EC" w:rsidP="009033EC">
                  <w:pPr>
                    <w:widowControl w:val="0"/>
                    <w:autoSpaceDE w:val="0"/>
                    <w:autoSpaceDN w:val="0"/>
                    <w:adjustRightInd w:val="0"/>
                    <w:spacing w:line="276" w:lineRule="auto"/>
                    <w:ind w:firstLine="850"/>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w:t>
                  </w:r>
                  <w:r w:rsidRPr="00591D87">
                    <w:rPr>
                      <w:rFonts w:ascii="Times New Roman" w:hAnsi="Times New Roman"/>
                      <w:sz w:val="24"/>
                      <w:szCs w:val="24"/>
                      <w:shd w:val="clear" w:color="auto" w:fill="FEFEFE"/>
                      <w:lang w:eastAsia="bg-BG"/>
                    </w:rPr>
                    <w:tab/>
                    <w:t>производство на енергия от възобновяеми енергийни източници за продажба;</w:t>
                  </w:r>
                </w:p>
                <w:p w:rsidR="009033EC" w:rsidRPr="00591D87" w:rsidRDefault="009033EC" w:rsidP="00C7165C">
                  <w:pPr>
                    <w:widowControl w:val="0"/>
                    <w:autoSpaceDE w:val="0"/>
                    <w:autoSpaceDN w:val="0"/>
                    <w:adjustRightInd w:val="0"/>
                    <w:spacing w:line="276" w:lineRule="auto"/>
                    <w:jc w:val="both"/>
                    <w:rPr>
                      <w:rFonts w:ascii="Times New Roman" w:hAnsi="Times New Roman"/>
                      <w:sz w:val="24"/>
                      <w:szCs w:val="24"/>
                      <w:lang w:eastAsia="sr-Cyrl-CS"/>
                    </w:rPr>
                  </w:pPr>
                  <w:r w:rsidRPr="00591D87">
                    <w:rPr>
                      <w:rFonts w:ascii="Times New Roman" w:hAnsi="Times New Roman"/>
                      <w:sz w:val="24"/>
                      <w:szCs w:val="24"/>
                      <w:lang w:eastAsia="sr-Cyrl-CS"/>
                    </w:rPr>
                    <w:t>Кандидатът представя разработен бизнес план, съгласно образец, приложен към документите за кандидатстване по мярката, който трябва да показва икономическа жизнеспособност на инвестицията за срок от 5 години/ 10 години при строително-монтажни работи.</w:t>
                  </w:r>
                </w:p>
                <w:p w:rsidR="009033EC" w:rsidRPr="00591D87"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Бизнес планът трябва да съдържа най-малко следните елементи:</w:t>
                  </w:r>
                </w:p>
                <w:p w:rsidR="009033EC" w:rsidRPr="00591D87"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         Резюме на плана;</w:t>
                  </w:r>
                </w:p>
                <w:p w:rsidR="009033EC" w:rsidRPr="00591D87"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         Първоначално икономическо състояние на кандидата;</w:t>
                  </w:r>
                </w:p>
                <w:p w:rsidR="009033EC" w:rsidRPr="00591D87"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         Анализ на пазара, въздействие върху конкурентите;</w:t>
                  </w:r>
                </w:p>
                <w:p w:rsidR="009033EC" w:rsidRPr="00591D87"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         Етапи и цели за развитие на новите дейности на кандидата;</w:t>
                  </w:r>
                </w:p>
                <w:p w:rsidR="009033EC" w:rsidRPr="00591D87"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         Прогноза на нетните парични потоци;</w:t>
                  </w:r>
                </w:p>
                <w:p w:rsidR="009033EC" w:rsidRPr="00591D87" w:rsidRDefault="000E0FC0"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 xml:space="preserve">·    </w:t>
                  </w:r>
                  <w:r w:rsidR="009033EC" w:rsidRPr="00591D87">
                    <w:rPr>
                      <w:rFonts w:ascii="Times New Roman" w:hAnsi="Times New Roman"/>
                      <w:sz w:val="24"/>
                      <w:szCs w:val="24"/>
                      <w:shd w:val="clear" w:color="auto" w:fill="FEFEFE"/>
                      <w:lang w:eastAsia="bg-BG"/>
                    </w:rPr>
                    <w:t>Подробно описание на дейностите и инвестициите, необходими за развитие на дейностите на кандидата, включително дейностите, свързани с устойчивото развитие и ефективно използване на ресурсите на околната среда, като например обучение и консултации.</w:t>
                  </w:r>
                </w:p>
                <w:p w:rsidR="009033EC" w:rsidRPr="00591D87"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Промени в бизнес плана се допускат, ако не водят до съществено изменение на дейността.</w:t>
                  </w:r>
                </w:p>
              </w:tc>
            </w:tr>
            <w:tr w:rsidR="009033EC" w:rsidRPr="00591D87" w:rsidTr="00C7165C">
              <w:trPr>
                <w:trHeight w:val="589"/>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591D87"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591D87">
                    <w:rPr>
                      <w:rFonts w:ascii="Times New Roman" w:hAnsi="Times New Roman"/>
                      <w:b/>
                      <w:i/>
                      <w:sz w:val="24"/>
                      <w:szCs w:val="24"/>
                      <w:lang w:eastAsia="sr-Cyrl-CS"/>
                    </w:rPr>
                    <w:lastRenderedPageBreak/>
                    <w:t>Допустими кандидати</w:t>
                  </w:r>
                </w:p>
              </w:tc>
              <w:tc>
                <w:tcPr>
                  <w:tcW w:w="8176" w:type="dxa"/>
                  <w:tcBorders>
                    <w:top w:val="single" w:sz="4" w:space="0" w:color="auto"/>
                    <w:left w:val="single" w:sz="4" w:space="0" w:color="auto"/>
                    <w:bottom w:val="single" w:sz="4" w:space="0" w:color="auto"/>
                    <w:right w:val="single" w:sz="4" w:space="0" w:color="auto"/>
                  </w:tcBorders>
                </w:tcPr>
                <w:p w:rsidR="009033EC" w:rsidRPr="00591D87" w:rsidRDefault="009033EC" w:rsidP="009033EC">
                  <w:pPr>
                    <w:keepNext/>
                    <w:keepLines/>
                    <w:spacing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 xml:space="preserve">Земеделски стопани или микропредприятия, регистрирани като еднолични търговци или юридически лица по </w:t>
                  </w:r>
                  <w:r w:rsidR="00B624E6">
                    <w:rPr>
                      <w:rFonts w:ascii="Times New Roman" w:hAnsi="Times New Roman"/>
                      <w:sz w:val="24"/>
                      <w:szCs w:val="24"/>
                      <w:lang w:eastAsia="bg-BG"/>
                    </w:rPr>
                    <w:t>ТЗ</w:t>
                  </w:r>
                  <w:r w:rsidRPr="00591D87">
                    <w:rPr>
                      <w:rFonts w:ascii="Times New Roman" w:hAnsi="Times New Roman"/>
                      <w:sz w:val="24"/>
                      <w:szCs w:val="24"/>
                      <w:lang w:eastAsia="bg-BG"/>
                    </w:rPr>
                    <w:t xml:space="preserve">, </w:t>
                  </w:r>
                  <w:r w:rsidR="00B624E6">
                    <w:rPr>
                      <w:rFonts w:ascii="Times New Roman" w:hAnsi="Times New Roman"/>
                      <w:sz w:val="24"/>
                      <w:szCs w:val="24"/>
                      <w:lang w:eastAsia="bg-BG"/>
                    </w:rPr>
                    <w:t>ЗК</w:t>
                  </w:r>
                  <w:r w:rsidRPr="00591D87">
                    <w:rPr>
                      <w:rFonts w:ascii="Times New Roman" w:hAnsi="Times New Roman"/>
                      <w:sz w:val="24"/>
                      <w:szCs w:val="24"/>
                      <w:lang w:eastAsia="bg-BG"/>
                    </w:rPr>
                    <w:t xml:space="preserve"> или Закона за вероизповеданията, както и физически лица, регистрирани по Закона за занаятите.</w:t>
                  </w:r>
                </w:p>
                <w:p w:rsidR="009033EC" w:rsidRDefault="009033EC" w:rsidP="005D3A41">
                  <w:pPr>
                    <w:keepNext/>
                    <w:keepLines/>
                    <w:spacing w:before="24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 xml:space="preserve">Стопанството на кандидати, земеделски стопани, трябва да има стандартен производствен обем над </w:t>
                  </w:r>
                  <w:r w:rsidR="005D3A41">
                    <w:rPr>
                      <w:rFonts w:ascii="Times New Roman" w:hAnsi="Times New Roman"/>
                      <w:sz w:val="24"/>
                      <w:szCs w:val="24"/>
                      <w:lang w:eastAsia="bg-BG"/>
                    </w:rPr>
                    <w:t>2 000</w:t>
                  </w:r>
                  <w:r w:rsidRPr="00591D87">
                    <w:rPr>
                      <w:rFonts w:ascii="Times New Roman" w:hAnsi="Times New Roman"/>
                      <w:sz w:val="24"/>
                      <w:szCs w:val="24"/>
                      <w:lang w:eastAsia="bg-BG"/>
                    </w:rPr>
                    <w:t xml:space="preserve"> евро.</w:t>
                  </w:r>
                </w:p>
                <w:p w:rsidR="00B624E6" w:rsidRPr="00F44B68" w:rsidRDefault="00B624E6" w:rsidP="00B624E6">
                  <w:pPr>
                    <w:rPr>
                      <w:rFonts w:ascii="Times New Roman" w:hAnsi="Times New Roman"/>
                      <w:sz w:val="24"/>
                      <w:szCs w:val="24"/>
                      <w:lang w:eastAsia="bg-BG"/>
                    </w:rPr>
                  </w:pPr>
                  <w:r w:rsidRPr="00F44B68">
                    <w:rPr>
                      <w:rFonts w:ascii="Times New Roman" w:hAnsi="Times New Roman"/>
                      <w:sz w:val="24"/>
                      <w:szCs w:val="24"/>
                      <w:lang w:eastAsia="bg-BG"/>
                    </w:rPr>
                    <w:t xml:space="preserve">Кандидатите трябва да отговарят на условията  посочени в т.5.Описание на мерките , подраздел Изисквания за допустимост на кандидатите от СВОМР </w:t>
                  </w:r>
                </w:p>
                <w:p w:rsidR="00B624E6" w:rsidRPr="00591D87" w:rsidRDefault="00B624E6" w:rsidP="005D3A41">
                  <w:pPr>
                    <w:keepNext/>
                    <w:keepLines/>
                    <w:spacing w:before="240" w:line="276" w:lineRule="auto"/>
                    <w:contextualSpacing/>
                    <w:jc w:val="both"/>
                    <w:rPr>
                      <w:rFonts w:ascii="Times New Roman" w:hAnsi="Times New Roman"/>
                      <w:sz w:val="24"/>
                      <w:szCs w:val="24"/>
                      <w:lang w:eastAsia="bg-BG"/>
                    </w:rPr>
                  </w:pPr>
                </w:p>
              </w:tc>
            </w:tr>
            <w:tr w:rsidR="00622D99" w:rsidRPr="00591D87" w:rsidTr="00622D99">
              <w:trPr>
                <w:trHeight w:val="239"/>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591D87"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591D87">
                    <w:rPr>
                      <w:rFonts w:ascii="Times New Roman" w:hAnsi="Times New Roman"/>
                      <w:b/>
                      <w:i/>
                      <w:sz w:val="24"/>
                      <w:szCs w:val="24"/>
                      <w:lang w:eastAsia="sr-Cyrl-CS"/>
                    </w:rPr>
                    <w:t xml:space="preserve">Допустими </w:t>
                  </w:r>
                  <w:r w:rsidRPr="00591D87">
                    <w:rPr>
                      <w:rFonts w:ascii="Times New Roman" w:hAnsi="Times New Roman"/>
                      <w:b/>
                      <w:i/>
                      <w:sz w:val="24"/>
                      <w:szCs w:val="24"/>
                      <w:lang w:eastAsia="sr-Cyrl-CS"/>
                    </w:rPr>
                    <w:lastRenderedPageBreak/>
                    <w:t>дейности</w:t>
                  </w:r>
                </w:p>
              </w:tc>
              <w:tc>
                <w:tcPr>
                  <w:tcW w:w="8176" w:type="dxa"/>
                  <w:tcBorders>
                    <w:top w:val="single" w:sz="4" w:space="0" w:color="auto"/>
                    <w:left w:val="single" w:sz="4" w:space="0" w:color="auto"/>
                    <w:bottom w:val="single" w:sz="4" w:space="0" w:color="auto"/>
                    <w:right w:val="single" w:sz="4" w:space="0" w:color="auto"/>
                  </w:tcBorders>
                </w:tcPr>
                <w:p w:rsidR="009033EC" w:rsidRPr="00591D87" w:rsidRDefault="009033EC" w:rsidP="009033EC">
                  <w:pPr>
                    <w:keepNext/>
                    <w:keepLines/>
                    <w:spacing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lastRenderedPageBreak/>
                    <w:t>Инвестиции в неземеделски дейности, които са насочени към:</w:t>
                  </w:r>
                </w:p>
                <w:p w:rsidR="009033EC" w:rsidRPr="00591D87" w:rsidRDefault="009033EC" w:rsidP="009033EC">
                  <w:pPr>
                    <w:keepNext/>
                    <w:keepLines/>
                    <w:numPr>
                      <w:ilvl w:val="0"/>
                      <w:numId w:val="37"/>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 xml:space="preserve">Развитие на туризъм (изграждане и обновяване на туристически </w:t>
                  </w:r>
                  <w:r w:rsidRPr="00591D87">
                    <w:rPr>
                      <w:rFonts w:ascii="Times New Roman" w:hAnsi="Times New Roman"/>
                      <w:sz w:val="24"/>
                      <w:szCs w:val="24"/>
                      <w:lang w:eastAsia="bg-BG"/>
                    </w:rPr>
                    <w:lastRenderedPageBreak/>
                    <w:t>обекти с до 20 помещения за настаняване и развитие на туристически услуги);</w:t>
                  </w:r>
                </w:p>
                <w:p w:rsidR="009033EC" w:rsidRPr="00591D87" w:rsidRDefault="009033EC" w:rsidP="009033EC">
                  <w:pPr>
                    <w:keepNext/>
                    <w:keepLines/>
                    <w:numPr>
                      <w:ilvl w:val="0"/>
                      <w:numId w:val="37"/>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или продажба на продукти, които не са включени в Приложение 1 от Договора за функциониране на Европейския съюз (независимо от вложените продукти и материали);</w:t>
                  </w:r>
                </w:p>
                <w:p w:rsidR="009033EC" w:rsidRPr="00591D87" w:rsidRDefault="009033EC" w:rsidP="009033EC">
                  <w:pPr>
                    <w:keepNext/>
                    <w:keepLines/>
                    <w:numPr>
                      <w:ilvl w:val="0"/>
                      <w:numId w:val="37"/>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9033EC" w:rsidRPr="00591D87" w:rsidRDefault="009033EC" w:rsidP="009033EC">
                  <w:pPr>
                    <w:keepNext/>
                    <w:keepLines/>
                    <w:numPr>
                      <w:ilvl w:val="0"/>
                      <w:numId w:val="37"/>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на енергия от възобновяеми енергийни източници за собствено потребление.</w:t>
                  </w:r>
                  <w:r w:rsidRPr="00591D87">
                    <w:rPr>
                      <w:rFonts w:ascii="Times New Roman" w:hAnsi="Times New Roman"/>
                      <w:sz w:val="24"/>
                      <w:szCs w:val="24"/>
                    </w:rPr>
                    <w:t xml:space="preserve"> </w:t>
                  </w:r>
                  <w:r w:rsidRPr="00591D87">
                    <w:rPr>
                      <w:rFonts w:ascii="Times New Roman" w:hAnsi="Times New Roman"/>
                      <w:sz w:val="24"/>
                      <w:szCs w:val="24"/>
                      <w:lang w:eastAsia="bg-BG"/>
                    </w:rPr>
                    <w:t>Проекти, с включени инвестиции за производство енергия от ВЕИ се подпомагат, ако не надхвърлят необходимото количество енергия за покриване на потребностите на предприятието;</w:t>
                  </w:r>
                </w:p>
                <w:p w:rsidR="009033EC" w:rsidRPr="00591D87" w:rsidRDefault="009033EC" w:rsidP="009033EC">
                  <w:pPr>
                    <w:keepNext/>
                    <w:keepLines/>
                    <w:numPr>
                      <w:ilvl w:val="0"/>
                      <w:numId w:val="37"/>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занаяти (включително предоставяне на услуги, свързани с участието на посетители в занаятчийски дейности) и други неземеделски дейности.</w:t>
                  </w:r>
                </w:p>
              </w:tc>
            </w:tr>
            <w:tr w:rsidR="009033EC" w:rsidRPr="00591D87" w:rsidTr="000429F2">
              <w:trPr>
                <w:trHeight w:val="1515"/>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591D87"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591D87">
                    <w:rPr>
                      <w:rFonts w:ascii="Times New Roman" w:hAnsi="Times New Roman"/>
                      <w:b/>
                      <w:i/>
                      <w:sz w:val="24"/>
                      <w:szCs w:val="24"/>
                      <w:lang w:eastAsia="sr-Cyrl-CS"/>
                    </w:rPr>
                    <w:lastRenderedPageBreak/>
                    <w:t>Допустими разходи</w:t>
                  </w:r>
                </w:p>
              </w:tc>
              <w:tc>
                <w:tcPr>
                  <w:tcW w:w="8176" w:type="dxa"/>
                  <w:tcBorders>
                    <w:top w:val="single" w:sz="4" w:space="0" w:color="auto"/>
                    <w:left w:val="single" w:sz="4" w:space="0" w:color="auto"/>
                    <w:bottom w:val="single" w:sz="4" w:space="0" w:color="auto"/>
                    <w:right w:val="single" w:sz="4" w:space="0" w:color="auto"/>
                  </w:tcBorders>
                </w:tcPr>
                <w:p w:rsidR="009033EC" w:rsidRPr="00591D87" w:rsidRDefault="009033EC" w:rsidP="009033EC">
                  <w:pPr>
                    <w:widowControl w:val="0"/>
                    <w:autoSpaceDE w:val="0"/>
                    <w:autoSpaceDN w:val="0"/>
                    <w:adjustRightInd w:val="0"/>
                    <w:spacing w:line="276" w:lineRule="auto"/>
                    <w:jc w:val="both"/>
                    <w:rPr>
                      <w:rFonts w:ascii="Times New Roman" w:hAnsi="Times New Roman"/>
                      <w:b/>
                      <w:sz w:val="24"/>
                      <w:szCs w:val="24"/>
                      <w:highlight w:val="white"/>
                      <w:shd w:val="clear" w:color="auto" w:fill="FEFEFE"/>
                      <w:lang w:eastAsia="bg-BG"/>
                    </w:rPr>
                  </w:pPr>
                  <w:r w:rsidRPr="00591D87">
                    <w:rPr>
                      <w:rFonts w:ascii="Times New Roman" w:hAnsi="Times New Roman"/>
                      <w:b/>
                      <w:sz w:val="24"/>
                      <w:szCs w:val="24"/>
                      <w:shd w:val="clear" w:color="auto" w:fill="FEFEFE"/>
                      <w:lang w:eastAsia="bg-BG"/>
                    </w:rPr>
                    <w:t>Инвестиции в материални и нематериални дълготрайни активи:</w:t>
                  </w:r>
                </w:p>
                <w:p w:rsidR="009033EC" w:rsidRPr="00591D87" w:rsidRDefault="009033EC" w:rsidP="00C7165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w:t>
                  </w:r>
                  <w:r w:rsidRPr="00591D87">
                    <w:rPr>
                      <w:rFonts w:ascii="Times New Roman" w:hAnsi="Times New Roman"/>
                      <w:sz w:val="24"/>
                      <w:szCs w:val="24"/>
                      <w:shd w:val="clear" w:color="auto" w:fill="FEFEFE"/>
                      <w:lang w:eastAsia="bg-BG"/>
                    </w:rPr>
                    <w:tab/>
                    <w:t>Изграждане, придобиване или подобренията на недвижимо имущество;</w:t>
                  </w:r>
                </w:p>
                <w:p w:rsidR="009033EC" w:rsidRPr="00591D87" w:rsidRDefault="009033EC" w:rsidP="00C7165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w:t>
                  </w:r>
                  <w:r w:rsidRPr="00591D87">
                    <w:rPr>
                      <w:rFonts w:ascii="Times New Roman" w:hAnsi="Times New Roman"/>
                      <w:sz w:val="24"/>
                      <w:szCs w:val="24"/>
                      <w:shd w:val="clear" w:color="auto" w:fill="FEFEFE"/>
                      <w:lang w:eastAsia="bg-BG"/>
                    </w:rPr>
                    <w:tab/>
                    <w:t>Закупуване, включително чрез лизинг на нови машини и оборудване до пазарната стойност на активите;</w:t>
                  </w:r>
                </w:p>
                <w:p w:rsidR="009033EC" w:rsidRPr="00591D87" w:rsidRDefault="009033EC" w:rsidP="00C7165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591D87">
                    <w:rPr>
                      <w:rFonts w:ascii="Times New Roman" w:hAnsi="Times New Roman"/>
                      <w:sz w:val="24"/>
                      <w:szCs w:val="24"/>
                      <w:shd w:val="clear" w:color="auto" w:fill="FEFEFE"/>
                      <w:lang w:eastAsia="bg-BG"/>
                    </w:rPr>
                    <w:t>•</w:t>
                  </w:r>
                  <w:r w:rsidRPr="00591D87">
                    <w:rPr>
                      <w:rFonts w:ascii="Times New Roman" w:hAnsi="Times New Roman"/>
                      <w:sz w:val="24"/>
                      <w:szCs w:val="24"/>
                      <w:shd w:val="clear" w:color="auto" w:fill="FEFEFE"/>
                      <w:lang w:eastAsia="bg-BG"/>
                    </w:rPr>
                    <w:tab/>
                    <w:t>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p>
                <w:p w:rsidR="009033EC" w:rsidRPr="00591D87" w:rsidRDefault="009033EC" w:rsidP="00C7165C">
                  <w:pPr>
                    <w:widowControl w:val="0"/>
                    <w:autoSpaceDE w:val="0"/>
                    <w:autoSpaceDN w:val="0"/>
                    <w:adjustRightInd w:val="0"/>
                    <w:spacing w:line="276" w:lineRule="auto"/>
                    <w:jc w:val="both"/>
                    <w:rPr>
                      <w:rFonts w:ascii="Times New Roman" w:hAnsi="Times New Roman"/>
                      <w:sz w:val="24"/>
                      <w:szCs w:val="24"/>
                      <w:highlight w:val="white"/>
                      <w:shd w:val="clear" w:color="auto" w:fill="FEFEFE"/>
                      <w:lang w:eastAsia="bg-BG"/>
                    </w:rPr>
                  </w:pPr>
                  <w:r w:rsidRPr="00591D87">
                    <w:rPr>
                      <w:rFonts w:ascii="Times New Roman" w:hAnsi="Times New Roman"/>
                      <w:sz w:val="24"/>
                      <w:szCs w:val="24"/>
                      <w:shd w:val="clear" w:color="auto" w:fill="FEFEFE"/>
                      <w:lang w:eastAsia="bg-BG"/>
                    </w:rPr>
                    <w:t>•</w:t>
                  </w:r>
                  <w:r w:rsidRPr="00591D87">
                    <w:rPr>
                      <w:rFonts w:ascii="Times New Roman" w:hAnsi="Times New Roman"/>
                      <w:sz w:val="24"/>
                      <w:szCs w:val="24"/>
                      <w:shd w:val="clear" w:color="auto" w:fill="FEFEFE"/>
                      <w:lang w:eastAsia="bg-BG"/>
                    </w:rPr>
                    <w:tab/>
                    <w:t>Нематериални инвестиции: придобиване и създаване на компютърен софтуер и придобиване на патенти, лицензи, авторски права и марки.</w:t>
                  </w:r>
                </w:p>
              </w:tc>
            </w:tr>
            <w:tr w:rsidR="00591D87" w:rsidRPr="00591D87" w:rsidTr="00591D87">
              <w:trPr>
                <w:trHeight w:val="239"/>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591D87"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591D87">
                    <w:rPr>
                      <w:rFonts w:ascii="Times New Roman" w:hAnsi="Times New Roman"/>
                      <w:b/>
                      <w:i/>
                      <w:sz w:val="24"/>
                      <w:szCs w:val="24"/>
                      <w:lang w:eastAsia="sr-Cyrl-CS"/>
                    </w:rPr>
                    <w:t>Финансови параметри</w:t>
                  </w:r>
                </w:p>
              </w:tc>
              <w:tc>
                <w:tcPr>
                  <w:tcW w:w="8176" w:type="dxa"/>
                  <w:tcBorders>
                    <w:top w:val="single" w:sz="4" w:space="0" w:color="auto"/>
                    <w:left w:val="single" w:sz="4" w:space="0" w:color="auto"/>
                    <w:bottom w:val="single" w:sz="4" w:space="0" w:color="auto"/>
                    <w:right w:val="single" w:sz="4" w:space="0" w:color="auto"/>
                  </w:tcBorders>
                </w:tcPr>
                <w:p w:rsidR="005D3A41" w:rsidRPr="00591D87" w:rsidRDefault="005D3A41" w:rsidP="005D3A41">
                  <w:pPr>
                    <w:autoSpaceDE w:val="0"/>
                    <w:autoSpaceDN w:val="0"/>
                    <w:adjustRightInd w:val="0"/>
                    <w:spacing w:line="276" w:lineRule="auto"/>
                    <w:jc w:val="both"/>
                    <w:rPr>
                      <w:rFonts w:ascii="Times New Roman" w:hAnsi="Times New Roman"/>
                      <w:sz w:val="24"/>
                      <w:szCs w:val="24"/>
                      <w:lang w:eastAsia="bg-BG"/>
                    </w:rPr>
                  </w:pPr>
                  <w:r w:rsidRPr="00591D87">
                    <w:rPr>
                      <w:rFonts w:ascii="Times New Roman" w:hAnsi="Times New Roman"/>
                      <w:sz w:val="24"/>
                      <w:szCs w:val="24"/>
                      <w:lang w:eastAsia="bg-BG"/>
                    </w:rPr>
                    <w:t>Минимален размер на допустимите разходи - 10 000 лева.</w:t>
                  </w:r>
                </w:p>
                <w:p w:rsidR="005D3A41" w:rsidRDefault="005D3A41" w:rsidP="009033EC">
                  <w:pPr>
                    <w:autoSpaceDE w:val="0"/>
                    <w:autoSpaceDN w:val="0"/>
                    <w:adjustRightInd w:val="0"/>
                    <w:spacing w:line="276" w:lineRule="auto"/>
                    <w:jc w:val="both"/>
                    <w:rPr>
                      <w:rFonts w:ascii="Times New Roman" w:hAnsi="Times New Roman"/>
                      <w:b/>
                      <w:sz w:val="24"/>
                      <w:szCs w:val="24"/>
                      <w:lang w:eastAsia="bg-BG"/>
                    </w:rPr>
                  </w:pPr>
                  <w:r>
                    <w:rPr>
                      <w:rFonts w:ascii="Times New Roman" w:hAnsi="Times New Roman"/>
                      <w:b/>
                      <w:sz w:val="24"/>
                      <w:szCs w:val="24"/>
                      <w:lang w:eastAsia="bg-BG"/>
                    </w:rPr>
                    <w:t>Максимален размер на допустимите разходи:</w:t>
                  </w:r>
                </w:p>
                <w:p w:rsidR="005D3A41" w:rsidRPr="005D3A41" w:rsidRDefault="005D3A41" w:rsidP="005D3A41">
                  <w:pPr>
                    <w:pStyle w:val="a6"/>
                    <w:numPr>
                      <w:ilvl w:val="1"/>
                      <w:numId w:val="20"/>
                    </w:numPr>
                    <w:tabs>
                      <w:tab w:val="clear" w:pos="1440"/>
                    </w:tabs>
                    <w:autoSpaceDE w:val="0"/>
                    <w:autoSpaceDN w:val="0"/>
                    <w:adjustRightInd w:val="0"/>
                    <w:spacing w:line="276" w:lineRule="auto"/>
                    <w:ind w:left="583"/>
                    <w:jc w:val="both"/>
                    <w:rPr>
                      <w:rFonts w:ascii="Times New Roman" w:hAnsi="Times New Roman"/>
                      <w:b/>
                      <w:sz w:val="24"/>
                      <w:szCs w:val="24"/>
                      <w:lang w:eastAsia="bg-BG"/>
                    </w:rPr>
                  </w:pPr>
                  <w:r w:rsidRPr="005D3A41">
                    <w:rPr>
                      <w:rFonts w:ascii="Times New Roman" w:hAnsi="Times New Roman"/>
                      <w:b/>
                      <w:sz w:val="24"/>
                      <w:szCs w:val="24"/>
                      <w:lang w:eastAsia="bg-BG"/>
                    </w:rPr>
                    <w:t>За кандидати микропредприятия или земеделски стопани, които имат икономически размер, измерен в стандартен производствен обем (СПО) над 8 000 евро:</w:t>
                  </w:r>
                </w:p>
                <w:p w:rsidR="00281B08" w:rsidRPr="00591D87" w:rsidRDefault="009033EC" w:rsidP="009033EC">
                  <w:pPr>
                    <w:autoSpaceDE w:val="0"/>
                    <w:autoSpaceDN w:val="0"/>
                    <w:adjustRightInd w:val="0"/>
                    <w:spacing w:line="276" w:lineRule="auto"/>
                    <w:jc w:val="both"/>
                    <w:rPr>
                      <w:rFonts w:ascii="Times New Roman" w:hAnsi="Times New Roman"/>
                      <w:sz w:val="24"/>
                      <w:szCs w:val="24"/>
                      <w:lang w:eastAsia="bg-BG"/>
                    </w:rPr>
                  </w:pPr>
                  <w:r w:rsidRPr="00591D87">
                    <w:rPr>
                      <w:rFonts w:ascii="Times New Roman" w:hAnsi="Times New Roman"/>
                      <w:sz w:val="24"/>
                      <w:szCs w:val="24"/>
                      <w:lang w:eastAsia="bg-BG"/>
                    </w:rPr>
                    <w:t>Максимален размер на допустимите разходи</w:t>
                  </w:r>
                  <w:r w:rsidR="00281B08" w:rsidRPr="00591D87">
                    <w:rPr>
                      <w:rFonts w:ascii="Times New Roman" w:hAnsi="Times New Roman"/>
                      <w:sz w:val="24"/>
                      <w:szCs w:val="24"/>
                      <w:lang w:eastAsia="bg-BG"/>
                    </w:rPr>
                    <w:t>:</w:t>
                  </w:r>
                </w:p>
                <w:p w:rsidR="00B66118" w:rsidRPr="00591D87" w:rsidRDefault="009033EC" w:rsidP="00281B08">
                  <w:pPr>
                    <w:pStyle w:val="a6"/>
                    <w:numPr>
                      <w:ilvl w:val="0"/>
                      <w:numId w:val="77"/>
                    </w:numPr>
                    <w:autoSpaceDE w:val="0"/>
                    <w:autoSpaceDN w:val="0"/>
                    <w:adjustRightInd w:val="0"/>
                    <w:spacing w:line="276" w:lineRule="auto"/>
                    <w:jc w:val="both"/>
                    <w:rPr>
                      <w:rFonts w:ascii="Times New Roman" w:hAnsi="Times New Roman"/>
                      <w:sz w:val="24"/>
                      <w:szCs w:val="24"/>
                      <w:lang w:eastAsia="bg-BG"/>
                    </w:rPr>
                  </w:pPr>
                  <w:r w:rsidRPr="00591D87">
                    <w:rPr>
                      <w:rFonts w:ascii="Times New Roman" w:hAnsi="Times New Roman"/>
                      <w:sz w:val="24"/>
                      <w:szCs w:val="24"/>
                      <w:lang w:eastAsia="bg-BG"/>
                    </w:rPr>
                    <w:t>391 160 лева</w:t>
                  </w:r>
                  <w:r w:rsidR="00B66118" w:rsidRPr="00591D87">
                    <w:rPr>
                      <w:rFonts w:ascii="Times New Roman" w:hAnsi="Times New Roman"/>
                      <w:sz w:val="24"/>
                      <w:szCs w:val="24"/>
                      <w:lang w:eastAsia="bg-BG"/>
                    </w:rPr>
                    <w:t xml:space="preserve"> за проекти</w:t>
                  </w:r>
                  <w:r w:rsidR="00281B08" w:rsidRPr="00591D87">
                    <w:rPr>
                      <w:rFonts w:ascii="Times New Roman" w:hAnsi="Times New Roman"/>
                      <w:sz w:val="24"/>
                      <w:szCs w:val="24"/>
                      <w:lang w:eastAsia="bg-BG"/>
                    </w:rPr>
                    <w:t xml:space="preserve">, включващи </w:t>
                  </w:r>
                  <w:r w:rsidR="00B66118" w:rsidRPr="00591D87">
                    <w:rPr>
                      <w:rFonts w:ascii="Times New Roman" w:hAnsi="Times New Roman"/>
                      <w:sz w:val="24"/>
                      <w:szCs w:val="24"/>
                      <w:lang w:eastAsia="bg-BG"/>
                    </w:rPr>
                    <w:t>СМР;</w:t>
                  </w:r>
                </w:p>
                <w:p w:rsidR="009033EC" w:rsidRDefault="00B66118" w:rsidP="00281B08">
                  <w:pPr>
                    <w:pStyle w:val="a6"/>
                    <w:numPr>
                      <w:ilvl w:val="0"/>
                      <w:numId w:val="77"/>
                    </w:numPr>
                    <w:autoSpaceDE w:val="0"/>
                    <w:autoSpaceDN w:val="0"/>
                    <w:adjustRightInd w:val="0"/>
                    <w:spacing w:line="276" w:lineRule="auto"/>
                    <w:jc w:val="both"/>
                    <w:rPr>
                      <w:rFonts w:ascii="Times New Roman" w:hAnsi="Times New Roman"/>
                      <w:sz w:val="24"/>
                      <w:szCs w:val="24"/>
                      <w:lang w:eastAsia="bg-BG"/>
                    </w:rPr>
                  </w:pPr>
                  <w:r w:rsidRPr="00591D87">
                    <w:rPr>
                      <w:rFonts w:ascii="Times New Roman" w:hAnsi="Times New Roman"/>
                      <w:sz w:val="24"/>
                      <w:szCs w:val="24"/>
                      <w:lang w:eastAsia="bg-BG"/>
                    </w:rPr>
                    <w:t>200 000 за проекти</w:t>
                  </w:r>
                  <w:r w:rsidR="00281B08" w:rsidRPr="00591D87">
                    <w:rPr>
                      <w:rFonts w:ascii="Times New Roman" w:hAnsi="Times New Roman"/>
                      <w:sz w:val="24"/>
                      <w:szCs w:val="24"/>
                      <w:lang w:eastAsia="bg-BG"/>
                    </w:rPr>
                    <w:t xml:space="preserve">, които не включват </w:t>
                  </w:r>
                  <w:r w:rsidRPr="00591D87">
                    <w:rPr>
                      <w:rFonts w:ascii="Times New Roman" w:hAnsi="Times New Roman"/>
                      <w:sz w:val="24"/>
                      <w:szCs w:val="24"/>
                      <w:lang w:eastAsia="bg-BG"/>
                    </w:rPr>
                    <w:t>СМР</w:t>
                  </w:r>
                </w:p>
                <w:p w:rsidR="005D3A41" w:rsidRPr="005D3A41" w:rsidRDefault="005D3A41" w:rsidP="005D3A41">
                  <w:pPr>
                    <w:pStyle w:val="a6"/>
                    <w:numPr>
                      <w:ilvl w:val="1"/>
                      <w:numId w:val="20"/>
                    </w:numPr>
                    <w:tabs>
                      <w:tab w:val="clear" w:pos="1440"/>
                    </w:tabs>
                    <w:autoSpaceDE w:val="0"/>
                    <w:autoSpaceDN w:val="0"/>
                    <w:adjustRightInd w:val="0"/>
                    <w:spacing w:line="276" w:lineRule="auto"/>
                    <w:ind w:left="583"/>
                    <w:jc w:val="both"/>
                    <w:rPr>
                      <w:rFonts w:ascii="Times New Roman" w:hAnsi="Times New Roman"/>
                      <w:b/>
                      <w:sz w:val="24"/>
                      <w:szCs w:val="24"/>
                      <w:lang w:eastAsia="bg-BG"/>
                    </w:rPr>
                  </w:pPr>
                  <w:r w:rsidRPr="005D3A41">
                    <w:rPr>
                      <w:rFonts w:ascii="Times New Roman" w:hAnsi="Times New Roman"/>
                      <w:b/>
                      <w:sz w:val="24"/>
                      <w:szCs w:val="24"/>
                      <w:lang w:eastAsia="bg-BG"/>
                    </w:rPr>
                    <w:t>За кандидати земеделски стопани, които имат икономически размер, измерен в стандартен производствен обем (СПО) от 2 000 до 7 999 евро:</w:t>
                  </w:r>
                </w:p>
                <w:p w:rsidR="005D3A41" w:rsidRPr="005D3A41" w:rsidRDefault="005D3A41" w:rsidP="005D3A41">
                  <w:pPr>
                    <w:pStyle w:val="a6"/>
                    <w:numPr>
                      <w:ilvl w:val="0"/>
                      <w:numId w:val="80"/>
                    </w:numPr>
                    <w:autoSpaceDE w:val="0"/>
                    <w:autoSpaceDN w:val="0"/>
                    <w:adjustRightInd w:val="0"/>
                    <w:spacing w:line="276" w:lineRule="auto"/>
                    <w:jc w:val="both"/>
                    <w:rPr>
                      <w:rFonts w:ascii="Times New Roman" w:hAnsi="Times New Roman"/>
                      <w:sz w:val="24"/>
                      <w:szCs w:val="24"/>
                      <w:lang w:eastAsia="bg-BG"/>
                    </w:rPr>
                  </w:pPr>
                  <w:r w:rsidRPr="005D3A41">
                    <w:rPr>
                      <w:rFonts w:ascii="Times New Roman" w:hAnsi="Times New Roman"/>
                      <w:sz w:val="24"/>
                      <w:szCs w:val="24"/>
                      <w:lang w:eastAsia="bg-BG"/>
                    </w:rPr>
                    <w:t>Максимален размер на допустимите разходи -  85 000 лева.</w:t>
                  </w:r>
                </w:p>
              </w:tc>
            </w:tr>
            <w:tr w:rsidR="009033EC" w:rsidRPr="00591D87" w:rsidTr="00C7165C">
              <w:trPr>
                <w:trHeight w:val="1292"/>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591D87"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591D87">
                    <w:rPr>
                      <w:rFonts w:ascii="Times New Roman" w:hAnsi="Times New Roman"/>
                      <w:b/>
                      <w:i/>
                      <w:sz w:val="24"/>
                      <w:szCs w:val="24"/>
                      <w:lang w:eastAsia="sr-Cyrl-CS"/>
                    </w:rPr>
                    <w:t>Интензитет на финансовата помощ</w:t>
                  </w:r>
                </w:p>
              </w:tc>
              <w:tc>
                <w:tcPr>
                  <w:tcW w:w="8176" w:type="dxa"/>
                  <w:tcBorders>
                    <w:top w:val="single" w:sz="4" w:space="0" w:color="auto"/>
                    <w:left w:val="single" w:sz="4" w:space="0" w:color="auto"/>
                    <w:bottom w:val="single" w:sz="4" w:space="0" w:color="auto"/>
                    <w:right w:val="single" w:sz="4" w:space="0" w:color="auto"/>
                  </w:tcBorders>
                </w:tcPr>
                <w:p w:rsidR="005D3A41" w:rsidRDefault="005D3A41" w:rsidP="009033EC">
                  <w:pPr>
                    <w:spacing w:line="276" w:lineRule="auto"/>
                    <w:jc w:val="both"/>
                    <w:rPr>
                      <w:rFonts w:ascii="Times New Roman" w:hAnsi="Times New Roman"/>
                      <w:sz w:val="24"/>
                      <w:szCs w:val="24"/>
                      <w:lang w:eastAsia="sr-Cyrl-CS"/>
                    </w:rPr>
                  </w:pPr>
                  <w:r w:rsidRPr="005D3A41">
                    <w:rPr>
                      <w:rFonts w:ascii="Times New Roman" w:hAnsi="Times New Roman"/>
                      <w:b/>
                      <w:sz w:val="24"/>
                      <w:szCs w:val="24"/>
                      <w:lang w:eastAsia="bg-BG"/>
                    </w:rPr>
                    <w:t>За кандидати микропредприятия или земеделски стопани, които имат икономически размер, измерен в стандартен производствен обем (СПО) над 8 000 евро</w:t>
                  </w:r>
                  <w:r>
                    <w:rPr>
                      <w:rFonts w:ascii="Times New Roman" w:hAnsi="Times New Roman"/>
                      <w:sz w:val="24"/>
                      <w:szCs w:val="24"/>
                      <w:lang w:eastAsia="sr-Cyrl-CS"/>
                    </w:rPr>
                    <w:t>:</w:t>
                  </w:r>
                </w:p>
                <w:p w:rsidR="005D3A41" w:rsidRPr="005D3A41" w:rsidRDefault="009033EC" w:rsidP="005D3A41">
                  <w:pPr>
                    <w:pStyle w:val="a6"/>
                    <w:numPr>
                      <w:ilvl w:val="0"/>
                      <w:numId w:val="80"/>
                    </w:numPr>
                    <w:spacing w:line="276" w:lineRule="auto"/>
                    <w:jc w:val="both"/>
                    <w:rPr>
                      <w:rFonts w:ascii="Times New Roman" w:hAnsi="Times New Roman"/>
                      <w:sz w:val="24"/>
                      <w:szCs w:val="24"/>
                      <w:lang w:eastAsia="sr-Cyrl-CS"/>
                    </w:rPr>
                  </w:pPr>
                  <w:r w:rsidRPr="005D3A41">
                    <w:rPr>
                      <w:rFonts w:ascii="Times New Roman" w:hAnsi="Times New Roman"/>
                      <w:sz w:val="24"/>
                      <w:szCs w:val="24"/>
                      <w:lang w:eastAsia="sr-Cyrl-CS"/>
                    </w:rPr>
                    <w:t xml:space="preserve">Финансовата помощ не може да надвишава </w:t>
                  </w:r>
                  <w:r w:rsidRPr="005D3A41">
                    <w:rPr>
                      <w:rFonts w:ascii="Times New Roman" w:hAnsi="Times New Roman"/>
                      <w:b/>
                      <w:sz w:val="24"/>
                      <w:szCs w:val="24"/>
                      <w:lang w:eastAsia="sr-Cyrl-CS"/>
                    </w:rPr>
                    <w:t>75%</w:t>
                  </w:r>
                  <w:r w:rsidRPr="005D3A41">
                    <w:rPr>
                      <w:rFonts w:ascii="Times New Roman" w:hAnsi="Times New Roman"/>
                      <w:sz w:val="24"/>
                      <w:szCs w:val="24"/>
                      <w:lang w:eastAsia="sr-Cyrl-CS"/>
                    </w:rPr>
                    <w:t xml:space="preserve"> от общите допустими разходи </w:t>
                  </w:r>
                </w:p>
                <w:p w:rsidR="005D3A41" w:rsidRDefault="005D3A41" w:rsidP="009033EC">
                  <w:pPr>
                    <w:spacing w:line="276" w:lineRule="auto"/>
                    <w:jc w:val="both"/>
                    <w:rPr>
                      <w:rFonts w:ascii="Times New Roman" w:hAnsi="Times New Roman"/>
                      <w:b/>
                      <w:sz w:val="24"/>
                      <w:szCs w:val="24"/>
                      <w:lang w:eastAsia="bg-BG"/>
                    </w:rPr>
                  </w:pPr>
                  <w:r w:rsidRPr="005D3A41">
                    <w:rPr>
                      <w:rFonts w:ascii="Times New Roman" w:hAnsi="Times New Roman"/>
                      <w:b/>
                      <w:sz w:val="24"/>
                      <w:szCs w:val="24"/>
                      <w:lang w:eastAsia="bg-BG"/>
                    </w:rPr>
                    <w:t>За кандидати земеделски стопани, които имат икономически размер, измерен в стандартен производствен обем (СПО) от 2 000 до 7 999 евро</w:t>
                  </w:r>
                  <w:r>
                    <w:rPr>
                      <w:rFonts w:ascii="Times New Roman" w:hAnsi="Times New Roman"/>
                      <w:b/>
                      <w:sz w:val="24"/>
                      <w:szCs w:val="24"/>
                      <w:lang w:eastAsia="bg-BG"/>
                    </w:rPr>
                    <w:t>:</w:t>
                  </w:r>
                </w:p>
                <w:p w:rsidR="005D3A41" w:rsidRPr="005D3A41" w:rsidRDefault="005D3A41" w:rsidP="005D3A41">
                  <w:pPr>
                    <w:pStyle w:val="a6"/>
                    <w:numPr>
                      <w:ilvl w:val="0"/>
                      <w:numId w:val="80"/>
                    </w:numPr>
                    <w:spacing w:line="276" w:lineRule="auto"/>
                    <w:jc w:val="both"/>
                    <w:rPr>
                      <w:rFonts w:ascii="Times New Roman" w:hAnsi="Times New Roman"/>
                      <w:sz w:val="24"/>
                      <w:szCs w:val="24"/>
                      <w:lang w:eastAsia="sr-Cyrl-CS"/>
                    </w:rPr>
                  </w:pPr>
                  <w:r w:rsidRPr="005D3A41">
                    <w:rPr>
                      <w:rFonts w:ascii="Times New Roman" w:hAnsi="Times New Roman"/>
                      <w:sz w:val="24"/>
                      <w:szCs w:val="24"/>
                      <w:lang w:eastAsia="sr-Cyrl-CS"/>
                    </w:rPr>
                    <w:t>Финансовата помощ е в размер до 85% от общия размер на допустимите за финансово подпомагане разходи</w:t>
                  </w:r>
                </w:p>
                <w:p w:rsidR="009033EC" w:rsidRDefault="005D3A41" w:rsidP="009033EC">
                  <w:pPr>
                    <w:spacing w:line="276" w:lineRule="auto"/>
                    <w:jc w:val="both"/>
                    <w:rPr>
                      <w:rFonts w:ascii="Times New Roman" w:hAnsi="Times New Roman"/>
                      <w:sz w:val="24"/>
                      <w:szCs w:val="24"/>
                      <w:lang w:eastAsia="sr-Cyrl-CS"/>
                    </w:rPr>
                  </w:pPr>
                  <w:r>
                    <w:rPr>
                      <w:rFonts w:ascii="Times New Roman" w:hAnsi="Times New Roman"/>
                      <w:sz w:val="24"/>
                      <w:szCs w:val="24"/>
                      <w:lang w:eastAsia="sr-Cyrl-CS"/>
                    </w:rPr>
                    <w:lastRenderedPageBreak/>
                    <w:t>Финансовата помощ се получава</w:t>
                  </w:r>
                  <w:r w:rsidR="009033EC" w:rsidRPr="00591D87">
                    <w:rPr>
                      <w:rFonts w:ascii="Times New Roman" w:hAnsi="Times New Roman"/>
                      <w:sz w:val="24"/>
                      <w:szCs w:val="24"/>
                      <w:lang w:eastAsia="sr-Cyrl-CS"/>
                    </w:rPr>
                    <w:t xml:space="preserve"> при спазване на правилата за „минимална помощ“ при спазване на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p w:rsidR="00F07826" w:rsidRPr="00591D87" w:rsidRDefault="00F07826" w:rsidP="009033EC">
                  <w:pPr>
                    <w:spacing w:line="276" w:lineRule="auto"/>
                    <w:jc w:val="both"/>
                    <w:rPr>
                      <w:rFonts w:ascii="Times New Roman" w:hAnsi="Times New Roman"/>
                      <w:sz w:val="24"/>
                      <w:szCs w:val="24"/>
                      <w:lang w:eastAsia="sr-Cyrl-CS"/>
                    </w:rPr>
                  </w:pPr>
                  <w:r w:rsidRPr="00F07826">
                    <w:rPr>
                      <w:rFonts w:ascii="Times New Roman" w:hAnsi="Times New Roman"/>
                      <w:sz w:val="24"/>
                      <w:szCs w:val="24"/>
                      <w:highlight w:val="yellow"/>
                      <w:lang w:eastAsia="sr-Cyrl-CS"/>
                    </w:rPr>
                    <w:t>Интензитетът на подпомагане по проект за развитие на туризъм/изграждане и обновяване на туристически обекти с до 20 помещения за настаняване и развитие на туристически услуги/ не може да надвишава 5 на сто от общите допустими разходи.</w:t>
                  </w:r>
                </w:p>
              </w:tc>
            </w:tr>
            <w:tr w:rsidR="009033EC" w:rsidRPr="00591D87" w:rsidTr="00C7165C">
              <w:trPr>
                <w:trHeight w:val="895"/>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591D87"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591D87">
                    <w:rPr>
                      <w:rFonts w:ascii="Times New Roman" w:hAnsi="Times New Roman"/>
                      <w:b/>
                      <w:i/>
                      <w:sz w:val="24"/>
                      <w:szCs w:val="24"/>
                      <w:lang w:eastAsia="sr-Cyrl-CS"/>
                    </w:rPr>
                    <w:lastRenderedPageBreak/>
                    <w:t>Критерии за оценка на проекти</w:t>
                  </w:r>
                </w:p>
              </w:tc>
              <w:tc>
                <w:tcPr>
                  <w:tcW w:w="8176" w:type="dxa"/>
                  <w:tcBorders>
                    <w:top w:val="single" w:sz="4" w:space="0" w:color="auto"/>
                    <w:left w:val="single" w:sz="4" w:space="0" w:color="auto"/>
                    <w:bottom w:val="single" w:sz="4" w:space="0" w:color="auto"/>
                    <w:right w:val="single" w:sz="4" w:space="0" w:color="auto"/>
                  </w:tcBorders>
                </w:tcPr>
                <w:p w:rsidR="0010658B" w:rsidRPr="00591D87" w:rsidRDefault="0010658B" w:rsidP="0010658B">
                  <w:pPr>
                    <w:spacing w:line="276" w:lineRule="auto"/>
                    <w:jc w:val="both"/>
                    <w:rPr>
                      <w:rFonts w:ascii="Times New Roman" w:hAnsi="Times New Roman"/>
                      <w:b/>
                      <w:i/>
                      <w:sz w:val="24"/>
                      <w:szCs w:val="24"/>
                      <w:lang w:eastAsia="sr-Cyrl-CS"/>
                    </w:rPr>
                  </w:pPr>
                  <w:r w:rsidRPr="00591D87">
                    <w:rPr>
                      <w:rFonts w:ascii="Times New Roman" w:hAnsi="Times New Roman"/>
                      <w:b/>
                      <w:i/>
                      <w:sz w:val="24"/>
                      <w:szCs w:val="24"/>
                      <w:lang w:eastAsia="sr-Cyrl-CS"/>
                    </w:rPr>
                    <w:t>Предвиждат се два етапа на оценка:</w:t>
                  </w:r>
                </w:p>
                <w:p w:rsidR="0010658B" w:rsidRPr="00591D87" w:rsidRDefault="0010658B" w:rsidP="0010658B">
                  <w:pPr>
                    <w:spacing w:line="276" w:lineRule="auto"/>
                    <w:jc w:val="both"/>
                    <w:rPr>
                      <w:rFonts w:ascii="Times New Roman" w:hAnsi="Times New Roman"/>
                      <w:b/>
                      <w:i/>
                      <w:sz w:val="24"/>
                      <w:szCs w:val="24"/>
                      <w:lang w:eastAsia="sr-Cyrl-CS"/>
                    </w:rPr>
                  </w:pPr>
                  <w:r w:rsidRPr="00591D87">
                    <w:rPr>
                      <w:rFonts w:ascii="Times New Roman" w:hAnsi="Times New Roman"/>
                      <w:b/>
                      <w:i/>
                      <w:sz w:val="24"/>
                      <w:szCs w:val="24"/>
                      <w:lang w:eastAsia="sr-Cyrl-CS"/>
                    </w:rPr>
                    <w:t>Първи етап: Административно съответствие и допустимост на кандидата и проектното предложението</w:t>
                  </w:r>
                </w:p>
                <w:p w:rsidR="0010658B" w:rsidRPr="00591D87" w:rsidRDefault="0010658B" w:rsidP="0010658B">
                  <w:pPr>
                    <w:spacing w:line="276" w:lineRule="auto"/>
                    <w:jc w:val="both"/>
                    <w:rPr>
                      <w:rFonts w:ascii="Times New Roman" w:hAnsi="Times New Roman"/>
                      <w:sz w:val="24"/>
                      <w:szCs w:val="24"/>
                      <w:lang w:eastAsia="sr-Cyrl-CS"/>
                    </w:rPr>
                  </w:pPr>
                  <w:r w:rsidRPr="00591D87">
                    <w:rPr>
                      <w:rFonts w:ascii="Times New Roman" w:hAnsi="Times New Roman"/>
                      <w:sz w:val="24"/>
                      <w:szCs w:val="24"/>
                      <w:lang w:eastAsia="sr-Cyrl-CS"/>
                    </w:rPr>
                    <w:t>Втори етап: Техническа оценка на проекта, съгласно следните критерии за оценка и тяхната тежест:</w:t>
                  </w:r>
                </w:p>
                <w:tbl>
                  <w:tblPr>
                    <w:tblW w:w="8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
                    <w:gridCol w:w="6164"/>
                    <w:gridCol w:w="1559"/>
                  </w:tblGrid>
                  <w:tr w:rsidR="00035A38" w:rsidRPr="00591D87" w:rsidTr="0010658B">
                    <w:trPr>
                      <w:trHeight w:val="363"/>
                      <w:tblHeader/>
                    </w:trPr>
                    <w:tc>
                      <w:tcPr>
                        <w:tcW w:w="36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591D87" w:rsidRDefault="0010658B" w:rsidP="00014B90">
                        <w:pPr>
                          <w:tabs>
                            <w:tab w:val="left" w:pos="720"/>
                            <w:tab w:val="num" w:pos="1800"/>
                            <w:tab w:val="center" w:pos="4153"/>
                            <w:tab w:val="right" w:pos="8306"/>
                          </w:tabs>
                          <w:jc w:val="both"/>
                          <w:rPr>
                            <w:rFonts w:ascii="Times New Roman" w:hAnsi="Times New Roman"/>
                            <w:lang w:eastAsia="sr-Cyrl-CS"/>
                          </w:rPr>
                        </w:pPr>
                      </w:p>
                    </w:tc>
                    <w:tc>
                      <w:tcPr>
                        <w:tcW w:w="616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591D87" w:rsidRDefault="0010658B" w:rsidP="00014B90">
                        <w:pPr>
                          <w:tabs>
                            <w:tab w:val="left" w:pos="720"/>
                            <w:tab w:val="num" w:pos="1800"/>
                            <w:tab w:val="center" w:pos="4153"/>
                            <w:tab w:val="right" w:pos="8306"/>
                          </w:tabs>
                          <w:jc w:val="center"/>
                          <w:rPr>
                            <w:rFonts w:ascii="Times New Roman" w:hAnsi="Times New Roman"/>
                            <w:b/>
                            <w:lang w:eastAsia="sr-Cyrl-CS"/>
                          </w:rPr>
                        </w:pPr>
                        <w:r w:rsidRPr="00591D87">
                          <w:rPr>
                            <w:rFonts w:ascii="Times New Roman" w:hAnsi="Times New Roman"/>
                            <w:b/>
                            <w:lang w:eastAsia="sr-Cyrl-CS"/>
                          </w:rPr>
                          <w:t xml:space="preserve">КРИТЕРИИ ЗА ИЗБОР </w:t>
                        </w:r>
                      </w:p>
                    </w:tc>
                    <w:tc>
                      <w:tcPr>
                        <w:tcW w:w="155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591D87" w:rsidRDefault="0010658B" w:rsidP="00014B90">
                        <w:pPr>
                          <w:tabs>
                            <w:tab w:val="left" w:pos="720"/>
                            <w:tab w:val="num" w:pos="1800"/>
                            <w:tab w:val="center" w:pos="4153"/>
                            <w:tab w:val="right" w:pos="8306"/>
                          </w:tabs>
                          <w:jc w:val="center"/>
                          <w:rPr>
                            <w:rFonts w:ascii="Times New Roman" w:hAnsi="Times New Roman"/>
                            <w:b/>
                            <w:lang w:eastAsia="sr-Cyrl-CS"/>
                          </w:rPr>
                        </w:pPr>
                        <w:r w:rsidRPr="00591D87">
                          <w:rPr>
                            <w:rFonts w:ascii="Times New Roman" w:hAnsi="Times New Roman"/>
                            <w:b/>
                            <w:lang w:eastAsia="sr-Cyrl-CS"/>
                          </w:rPr>
                          <w:t>Максимален брой точки</w:t>
                        </w:r>
                      </w:p>
                    </w:tc>
                  </w:tr>
                  <w:tr w:rsidR="00035A38" w:rsidRPr="00591D87" w:rsidTr="0010658B">
                    <w:trPr>
                      <w:trHeight w:val="260"/>
                    </w:trPr>
                    <w:tc>
                      <w:tcPr>
                        <w:tcW w:w="367" w:type="dxa"/>
                        <w:tcBorders>
                          <w:top w:val="single" w:sz="4" w:space="0" w:color="auto"/>
                          <w:left w:val="single" w:sz="4" w:space="0" w:color="auto"/>
                          <w:bottom w:val="single" w:sz="4" w:space="0" w:color="auto"/>
                          <w:right w:val="single" w:sz="4" w:space="0" w:color="auto"/>
                        </w:tcBorders>
                      </w:tcPr>
                      <w:p w:rsidR="0010658B" w:rsidRPr="00591D87" w:rsidRDefault="0010658B" w:rsidP="00014B90">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1</w:t>
                        </w:r>
                      </w:p>
                    </w:tc>
                    <w:tc>
                      <w:tcPr>
                        <w:tcW w:w="6164" w:type="dxa"/>
                        <w:tcBorders>
                          <w:top w:val="single" w:sz="4" w:space="0" w:color="auto"/>
                          <w:left w:val="single" w:sz="4" w:space="0" w:color="auto"/>
                          <w:bottom w:val="single" w:sz="4" w:space="0" w:color="auto"/>
                          <w:right w:val="single" w:sz="4" w:space="0" w:color="auto"/>
                        </w:tcBorders>
                      </w:tcPr>
                      <w:p w:rsidR="0010658B" w:rsidRPr="00591D87" w:rsidRDefault="0010658B" w:rsidP="00014B90">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Проектът е насочен към развитие на туризма.</w:t>
                        </w:r>
                      </w:p>
                    </w:tc>
                    <w:tc>
                      <w:tcPr>
                        <w:tcW w:w="1559" w:type="dxa"/>
                        <w:tcBorders>
                          <w:top w:val="single" w:sz="4" w:space="0" w:color="auto"/>
                          <w:left w:val="single" w:sz="4" w:space="0" w:color="auto"/>
                          <w:bottom w:val="single" w:sz="4" w:space="0" w:color="auto"/>
                          <w:right w:val="single" w:sz="4" w:space="0" w:color="auto"/>
                        </w:tcBorders>
                      </w:tcPr>
                      <w:p w:rsidR="0010658B" w:rsidRPr="00591D87" w:rsidRDefault="0010658B" w:rsidP="00014B90">
                        <w:pPr>
                          <w:tabs>
                            <w:tab w:val="left" w:pos="720"/>
                            <w:tab w:val="num" w:pos="1800"/>
                            <w:tab w:val="center" w:pos="4153"/>
                            <w:tab w:val="right" w:pos="8306"/>
                          </w:tabs>
                          <w:jc w:val="center"/>
                          <w:rPr>
                            <w:rFonts w:ascii="Times New Roman" w:hAnsi="Times New Roman"/>
                            <w:lang w:eastAsia="sr-Cyrl-CS"/>
                          </w:rPr>
                        </w:pPr>
                        <w:r w:rsidRPr="00591D87">
                          <w:rPr>
                            <w:rFonts w:ascii="Times New Roman" w:hAnsi="Times New Roman"/>
                            <w:lang w:eastAsia="sr-Cyrl-CS"/>
                          </w:rPr>
                          <w:t>15</w:t>
                        </w:r>
                      </w:p>
                    </w:tc>
                  </w:tr>
                  <w:tr w:rsidR="00035A38" w:rsidRPr="00591D87" w:rsidTr="0010658B">
                    <w:trPr>
                      <w:trHeight w:val="1039"/>
                    </w:trPr>
                    <w:tc>
                      <w:tcPr>
                        <w:tcW w:w="367" w:type="dxa"/>
                        <w:tcBorders>
                          <w:top w:val="single" w:sz="4" w:space="0" w:color="auto"/>
                          <w:left w:val="single" w:sz="4" w:space="0" w:color="auto"/>
                          <w:bottom w:val="single" w:sz="4" w:space="0" w:color="auto"/>
                          <w:right w:val="single" w:sz="4" w:space="0" w:color="auto"/>
                        </w:tcBorders>
                      </w:tcPr>
                      <w:p w:rsidR="0010658B" w:rsidRPr="00591D87" w:rsidRDefault="0010658B" w:rsidP="00014B90">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2</w:t>
                        </w:r>
                      </w:p>
                    </w:tc>
                    <w:tc>
                      <w:tcPr>
                        <w:tcW w:w="6164" w:type="dxa"/>
                        <w:tcBorders>
                          <w:top w:val="single" w:sz="4" w:space="0" w:color="auto"/>
                          <w:left w:val="single" w:sz="4" w:space="0" w:color="auto"/>
                          <w:bottom w:val="single" w:sz="4" w:space="0" w:color="auto"/>
                          <w:right w:val="single" w:sz="4" w:space="0" w:color="auto"/>
                        </w:tcBorders>
                      </w:tcPr>
                      <w:p w:rsidR="0010658B" w:rsidRPr="00591D87" w:rsidRDefault="0010658B" w:rsidP="00014B90">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Проектът създава нови работни места:</w:t>
                        </w:r>
                      </w:p>
                      <w:p w:rsidR="0010658B" w:rsidRPr="00591D87" w:rsidRDefault="0010658B" w:rsidP="00014B90">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От 1 до 3 работни места, вкл. – 5 т.</w:t>
                        </w:r>
                      </w:p>
                      <w:p w:rsidR="0010658B" w:rsidRPr="00591D87" w:rsidRDefault="0010658B" w:rsidP="00014B90">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 xml:space="preserve">От 4 до 6 работни места, вкл. – </w:t>
                        </w:r>
                        <w:r w:rsidR="00035A38">
                          <w:rPr>
                            <w:rFonts w:ascii="Times New Roman" w:hAnsi="Times New Roman"/>
                            <w:lang w:eastAsia="sr-Cyrl-CS"/>
                          </w:rPr>
                          <w:t>7</w:t>
                        </w:r>
                        <w:r w:rsidRPr="00591D87">
                          <w:rPr>
                            <w:rFonts w:ascii="Times New Roman" w:hAnsi="Times New Roman"/>
                            <w:lang w:eastAsia="sr-Cyrl-CS"/>
                          </w:rPr>
                          <w:t xml:space="preserve"> т.</w:t>
                        </w:r>
                      </w:p>
                      <w:p w:rsidR="0010658B" w:rsidRPr="00591D87" w:rsidRDefault="0010658B" w:rsidP="00035A38">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 xml:space="preserve">Над 7 работни места – </w:t>
                        </w:r>
                        <w:r w:rsidR="00035A38">
                          <w:rPr>
                            <w:rFonts w:ascii="Times New Roman" w:hAnsi="Times New Roman"/>
                            <w:lang w:eastAsia="sr-Cyrl-CS"/>
                          </w:rPr>
                          <w:t>10</w:t>
                        </w:r>
                        <w:r w:rsidRPr="00591D87">
                          <w:rPr>
                            <w:rFonts w:ascii="Times New Roman" w:hAnsi="Times New Roman"/>
                            <w:lang w:eastAsia="sr-Cyrl-CS"/>
                          </w:rPr>
                          <w:t xml:space="preserve"> т.</w:t>
                        </w:r>
                      </w:p>
                    </w:tc>
                    <w:tc>
                      <w:tcPr>
                        <w:tcW w:w="1559" w:type="dxa"/>
                        <w:tcBorders>
                          <w:top w:val="single" w:sz="4" w:space="0" w:color="auto"/>
                          <w:left w:val="single" w:sz="4" w:space="0" w:color="auto"/>
                          <w:bottom w:val="single" w:sz="4" w:space="0" w:color="auto"/>
                          <w:right w:val="single" w:sz="4" w:space="0" w:color="auto"/>
                        </w:tcBorders>
                      </w:tcPr>
                      <w:p w:rsidR="0010658B" w:rsidRPr="00591D87" w:rsidRDefault="0010658B" w:rsidP="00035A38">
                        <w:pPr>
                          <w:tabs>
                            <w:tab w:val="left" w:pos="720"/>
                            <w:tab w:val="num" w:pos="1800"/>
                            <w:tab w:val="center" w:pos="4153"/>
                            <w:tab w:val="right" w:pos="8306"/>
                          </w:tabs>
                          <w:jc w:val="center"/>
                          <w:rPr>
                            <w:rFonts w:ascii="Times New Roman" w:hAnsi="Times New Roman"/>
                            <w:lang w:eastAsia="sr-Cyrl-CS"/>
                          </w:rPr>
                        </w:pPr>
                        <w:r w:rsidRPr="00591D87">
                          <w:rPr>
                            <w:rFonts w:ascii="Times New Roman" w:hAnsi="Times New Roman"/>
                            <w:lang w:eastAsia="sr-Cyrl-CS"/>
                          </w:rPr>
                          <w:t>1</w:t>
                        </w:r>
                        <w:r w:rsidR="00035A38">
                          <w:rPr>
                            <w:rFonts w:ascii="Times New Roman" w:hAnsi="Times New Roman"/>
                            <w:lang w:eastAsia="sr-Cyrl-CS"/>
                          </w:rPr>
                          <w:t>0</w:t>
                        </w:r>
                      </w:p>
                    </w:tc>
                  </w:tr>
                  <w:tr w:rsidR="00035A38" w:rsidRPr="00591D87" w:rsidTr="00035A38">
                    <w:trPr>
                      <w:trHeight w:val="216"/>
                    </w:trPr>
                    <w:tc>
                      <w:tcPr>
                        <w:tcW w:w="367" w:type="dxa"/>
                        <w:tcBorders>
                          <w:top w:val="single" w:sz="4" w:space="0" w:color="auto"/>
                          <w:left w:val="single" w:sz="4" w:space="0" w:color="auto"/>
                          <w:bottom w:val="single" w:sz="4" w:space="0" w:color="auto"/>
                          <w:right w:val="single" w:sz="4" w:space="0" w:color="auto"/>
                        </w:tcBorders>
                      </w:tcPr>
                      <w:p w:rsidR="00035A38" w:rsidRPr="00591D87" w:rsidRDefault="00035A38" w:rsidP="00014B90">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3</w:t>
                        </w:r>
                      </w:p>
                    </w:tc>
                    <w:tc>
                      <w:tcPr>
                        <w:tcW w:w="6164" w:type="dxa"/>
                        <w:tcBorders>
                          <w:top w:val="single" w:sz="4" w:space="0" w:color="auto"/>
                          <w:left w:val="single" w:sz="4" w:space="0" w:color="auto"/>
                          <w:bottom w:val="single" w:sz="4" w:space="0" w:color="auto"/>
                          <w:right w:val="single" w:sz="4" w:space="0" w:color="auto"/>
                        </w:tcBorders>
                      </w:tcPr>
                      <w:p w:rsidR="00035A38" w:rsidRPr="00591D87" w:rsidRDefault="00035A38" w:rsidP="00035A38">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 xml:space="preserve">Кандидат </w:t>
                        </w:r>
                        <w:r w:rsidRPr="00035A38">
                          <w:rPr>
                            <w:rFonts w:ascii="Times New Roman" w:hAnsi="Times New Roman"/>
                            <w:lang w:eastAsia="sr-Cyrl-CS"/>
                          </w:rPr>
                          <w:t>земеделски стопани</w:t>
                        </w:r>
                        <w:r>
                          <w:rPr>
                            <w:rFonts w:ascii="Times New Roman" w:hAnsi="Times New Roman"/>
                            <w:lang w:eastAsia="sr-Cyrl-CS"/>
                          </w:rPr>
                          <w:t>н</w:t>
                        </w:r>
                        <w:r w:rsidRPr="00035A38">
                          <w:rPr>
                            <w:rFonts w:ascii="Times New Roman" w:hAnsi="Times New Roman"/>
                            <w:lang w:eastAsia="sr-Cyrl-CS"/>
                          </w:rPr>
                          <w:t>, които имат икономически размер, измерен в стандартен производствен обем (СПО) от 2 000 до 7 999 евро</w:t>
                        </w:r>
                      </w:p>
                    </w:tc>
                    <w:tc>
                      <w:tcPr>
                        <w:tcW w:w="1559" w:type="dxa"/>
                        <w:tcBorders>
                          <w:top w:val="single" w:sz="4" w:space="0" w:color="auto"/>
                          <w:left w:val="single" w:sz="4" w:space="0" w:color="auto"/>
                          <w:bottom w:val="single" w:sz="4" w:space="0" w:color="auto"/>
                          <w:right w:val="single" w:sz="4" w:space="0" w:color="auto"/>
                        </w:tcBorders>
                      </w:tcPr>
                      <w:p w:rsidR="00035A38" w:rsidRPr="00591D87" w:rsidRDefault="00035A38" w:rsidP="00A02245">
                        <w:pPr>
                          <w:tabs>
                            <w:tab w:val="left" w:pos="720"/>
                            <w:tab w:val="num" w:pos="1800"/>
                            <w:tab w:val="center" w:pos="4153"/>
                            <w:tab w:val="right" w:pos="8306"/>
                          </w:tabs>
                          <w:jc w:val="center"/>
                          <w:rPr>
                            <w:rFonts w:ascii="Times New Roman" w:hAnsi="Times New Roman"/>
                            <w:lang w:eastAsia="sr-Cyrl-CS"/>
                          </w:rPr>
                        </w:pPr>
                        <w:r w:rsidRPr="00591D87">
                          <w:rPr>
                            <w:rFonts w:ascii="Times New Roman" w:hAnsi="Times New Roman"/>
                            <w:lang w:eastAsia="sr-Cyrl-CS"/>
                          </w:rPr>
                          <w:t>10</w:t>
                        </w:r>
                      </w:p>
                    </w:tc>
                  </w:tr>
                  <w:tr w:rsidR="00035A38" w:rsidRPr="00591D87" w:rsidTr="0010658B">
                    <w:trPr>
                      <w:trHeight w:val="247"/>
                    </w:trPr>
                    <w:tc>
                      <w:tcPr>
                        <w:tcW w:w="367" w:type="dxa"/>
                        <w:tcBorders>
                          <w:top w:val="single" w:sz="4" w:space="0" w:color="auto"/>
                          <w:left w:val="single" w:sz="4" w:space="0" w:color="auto"/>
                          <w:bottom w:val="single" w:sz="4" w:space="0" w:color="auto"/>
                          <w:right w:val="single" w:sz="4" w:space="0" w:color="auto"/>
                        </w:tcBorders>
                      </w:tcPr>
                      <w:p w:rsidR="00035A38" w:rsidRPr="00591D87" w:rsidRDefault="00035A38" w:rsidP="00014B90">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4</w:t>
                        </w:r>
                      </w:p>
                    </w:tc>
                    <w:tc>
                      <w:tcPr>
                        <w:tcW w:w="6164" w:type="dxa"/>
                        <w:tcBorders>
                          <w:top w:val="single" w:sz="4" w:space="0" w:color="auto"/>
                          <w:left w:val="single" w:sz="4" w:space="0" w:color="auto"/>
                          <w:bottom w:val="single" w:sz="4" w:space="0" w:color="auto"/>
                          <w:right w:val="single" w:sz="4" w:space="0" w:color="auto"/>
                        </w:tcBorders>
                      </w:tcPr>
                      <w:p w:rsidR="00035A38" w:rsidRPr="00591D87" w:rsidRDefault="00035A38" w:rsidP="00A02245">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Проекти, подадени от кандидати, притежаващи опит или образование в сектора, за който кандидатстват</w:t>
                        </w:r>
                      </w:p>
                    </w:tc>
                    <w:tc>
                      <w:tcPr>
                        <w:tcW w:w="1559" w:type="dxa"/>
                        <w:tcBorders>
                          <w:top w:val="single" w:sz="4" w:space="0" w:color="auto"/>
                          <w:left w:val="single" w:sz="4" w:space="0" w:color="auto"/>
                          <w:bottom w:val="single" w:sz="4" w:space="0" w:color="auto"/>
                          <w:right w:val="single" w:sz="4" w:space="0" w:color="auto"/>
                        </w:tcBorders>
                      </w:tcPr>
                      <w:p w:rsidR="00035A38" w:rsidRPr="00591D87" w:rsidRDefault="00035A38" w:rsidP="00A02245">
                        <w:pPr>
                          <w:tabs>
                            <w:tab w:val="left" w:pos="720"/>
                            <w:tab w:val="num" w:pos="1800"/>
                            <w:tab w:val="center" w:pos="4153"/>
                            <w:tab w:val="right" w:pos="8306"/>
                          </w:tabs>
                          <w:jc w:val="center"/>
                          <w:rPr>
                            <w:rFonts w:ascii="Times New Roman" w:hAnsi="Times New Roman"/>
                            <w:lang w:eastAsia="sr-Cyrl-CS"/>
                          </w:rPr>
                        </w:pPr>
                        <w:r w:rsidRPr="00591D87">
                          <w:rPr>
                            <w:rFonts w:ascii="Times New Roman" w:hAnsi="Times New Roman"/>
                            <w:lang w:eastAsia="sr-Cyrl-CS"/>
                          </w:rPr>
                          <w:t>10</w:t>
                        </w:r>
                      </w:p>
                    </w:tc>
                  </w:tr>
                  <w:tr w:rsidR="00035A38" w:rsidRPr="00591D87" w:rsidTr="0010658B">
                    <w:trPr>
                      <w:trHeight w:val="519"/>
                    </w:trPr>
                    <w:tc>
                      <w:tcPr>
                        <w:tcW w:w="367" w:type="dxa"/>
                        <w:tcBorders>
                          <w:top w:val="single" w:sz="4" w:space="0" w:color="auto"/>
                          <w:left w:val="single" w:sz="4" w:space="0" w:color="auto"/>
                          <w:bottom w:val="single" w:sz="4" w:space="0" w:color="auto"/>
                          <w:right w:val="single" w:sz="4" w:space="0" w:color="auto"/>
                        </w:tcBorders>
                      </w:tcPr>
                      <w:p w:rsidR="00035A38" w:rsidRPr="00591D87" w:rsidRDefault="00035A38" w:rsidP="00014B90">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5</w:t>
                        </w:r>
                      </w:p>
                    </w:tc>
                    <w:tc>
                      <w:tcPr>
                        <w:tcW w:w="6164" w:type="dxa"/>
                        <w:tcBorders>
                          <w:top w:val="single" w:sz="4" w:space="0" w:color="auto"/>
                          <w:left w:val="single" w:sz="4" w:space="0" w:color="auto"/>
                          <w:bottom w:val="single" w:sz="4" w:space="0" w:color="auto"/>
                          <w:right w:val="single" w:sz="4" w:space="0" w:color="auto"/>
                        </w:tcBorders>
                      </w:tcPr>
                      <w:p w:rsidR="00035A38" w:rsidRPr="00591D87" w:rsidRDefault="00035A38" w:rsidP="00014B90">
                        <w:pPr>
                          <w:tabs>
                            <w:tab w:val="left" w:pos="720"/>
                            <w:tab w:val="num" w:pos="1800"/>
                            <w:tab w:val="center" w:pos="4153"/>
                            <w:tab w:val="right" w:pos="8306"/>
                          </w:tabs>
                          <w:jc w:val="both"/>
                          <w:rPr>
                            <w:rFonts w:ascii="Times New Roman" w:hAnsi="Times New Roman"/>
                            <w:lang w:eastAsia="sr-Cyrl-CS"/>
                          </w:rPr>
                        </w:pPr>
                        <w:r w:rsidRPr="00035A38">
                          <w:rPr>
                            <w:rFonts w:ascii="Times New Roman" w:hAnsi="Times New Roman"/>
                            <w:lang w:eastAsia="sr-Cyrl-CS"/>
                          </w:rPr>
                          <w:t>Проект, представен от кандидат, който е млад фермер (съгласно определението на ПРСР 2014 – 2020 г. – до 40 години)</w:t>
                        </w:r>
                      </w:p>
                    </w:tc>
                    <w:tc>
                      <w:tcPr>
                        <w:tcW w:w="1559" w:type="dxa"/>
                        <w:tcBorders>
                          <w:top w:val="single" w:sz="4" w:space="0" w:color="auto"/>
                          <w:left w:val="single" w:sz="4" w:space="0" w:color="auto"/>
                          <w:bottom w:val="single" w:sz="4" w:space="0" w:color="auto"/>
                          <w:right w:val="single" w:sz="4" w:space="0" w:color="auto"/>
                        </w:tcBorders>
                      </w:tcPr>
                      <w:p w:rsidR="00035A38" w:rsidRPr="00591D87" w:rsidRDefault="00035A38" w:rsidP="00014B90">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5</w:t>
                        </w:r>
                      </w:p>
                    </w:tc>
                  </w:tr>
                  <w:tr w:rsidR="00035A38" w:rsidRPr="00591D87" w:rsidTr="0010658B">
                    <w:trPr>
                      <w:trHeight w:val="779"/>
                    </w:trPr>
                    <w:tc>
                      <w:tcPr>
                        <w:tcW w:w="367" w:type="dxa"/>
                        <w:tcBorders>
                          <w:top w:val="single" w:sz="4" w:space="0" w:color="auto"/>
                          <w:left w:val="single" w:sz="4" w:space="0" w:color="auto"/>
                          <w:bottom w:val="single" w:sz="4" w:space="0" w:color="auto"/>
                          <w:right w:val="single" w:sz="4" w:space="0" w:color="auto"/>
                        </w:tcBorders>
                      </w:tcPr>
                      <w:p w:rsidR="00035A38" w:rsidRPr="00591D87" w:rsidRDefault="00035A38" w:rsidP="00014B90">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6</w:t>
                        </w:r>
                      </w:p>
                    </w:tc>
                    <w:tc>
                      <w:tcPr>
                        <w:tcW w:w="6164" w:type="dxa"/>
                        <w:tcBorders>
                          <w:top w:val="single" w:sz="4" w:space="0" w:color="auto"/>
                          <w:left w:val="single" w:sz="4" w:space="0" w:color="auto"/>
                          <w:bottom w:val="single" w:sz="4" w:space="0" w:color="auto"/>
                          <w:right w:val="single" w:sz="4" w:space="0" w:color="auto"/>
                        </w:tcBorders>
                      </w:tcPr>
                      <w:p w:rsidR="00035A38" w:rsidRPr="00591D87" w:rsidRDefault="00035A38" w:rsidP="00014B90">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Собственикът и представляващия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1559" w:type="dxa"/>
                        <w:tcBorders>
                          <w:top w:val="single" w:sz="4" w:space="0" w:color="auto"/>
                          <w:left w:val="single" w:sz="4" w:space="0" w:color="auto"/>
                          <w:bottom w:val="single" w:sz="4" w:space="0" w:color="auto"/>
                          <w:right w:val="single" w:sz="4" w:space="0" w:color="auto"/>
                        </w:tcBorders>
                      </w:tcPr>
                      <w:p w:rsidR="00035A38" w:rsidRPr="00591D87" w:rsidRDefault="00035A38" w:rsidP="00014B90">
                        <w:pPr>
                          <w:tabs>
                            <w:tab w:val="left" w:pos="720"/>
                            <w:tab w:val="num" w:pos="1800"/>
                            <w:tab w:val="center" w:pos="4153"/>
                            <w:tab w:val="right" w:pos="8306"/>
                          </w:tabs>
                          <w:jc w:val="center"/>
                          <w:rPr>
                            <w:rFonts w:ascii="Times New Roman" w:hAnsi="Times New Roman"/>
                            <w:lang w:eastAsia="sr-Cyrl-CS"/>
                          </w:rPr>
                        </w:pPr>
                        <w:r w:rsidRPr="00591D87">
                          <w:rPr>
                            <w:rFonts w:ascii="Times New Roman" w:hAnsi="Times New Roman"/>
                            <w:lang w:eastAsia="sr-Cyrl-CS"/>
                          </w:rPr>
                          <w:t>5</w:t>
                        </w:r>
                      </w:p>
                    </w:tc>
                  </w:tr>
                  <w:tr w:rsidR="00035A38" w:rsidRPr="00591D87" w:rsidTr="0010658B">
                    <w:trPr>
                      <w:trHeight w:val="260"/>
                    </w:trPr>
                    <w:tc>
                      <w:tcPr>
                        <w:tcW w:w="367" w:type="dxa"/>
                        <w:tcBorders>
                          <w:top w:val="single" w:sz="4" w:space="0" w:color="auto"/>
                          <w:left w:val="single" w:sz="4" w:space="0" w:color="auto"/>
                          <w:bottom w:val="single" w:sz="4" w:space="0" w:color="auto"/>
                          <w:right w:val="single" w:sz="4" w:space="0" w:color="auto"/>
                        </w:tcBorders>
                      </w:tcPr>
                      <w:p w:rsidR="00035A38" w:rsidRPr="00591D87" w:rsidRDefault="00035A38" w:rsidP="00014B90">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7</w:t>
                        </w:r>
                      </w:p>
                    </w:tc>
                    <w:tc>
                      <w:tcPr>
                        <w:tcW w:w="6164" w:type="dxa"/>
                        <w:tcBorders>
                          <w:top w:val="single" w:sz="4" w:space="0" w:color="auto"/>
                          <w:left w:val="single" w:sz="4" w:space="0" w:color="auto"/>
                          <w:bottom w:val="single" w:sz="4" w:space="0" w:color="auto"/>
                          <w:right w:val="single" w:sz="4" w:space="0" w:color="auto"/>
                        </w:tcBorders>
                      </w:tcPr>
                      <w:p w:rsidR="00035A38" w:rsidRPr="00591D87" w:rsidRDefault="00035A38" w:rsidP="00014B90">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Проекти на земеделски стопани жени или юридически лица, собственост на жени</w:t>
                        </w:r>
                      </w:p>
                    </w:tc>
                    <w:tc>
                      <w:tcPr>
                        <w:tcW w:w="1559" w:type="dxa"/>
                        <w:tcBorders>
                          <w:top w:val="single" w:sz="4" w:space="0" w:color="auto"/>
                          <w:left w:val="single" w:sz="4" w:space="0" w:color="auto"/>
                          <w:bottom w:val="single" w:sz="4" w:space="0" w:color="auto"/>
                          <w:right w:val="single" w:sz="4" w:space="0" w:color="auto"/>
                        </w:tcBorders>
                      </w:tcPr>
                      <w:p w:rsidR="00035A38" w:rsidRPr="00591D87" w:rsidRDefault="00035A38" w:rsidP="00014B90">
                        <w:pPr>
                          <w:tabs>
                            <w:tab w:val="left" w:pos="720"/>
                            <w:tab w:val="num" w:pos="1800"/>
                            <w:tab w:val="center" w:pos="4153"/>
                            <w:tab w:val="right" w:pos="8306"/>
                          </w:tabs>
                          <w:jc w:val="center"/>
                          <w:rPr>
                            <w:rFonts w:ascii="Times New Roman" w:hAnsi="Times New Roman"/>
                            <w:lang w:eastAsia="sr-Cyrl-CS"/>
                          </w:rPr>
                        </w:pPr>
                        <w:r w:rsidRPr="00591D87">
                          <w:rPr>
                            <w:rFonts w:ascii="Times New Roman" w:hAnsi="Times New Roman"/>
                            <w:lang w:eastAsia="sr-Cyrl-CS"/>
                          </w:rPr>
                          <w:t>5</w:t>
                        </w:r>
                      </w:p>
                    </w:tc>
                  </w:tr>
                  <w:tr w:rsidR="00035A38" w:rsidRPr="00591D87" w:rsidTr="0010658B">
                    <w:trPr>
                      <w:trHeight w:val="506"/>
                    </w:trPr>
                    <w:tc>
                      <w:tcPr>
                        <w:tcW w:w="36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035A38" w:rsidRPr="00591D87" w:rsidRDefault="00035A38" w:rsidP="00014B90">
                        <w:pPr>
                          <w:tabs>
                            <w:tab w:val="left" w:pos="720"/>
                            <w:tab w:val="num" w:pos="1800"/>
                            <w:tab w:val="center" w:pos="4153"/>
                            <w:tab w:val="right" w:pos="8306"/>
                          </w:tabs>
                          <w:jc w:val="both"/>
                          <w:rPr>
                            <w:rFonts w:ascii="Times New Roman" w:hAnsi="Times New Roman"/>
                            <w:lang w:eastAsia="sr-Cyrl-CS"/>
                          </w:rPr>
                        </w:pPr>
                      </w:p>
                    </w:tc>
                    <w:tc>
                      <w:tcPr>
                        <w:tcW w:w="616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035A38" w:rsidRPr="00591D87" w:rsidRDefault="00035A38" w:rsidP="0010658B">
                        <w:pPr>
                          <w:tabs>
                            <w:tab w:val="left" w:pos="720"/>
                            <w:tab w:val="num" w:pos="1800"/>
                            <w:tab w:val="center" w:pos="4153"/>
                            <w:tab w:val="right" w:pos="8306"/>
                          </w:tabs>
                          <w:jc w:val="right"/>
                          <w:rPr>
                            <w:rFonts w:ascii="Times New Roman" w:hAnsi="Times New Roman"/>
                            <w:b/>
                            <w:lang w:eastAsia="sr-Cyrl-CS"/>
                          </w:rPr>
                        </w:pPr>
                        <w:r w:rsidRPr="00591D87">
                          <w:rPr>
                            <w:rFonts w:ascii="Times New Roman" w:hAnsi="Times New Roman"/>
                            <w:b/>
                            <w:lang w:eastAsia="sr-Cyrl-CS"/>
                          </w:rPr>
                          <w:t>ОБЩО</w:t>
                        </w:r>
                      </w:p>
                    </w:tc>
                    <w:tc>
                      <w:tcPr>
                        <w:tcW w:w="155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035A38" w:rsidRPr="00591D87" w:rsidRDefault="00035A38" w:rsidP="00014B90">
                        <w:pPr>
                          <w:jc w:val="center"/>
                          <w:rPr>
                            <w:rFonts w:ascii="Times New Roman" w:hAnsi="Times New Roman"/>
                            <w:b/>
                            <w:lang w:eastAsia="sr-Cyrl-CS"/>
                          </w:rPr>
                        </w:pPr>
                        <w:r w:rsidRPr="00591D87">
                          <w:rPr>
                            <w:rFonts w:ascii="Times New Roman" w:hAnsi="Times New Roman"/>
                            <w:b/>
                            <w:lang w:eastAsia="sr-Cyrl-CS"/>
                          </w:rPr>
                          <w:t>60</w:t>
                        </w:r>
                      </w:p>
                    </w:tc>
                  </w:tr>
                </w:tbl>
                <w:p w:rsidR="009033EC" w:rsidRPr="00591D87" w:rsidRDefault="009033EC" w:rsidP="009033EC">
                  <w:pPr>
                    <w:spacing w:line="276" w:lineRule="auto"/>
                    <w:jc w:val="both"/>
                    <w:rPr>
                      <w:rFonts w:ascii="Times New Roman" w:hAnsi="Times New Roman"/>
                      <w:i/>
                      <w:sz w:val="24"/>
                      <w:szCs w:val="24"/>
                      <w:lang w:eastAsia="sr-Cyrl-CS"/>
                    </w:rPr>
                  </w:pPr>
                </w:p>
              </w:tc>
            </w:tr>
          </w:tbl>
          <w:p w:rsidR="009033EC" w:rsidRPr="0010658B" w:rsidRDefault="009033EC" w:rsidP="00BC5684">
            <w:pPr>
              <w:spacing w:before="240"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zh-CN"/>
              </w:rPr>
              <w:t xml:space="preserve">В рамките на </w:t>
            </w:r>
            <w:r w:rsidRPr="0010658B">
              <w:rPr>
                <w:rFonts w:ascii="Times New Roman" w:eastAsia="SimSun" w:hAnsi="Times New Roman"/>
                <w:b/>
                <w:i/>
                <w:sz w:val="24"/>
                <w:szCs w:val="24"/>
                <w:lang w:eastAsia="zh-CN"/>
              </w:rPr>
              <w:t>Цел 2 „Подобряване на средата и качеството на живот и възстановяване и опазване на културното и природното наследство“</w:t>
            </w:r>
            <w:r w:rsidRPr="0010658B">
              <w:rPr>
                <w:rFonts w:ascii="Times New Roman" w:eastAsia="SimSun" w:hAnsi="Times New Roman"/>
                <w:sz w:val="24"/>
                <w:szCs w:val="24"/>
                <w:lang w:eastAsia="zh-CN"/>
              </w:rPr>
              <w:t>, са включени 3 мерки, попадащи в обхвата на ПРСР 2014 – 2020 г.</w:t>
            </w:r>
          </w:p>
          <w:p w:rsidR="009033EC" w:rsidRPr="0010658B" w:rsidRDefault="009033EC" w:rsidP="00036DF3">
            <w:pPr>
              <w:spacing w:line="276" w:lineRule="auto"/>
              <w:jc w:val="center"/>
              <w:rPr>
                <w:rFonts w:ascii="Times New Roman" w:hAnsi="Times New Roman"/>
                <w:sz w:val="24"/>
                <w:szCs w:val="24"/>
                <w:lang w:eastAsia="x-none"/>
              </w:rPr>
            </w:pPr>
            <w:r w:rsidRPr="0010658B">
              <w:rPr>
                <w:rFonts w:ascii="Times New Roman" w:eastAsia="SimSun" w:hAnsi="Times New Roman"/>
                <w:b/>
                <w:sz w:val="24"/>
                <w:szCs w:val="24"/>
                <w:lang w:eastAsia="zh-CN"/>
              </w:rPr>
              <w:t>Приоритет 1 „Създаване на качествена жизнена среда и подобряване и разширяване на основните услуги за населението, включително чрез инвестиции в публична инфраструктура за отдих, спорт и развитие на туризма“</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1"/>
              <w:gridCol w:w="8176"/>
            </w:tblGrid>
            <w:tr w:rsidR="009033EC" w:rsidRPr="0010658B" w:rsidTr="009033EC">
              <w:trPr>
                <w:trHeight w:val="144"/>
                <w:tblHeader/>
                <w:jc w:val="center"/>
              </w:trPr>
              <w:tc>
                <w:tcPr>
                  <w:tcW w:w="1411" w:type="dxa"/>
                  <w:tcBorders>
                    <w:top w:val="single" w:sz="4" w:space="0" w:color="auto"/>
                    <w:left w:val="single" w:sz="4" w:space="0" w:color="auto"/>
                    <w:bottom w:val="single" w:sz="4" w:space="0" w:color="auto"/>
                    <w:right w:val="single" w:sz="4" w:space="0" w:color="auto"/>
                  </w:tcBorders>
                  <w:shd w:val="clear" w:color="auto" w:fill="244061"/>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sz w:val="24"/>
                      <w:szCs w:val="24"/>
                      <w:lang w:eastAsia="bg-BG"/>
                    </w:rPr>
                    <w:t>Под-мярка 7.2 (ПРСР)</w:t>
                  </w:r>
                </w:p>
              </w:tc>
              <w:tc>
                <w:tcPr>
                  <w:tcW w:w="8176" w:type="dxa"/>
                  <w:tcBorders>
                    <w:top w:val="single" w:sz="4" w:space="0" w:color="auto"/>
                    <w:left w:val="single" w:sz="4" w:space="0" w:color="auto"/>
                    <w:bottom w:val="single" w:sz="4" w:space="0" w:color="auto"/>
                    <w:right w:val="single" w:sz="4" w:space="0" w:color="auto"/>
                  </w:tcBorders>
                  <w:shd w:val="clear" w:color="auto" w:fill="244061"/>
                </w:tcPr>
                <w:p w:rsidR="009033EC" w:rsidRPr="0010658B" w:rsidRDefault="009033EC" w:rsidP="009033EC">
                  <w:pPr>
                    <w:spacing w:line="276" w:lineRule="auto"/>
                    <w:jc w:val="center"/>
                    <w:rPr>
                      <w:rFonts w:ascii="Times New Roman" w:hAnsi="Times New Roman"/>
                      <w:b/>
                      <w:i/>
                      <w:sz w:val="24"/>
                      <w:szCs w:val="24"/>
                      <w:lang w:eastAsia="sr-Cyrl-CS"/>
                    </w:rPr>
                  </w:pPr>
                  <w:r w:rsidRPr="0010658B">
                    <w:rPr>
                      <w:rFonts w:ascii="Times New Roman" w:hAnsi="Times New Roman"/>
                      <w:b/>
                      <w:i/>
                      <w:sz w:val="24"/>
                      <w:szCs w:val="24"/>
                      <w:lang w:eastAsia="bg-BG"/>
                    </w:rPr>
                    <w:t>„Инвестиции в създаването, подобряването или разширяването на всички видове малка по мащаби инфраструктура ”</w:t>
                  </w:r>
                </w:p>
              </w:tc>
            </w:tr>
            <w:tr w:rsidR="009033EC" w:rsidRPr="0010658B" w:rsidTr="00C7165C">
              <w:trPr>
                <w:trHeight w:val="144"/>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C7165C">
                  <w:pPr>
                    <w:tabs>
                      <w:tab w:val="left" w:pos="720"/>
                      <w:tab w:val="num" w:pos="1800"/>
                      <w:tab w:val="center" w:pos="4153"/>
                      <w:tab w:val="right" w:pos="8306"/>
                    </w:tabs>
                    <w:spacing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Описание на целите</w:t>
                  </w:r>
                </w:p>
              </w:tc>
              <w:tc>
                <w:tcPr>
                  <w:tcW w:w="8176" w:type="dxa"/>
                  <w:tcBorders>
                    <w:top w:val="single" w:sz="4" w:space="0" w:color="auto"/>
                    <w:left w:val="single" w:sz="4" w:space="0" w:color="auto"/>
                    <w:bottom w:val="single" w:sz="4" w:space="0" w:color="auto"/>
                    <w:right w:val="single" w:sz="4" w:space="0" w:color="auto"/>
                  </w:tcBorders>
                </w:tcPr>
                <w:p w:rsidR="009033EC" w:rsidRPr="0010658B" w:rsidRDefault="009033EC" w:rsidP="00C7165C">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Основна цел на мярката е насърчаване на социалното приобщаване, намаляването на бедността и икономическото развитие на община Чирпан чрез:</w:t>
                  </w:r>
                </w:p>
                <w:p w:rsidR="009033EC" w:rsidRPr="0010658B" w:rsidRDefault="009033EC" w:rsidP="00C7165C">
                  <w:pPr>
                    <w:numPr>
                      <w:ilvl w:val="0"/>
                      <w:numId w:val="53"/>
                    </w:numPr>
                    <w:autoSpaceDE w:val="0"/>
                    <w:autoSpaceDN w:val="0"/>
                    <w:adjustRightInd w:val="0"/>
                    <w:spacing w:line="276" w:lineRule="auto"/>
                    <w:ind w:left="441"/>
                    <w:jc w:val="both"/>
                    <w:rPr>
                      <w:rFonts w:ascii="Times New Roman" w:hAnsi="Times New Roman"/>
                      <w:sz w:val="24"/>
                      <w:szCs w:val="24"/>
                      <w:lang w:eastAsia="bg-BG"/>
                    </w:rPr>
                  </w:pPr>
                  <w:r w:rsidRPr="0010658B">
                    <w:rPr>
                      <w:rFonts w:ascii="Times New Roman" w:hAnsi="Times New Roman"/>
                      <w:sz w:val="24"/>
                      <w:szCs w:val="24"/>
                      <w:lang w:eastAsia="bg-BG"/>
                    </w:rPr>
                    <w:t>подобряване на средата и качеството на живот в населените места на община Чирпан;</w:t>
                  </w:r>
                </w:p>
                <w:p w:rsidR="009033EC" w:rsidRPr="0010658B" w:rsidRDefault="009033EC" w:rsidP="00C7165C">
                  <w:pPr>
                    <w:numPr>
                      <w:ilvl w:val="0"/>
                      <w:numId w:val="52"/>
                    </w:numPr>
                    <w:autoSpaceDE w:val="0"/>
                    <w:autoSpaceDN w:val="0"/>
                    <w:adjustRightInd w:val="0"/>
                    <w:spacing w:line="276" w:lineRule="auto"/>
                    <w:ind w:left="441"/>
                    <w:jc w:val="both"/>
                    <w:rPr>
                      <w:rFonts w:ascii="Times New Roman" w:hAnsi="Times New Roman"/>
                      <w:sz w:val="24"/>
                      <w:szCs w:val="24"/>
                      <w:lang w:eastAsia="bg-BG"/>
                    </w:rPr>
                  </w:pPr>
                  <w:r w:rsidRPr="0010658B">
                    <w:rPr>
                      <w:rFonts w:ascii="Times New Roman" w:hAnsi="Times New Roman"/>
                      <w:sz w:val="24"/>
                      <w:szCs w:val="24"/>
                      <w:lang w:eastAsia="bg-BG"/>
                    </w:rPr>
                    <w:t xml:space="preserve">осигуряване на базови услуги на населението на община Чирпан и достъпа до тях в сферата на образованието, здравеопазването и </w:t>
                  </w:r>
                  <w:r w:rsidRPr="0010658B">
                    <w:rPr>
                      <w:rFonts w:ascii="Times New Roman" w:hAnsi="Times New Roman"/>
                      <w:sz w:val="24"/>
                      <w:szCs w:val="24"/>
                      <w:lang w:eastAsia="bg-BG"/>
                    </w:rPr>
                    <w:lastRenderedPageBreak/>
                    <w:t>социалните грижи, науката и културата, водоснабдяването и канализацията, енергоснабдяването, транспорта, благоустройството, физическата култура, спорта и отдиха.</w:t>
                  </w:r>
                </w:p>
              </w:tc>
            </w:tr>
            <w:tr w:rsidR="009033EC" w:rsidRPr="0010658B" w:rsidTr="00C7165C">
              <w:trPr>
                <w:trHeight w:val="144"/>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lastRenderedPageBreak/>
                    <w:t xml:space="preserve">Обхват на мярката </w:t>
                  </w:r>
                </w:p>
              </w:tc>
              <w:tc>
                <w:tcPr>
                  <w:tcW w:w="8176"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1.</w:t>
                  </w:r>
                  <w:r w:rsidRPr="0010658B">
                    <w:rPr>
                      <w:rFonts w:ascii="Times New Roman" w:hAnsi="Times New Roman"/>
                      <w:i/>
                      <w:sz w:val="24"/>
                      <w:szCs w:val="24"/>
                      <w:lang w:eastAsia="sr-Cyrl-CS"/>
                    </w:rPr>
                    <w:t xml:space="preserve"> </w:t>
                  </w:r>
                  <w:r w:rsidRPr="0010658B">
                    <w:rPr>
                      <w:rFonts w:ascii="Times New Roman" w:hAnsi="Times New Roman"/>
                      <w:sz w:val="24"/>
                      <w:szCs w:val="24"/>
                      <w:lang w:eastAsia="sr-Cyrl-CS"/>
                    </w:rPr>
                    <w:t>Географски обхват на мярката - цялата територия на действие на Стратегията за ВОМР.</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2. Обхват на инвестициите по мярката – мярката ще се финансира създаването, подобряването или разширяването на всички видове малка по мащаби инфраструктура.</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 xml:space="preserve">3. Специални условия, свързани с обхвата на мярката: </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Проектите се подпомагат, ако:</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1. дейностите, включени в проектите, съответстват на приоритетите на общинския план за развитие на община Чирпан за периода 2014 – 2020 г., удостоверено с декларация от кмета на общината;</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2. 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9033EC" w:rsidRPr="0010658B" w:rsidRDefault="009033EC" w:rsidP="009033EC">
                  <w:pPr>
                    <w:spacing w:line="276" w:lineRule="auto"/>
                    <w:jc w:val="both"/>
                    <w:rPr>
                      <w:rFonts w:ascii="Times New Roman" w:hAnsi="Times New Roman"/>
                      <w:i/>
                      <w:sz w:val="24"/>
                      <w:szCs w:val="24"/>
                      <w:lang w:eastAsia="sr-Cyrl-CS"/>
                    </w:rPr>
                  </w:pPr>
                  <w:r w:rsidRPr="0010658B">
                    <w:rPr>
                      <w:rFonts w:ascii="Times New Roman" w:hAnsi="Times New Roman"/>
                      <w:i/>
                      <w:sz w:val="24"/>
                      <w:szCs w:val="24"/>
                      <w:lang w:eastAsia="sr-Cyrl-CS"/>
                    </w:rPr>
                    <w:t>Подпомагат се проекти, за които са проведени съгласувателните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с Министерството на културата за защитените територии за опазване на културното наследство.</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Един проект може да включва различни дейности, включително и за различни населени места на общината.</w:t>
                  </w:r>
                </w:p>
              </w:tc>
            </w:tr>
            <w:tr w:rsidR="009033EC" w:rsidRPr="0010658B" w:rsidTr="00C7165C">
              <w:trPr>
                <w:trHeight w:val="587"/>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Допустими кандидати</w:t>
                  </w:r>
                </w:p>
              </w:tc>
              <w:tc>
                <w:tcPr>
                  <w:tcW w:w="8176"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keepNext/>
                    <w:keepLines/>
                    <w:spacing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w:t>
                  </w:r>
                  <w:r w:rsidRPr="0010658B">
                    <w:rPr>
                      <w:rFonts w:ascii="Times New Roman" w:hAnsi="Times New Roman"/>
                      <w:sz w:val="24"/>
                      <w:szCs w:val="24"/>
                      <w:lang w:eastAsia="bg-BG"/>
                    </w:rPr>
                    <w:tab/>
                    <w:t>Община Чирпан;</w:t>
                  </w:r>
                </w:p>
                <w:p w:rsidR="009033EC" w:rsidRPr="0010658B" w:rsidRDefault="009033EC" w:rsidP="009033EC">
                  <w:pPr>
                    <w:keepNext/>
                    <w:keepLines/>
                    <w:spacing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w:t>
                  </w:r>
                  <w:r w:rsidRPr="0010658B">
                    <w:rPr>
                      <w:rFonts w:ascii="Times New Roman" w:hAnsi="Times New Roman"/>
                      <w:sz w:val="24"/>
                      <w:szCs w:val="24"/>
                      <w:lang w:eastAsia="bg-BG"/>
                    </w:rPr>
                    <w:tab/>
                    <w:t xml:space="preserve">Юридически лица с нестопанска цел (ЮЛНЦ), регистрирани по </w:t>
                  </w:r>
                  <w:r w:rsidR="00C571A4">
                    <w:rPr>
                      <w:rFonts w:ascii="Times New Roman" w:hAnsi="Times New Roman"/>
                      <w:sz w:val="24"/>
                      <w:szCs w:val="24"/>
                      <w:lang w:eastAsia="bg-BG"/>
                    </w:rPr>
                    <w:t>ЗЮЛНЦ</w:t>
                  </w:r>
                  <w:r w:rsidR="000E2B35" w:rsidRPr="0010658B">
                    <w:rPr>
                      <w:rFonts w:ascii="Times New Roman" w:hAnsi="Times New Roman"/>
                      <w:sz w:val="24"/>
                      <w:szCs w:val="24"/>
                      <w:lang w:eastAsia="bg-BG"/>
                    </w:rPr>
                    <w:t>, свързани със социалната и спортната инфраструктура и културния живот</w:t>
                  </w:r>
                  <w:r w:rsidR="00C571A4">
                    <w:rPr>
                      <w:rFonts w:ascii="Times New Roman" w:hAnsi="Times New Roman"/>
                      <w:sz w:val="24"/>
                      <w:szCs w:val="24"/>
                      <w:lang w:eastAsia="bg-BG"/>
                    </w:rPr>
                    <w:t xml:space="preserve"> и със седалище на територията на МИГ</w:t>
                  </w:r>
                </w:p>
                <w:p w:rsidR="009033EC" w:rsidRPr="0010658B" w:rsidRDefault="009033EC" w:rsidP="00C571A4">
                  <w:pPr>
                    <w:keepNext/>
                    <w:keepLines/>
                    <w:spacing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w:t>
                  </w:r>
                  <w:r w:rsidRPr="0010658B">
                    <w:rPr>
                      <w:rFonts w:ascii="Times New Roman" w:hAnsi="Times New Roman"/>
                      <w:sz w:val="24"/>
                      <w:szCs w:val="24"/>
                      <w:lang w:eastAsia="bg-BG"/>
                    </w:rPr>
                    <w:tab/>
                    <w:t>Читалища</w:t>
                  </w:r>
                  <w:r w:rsidR="00C571A4">
                    <w:rPr>
                      <w:rFonts w:ascii="Times New Roman" w:hAnsi="Times New Roman"/>
                      <w:sz w:val="24"/>
                      <w:szCs w:val="24"/>
                      <w:lang w:eastAsia="bg-BG"/>
                    </w:rPr>
                    <w:t xml:space="preserve"> на територията на МИГ</w:t>
                  </w:r>
                  <w:r w:rsidRPr="0010658B">
                    <w:rPr>
                      <w:rFonts w:ascii="Times New Roman" w:hAnsi="Times New Roman"/>
                      <w:sz w:val="24"/>
                      <w:szCs w:val="24"/>
                      <w:lang w:eastAsia="bg-BG"/>
                    </w:rPr>
                    <w:t>, регистрирани п</w:t>
                  </w:r>
                  <w:r w:rsidR="000E2B35" w:rsidRPr="0010658B">
                    <w:rPr>
                      <w:rFonts w:ascii="Times New Roman" w:hAnsi="Times New Roman"/>
                      <w:sz w:val="24"/>
                      <w:szCs w:val="24"/>
                      <w:lang w:eastAsia="bg-BG"/>
                    </w:rPr>
                    <w:t>о Закона за народните читалища</w:t>
                  </w:r>
                  <w:r w:rsidR="000E2B35" w:rsidRPr="0010658B">
                    <w:rPr>
                      <w:rFonts w:ascii="Times New Roman" w:hAnsi="Times New Roman"/>
                    </w:rPr>
                    <w:t xml:space="preserve"> </w:t>
                  </w:r>
                  <w:r w:rsidR="000E2B35" w:rsidRPr="0010658B">
                    <w:rPr>
                      <w:rFonts w:ascii="Times New Roman" w:hAnsi="Times New Roman"/>
                      <w:sz w:val="24"/>
                      <w:szCs w:val="24"/>
                      <w:lang w:eastAsia="bg-BG"/>
                    </w:rPr>
                    <w:t>за дейн</w:t>
                  </w:r>
                  <w:r w:rsidR="00C571A4">
                    <w:rPr>
                      <w:rFonts w:ascii="Times New Roman" w:hAnsi="Times New Roman"/>
                      <w:sz w:val="24"/>
                      <w:szCs w:val="24"/>
                      <w:lang w:eastAsia="bg-BG"/>
                    </w:rPr>
                    <w:t xml:space="preserve">ости свързани с културния живот, </w:t>
                  </w:r>
                </w:p>
              </w:tc>
            </w:tr>
            <w:tr w:rsidR="009033EC" w:rsidRPr="0010658B" w:rsidTr="00C7165C">
              <w:trPr>
                <w:trHeight w:val="144"/>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Допустими дейности</w:t>
                  </w:r>
                </w:p>
              </w:tc>
              <w:tc>
                <w:tcPr>
                  <w:tcW w:w="8176" w:type="dxa"/>
                  <w:tcBorders>
                    <w:top w:val="single" w:sz="4" w:space="0" w:color="auto"/>
                    <w:left w:val="single" w:sz="4" w:space="0" w:color="auto"/>
                    <w:bottom w:val="single" w:sz="4" w:space="0" w:color="auto"/>
                    <w:right w:val="single" w:sz="4" w:space="0" w:color="auto"/>
                  </w:tcBorders>
                </w:tcPr>
                <w:p w:rsidR="009033EC" w:rsidRDefault="009033EC" w:rsidP="009033EC">
                  <w:pPr>
                    <w:keepNext/>
                    <w:keepLines/>
                    <w:numPr>
                      <w:ilvl w:val="0"/>
                      <w:numId w:val="31"/>
                    </w:numPr>
                    <w:spacing w:after="200" w:line="276" w:lineRule="auto"/>
                    <w:ind w:left="282" w:hanging="284"/>
                    <w:contextualSpacing/>
                    <w:jc w:val="both"/>
                    <w:rPr>
                      <w:rFonts w:ascii="Times New Roman" w:hAnsi="Times New Roman"/>
                      <w:sz w:val="24"/>
                      <w:szCs w:val="24"/>
                      <w:lang w:eastAsia="bg-BG"/>
                    </w:rPr>
                  </w:pPr>
                  <w:r w:rsidRPr="0010658B">
                    <w:rPr>
                      <w:rFonts w:ascii="Times New Roman" w:hAnsi="Times New Roman"/>
                      <w:sz w:val="24"/>
                      <w:szCs w:val="24"/>
                      <w:lang w:eastAsia="bg-BG"/>
                    </w:rPr>
                    <w:t xml:space="preserve">Строителство, реконструкция и/или рехабилитация на нови и съществуващи </w:t>
                  </w:r>
                  <w:r w:rsidRPr="0010658B">
                    <w:rPr>
                      <w:rFonts w:ascii="Times New Roman" w:hAnsi="Times New Roman"/>
                      <w:b/>
                      <w:sz w:val="24"/>
                      <w:szCs w:val="24"/>
                      <w:lang w:eastAsia="bg-BG"/>
                    </w:rPr>
                    <w:t>общински пътища, улици, тротоари</w:t>
                  </w:r>
                  <w:r w:rsidRPr="0010658B">
                    <w:rPr>
                      <w:rFonts w:ascii="Times New Roman" w:hAnsi="Times New Roman"/>
                      <w:sz w:val="24"/>
                      <w:szCs w:val="24"/>
                      <w:lang w:eastAsia="bg-BG"/>
                    </w:rPr>
                    <w:t>;</w:t>
                  </w:r>
                </w:p>
                <w:p w:rsidR="008F6993" w:rsidRPr="0010658B" w:rsidRDefault="008F6993" w:rsidP="008F6993">
                  <w:pPr>
                    <w:keepNext/>
                    <w:keepLines/>
                    <w:numPr>
                      <w:ilvl w:val="0"/>
                      <w:numId w:val="31"/>
                    </w:numPr>
                    <w:spacing w:after="200" w:line="276" w:lineRule="auto"/>
                    <w:ind w:left="299"/>
                    <w:contextualSpacing/>
                    <w:jc w:val="both"/>
                    <w:rPr>
                      <w:rFonts w:ascii="Times New Roman" w:hAnsi="Times New Roman"/>
                      <w:sz w:val="24"/>
                      <w:szCs w:val="24"/>
                      <w:lang w:eastAsia="bg-BG"/>
                    </w:rPr>
                  </w:pPr>
                  <w:r>
                    <w:rPr>
                      <w:rFonts w:ascii="Times New Roman" w:hAnsi="Times New Roman"/>
                      <w:sz w:val="24"/>
                      <w:szCs w:val="24"/>
                      <w:lang w:eastAsia="bg-BG"/>
                    </w:rPr>
                    <w:t>И</w:t>
                  </w:r>
                  <w:r w:rsidRPr="008F6993">
                    <w:rPr>
                      <w:rFonts w:ascii="Times New Roman" w:hAnsi="Times New Roman"/>
                      <w:sz w:val="24"/>
                      <w:szCs w:val="24"/>
                      <w:lang w:eastAsia="bg-BG"/>
                    </w:rPr>
                    <w:t xml:space="preserve">зграждане, реконструкция и/или рехабилитация на </w:t>
                  </w:r>
                  <w:r w:rsidRPr="008F6993">
                    <w:rPr>
                      <w:rFonts w:ascii="Times New Roman" w:hAnsi="Times New Roman"/>
                      <w:b/>
                      <w:sz w:val="24"/>
                      <w:szCs w:val="24"/>
                      <w:lang w:eastAsia="bg-BG"/>
                    </w:rPr>
                    <w:t>водоснабдителни системи и съоръжения</w:t>
                  </w:r>
                  <w:r w:rsidRPr="008F6993">
                    <w:rPr>
                      <w:rFonts w:ascii="Times New Roman" w:hAnsi="Times New Roman"/>
                      <w:sz w:val="24"/>
                      <w:szCs w:val="24"/>
                      <w:lang w:eastAsia="bg-BG"/>
                    </w:rPr>
                    <w:t xml:space="preserve"> в агломерации с под 2 000 е.ж. в селските райони</w:t>
                  </w:r>
                  <w:r w:rsidR="0093798A">
                    <w:rPr>
                      <w:rFonts w:ascii="Times New Roman" w:hAnsi="Times New Roman"/>
                      <w:sz w:val="24"/>
                      <w:szCs w:val="24"/>
                      <w:lang w:eastAsia="bg-BG"/>
                    </w:rPr>
                    <w:t>;</w:t>
                  </w:r>
                </w:p>
                <w:p w:rsidR="009033EC" w:rsidRPr="0010658B" w:rsidRDefault="009033EC" w:rsidP="009033EC">
                  <w:pPr>
                    <w:keepNext/>
                    <w:keepLines/>
                    <w:numPr>
                      <w:ilvl w:val="0"/>
                      <w:numId w:val="31"/>
                    </w:numPr>
                    <w:spacing w:after="200" w:line="276" w:lineRule="auto"/>
                    <w:ind w:left="282" w:hanging="284"/>
                    <w:contextualSpacing/>
                    <w:jc w:val="both"/>
                    <w:rPr>
                      <w:rFonts w:ascii="Times New Roman" w:hAnsi="Times New Roman"/>
                      <w:sz w:val="24"/>
                      <w:szCs w:val="24"/>
                      <w:lang w:eastAsia="bg-BG"/>
                    </w:rPr>
                  </w:pPr>
                  <w:r w:rsidRPr="0010658B">
                    <w:rPr>
                      <w:rFonts w:ascii="Times New Roman" w:hAnsi="Times New Roman"/>
                      <w:sz w:val="24"/>
                      <w:szCs w:val="24"/>
                      <w:lang w:eastAsia="bg-BG"/>
                    </w:rPr>
                    <w:t xml:space="preserve">Изграждане и/или обновяване на </w:t>
                  </w:r>
                  <w:r w:rsidRPr="0010658B">
                    <w:rPr>
                      <w:rFonts w:ascii="Times New Roman" w:hAnsi="Times New Roman"/>
                      <w:b/>
                      <w:sz w:val="24"/>
                      <w:szCs w:val="24"/>
                      <w:lang w:eastAsia="bg-BG"/>
                    </w:rPr>
                    <w:t>площи за широко обществено ползване</w:t>
                  </w:r>
                  <w:r w:rsidRPr="0010658B">
                    <w:rPr>
                      <w:rFonts w:ascii="Times New Roman" w:hAnsi="Times New Roman"/>
                      <w:sz w:val="24"/>
                      <w:szCs w:val="24"/>
                      <w:lang w:eastAsia="bg-BG"/>
                    </w:rPr>
                    <w:t>, предназначени за трайно задоволяване на обществени потребности от общинско значение;</w:t>
                  </w:r>
                </w:p>
                <w:p w:rsidR="009033EC" w:rsidRPr="0010658B" w:rsidRDefault="009033EC" w:rsidP="009033EC">
                  <w:pPr>
                    <w:keepNext/>
                    <w:keepLines/>
                    <w:numPr>
                      <w:ilvl w:val="0"/>
                      <w:numId w:val="31"/>
                    </w:numPr>
                    <w:spacing w:after="200" w:line="276" w:lineRule="auto"/>
                    <w:ind w:left="282" w:hanging="284"/>
                    <w:contextualSpacing/>
                    <w:jc w:val="both"/>
                    <w:rPr>
                      <w:rFonts w:ascii="Times New Roman" w:hAnsi="Times New Roman"/>
                      <w:sz w:val="24"/>
                      <w:szCs w:val="24"/>
                      <w:lang w:eastAsia="bg-BG"/>
                    </w:rPr>
                  </w:pPr>
                  <w:r w:rsidRPr="0010658B">
                    <w:rPr>
                      <w:rFonts w:ascii="Times New Roman" w:hAnsi="Times New Roman"/>
                      <w:sz w:val="24"/>
                      <w:szCs w:val="24"/>
                      <w:lang w:eastAsia="bg-BG"/>
                    </w:rPr>
                    <w:t xml:space="preserve">Изграждане, реконструкция, ремонт, оборудване и/или обзавеждане на </w:t>
                  </w:r>
                  <w:r w:rsidRPr="0010658B">
                    <w:rPr>
                      <w:rFonts w:ascii="Times New Roman" w:hAnsi="Times New Roman"/>
                      <w:b/>
                      <w:sz w:val="24"/>
                      <w:szCs w:val="24"/>
                      <w:lang w:eastAsia="bg-BG"/>
                    </w:rPr>
                    <w:t>социална инфраструктура</w:t>
                  </w:r>
                  <w:r w:rsidRPr="0010658B">
                    <w:rPr>
                      <w:rFonts w:ascii="Times New Roman" w:hAnsi="Times New Roman"/>
                      <w:sz w:val="24"/>
                      <w:szCs w:val="24"/>
                      <w:lang w:eastAsia="bg-BG"/>
                    </w:rPr>
                    <w:t xml:space="preserve"> за предоставяне на услуги, които не са част от процеса на деинституционализация на деца или възрастни, включително транспортни средства;</w:t>
                  </w:r>
                </w:p>
                <w:p w:rsidR="009033EC" w:rsidRPr="0010658B" w:rsidRDefault="009033EC" w:rsidP="009033EC">
                  <w:pPr>
                    <w:keepNext/>
                    <w:keepLines/>
                    <w:numPr>
                      <w:ilvl w:val="0"/>
                      <w:numId w:val="31"/>
                    </w:numPr>
                    <w:spacing w:after="200" w:line="276" w:lineRule="auto"/>
                    <w:ind w:left="282" w:hanging="284"/>
                    <w:contextualSpacing/>
                    <w:jc w:val="both"/>
                    <w:rPr>
                      <w:rFonts w:ascii="Times New Roman" w:hAnsi="Times New Roman"/>
                      <w:sz w:val="24"/>
                      <w:szCs w:val="24"/>
                      <w:lang w:eastAsia="bg-BG"/>
                    </w:rPr>
                  </w:pPr>
                  <w:r w:rsidRPr="0010658B">
                    <w:rPr>
                      <w:rFonts w:ascii="Times New Roman" w:hAnsi="Times New Roman"/>
                      <w:sz w:val="24"/>
                      <w:szCs w:val="24"/>
                      <w:lang w:eastAsia="bg-BG"/>
                    </w:rPr>
                    <w:t xml:space="preserve">Реконструкция и/или ремонт на </w:t>
                  </w:r>
                  <w:r w:rsidRPr="0010658B">
                    <w:rPr>
                      <w:rFonts w:ascii="Times New Roman" w:hAnsi="Times New Roman"/>
                      <w:b/>
                      <w:sz w:val="24"/>
                      <w:szCs w:val="24"/>
                      <w:lang w:eastAsia="bg-BG"/>
                    </w:rPr>
                    <w:t>общински сгради, в които се предоставят обществени услуги,</w:t>
                  </w:r>
                  <w:r w:rsidRPr="0010658B">
                    <w:rPr>
                      <w:rFonts w:ascii="Times New Roman" w:hAnsi="Times New Roman"/>
                      <w:sz w:val="24"/>
                      <w:szCs w:val="24"/>
                      <w:lang w:eastAsia="bg-BG"/>
                    </w:rPr>
                    <w:t xml:space="preserve"> с цел подобряване на тяхната енергийна ефективност;</w:t>
                  </w:r>
                </w:p>
                <w:p w:rsidR="009033EC" w:rsidRPr="0010658B" w:rsidRDefault="009033EC" w:rsidP="009033EC">
                  <w:pPr>
                    <w:keepNext/>
                    <w:keepLines/>
                    <w:numPr>
                      <w:ilvl w:val="0"/>
                      <w:numId w:val="31"/>
                    </w:numPr>
                    <w:spacing w:after="200" w:line="276" w:lineRule="auto"/>
                    <w:ind w:left="282" w:hanging="284"/>
                    <w:contextualSpacing/>
                    <w:jc w:val="both"/>
                    <w:rPr>
                      <w:rFonts w:ascii="Times New Roman" w:hAnsi="Times New Roman"/>
                      <w:sz w:val="24"/>
                      <w:szCs w:val="24"/>
                      <w:lang w:eastAsia="bg-BG"/>
                    </w:rPr>
                  </w:pPr>
                  <w:r w:rsidRPr="0010658B">
                    <w:rPr>
                      <w:rFonts w:ascii="Times New Roman" w:hAnsi="Times New Roman"/>
                      <w:sz w:val="24"/>
                      <w:szCs w:val="24"/>
                      <w:lang w:eastAsia="bg-BG"/>
                    </w:rPr>
                    <w:t xml:space="preserve">Изграждане, реконструкция, ремонт, оборудване и/или обзавеждане на </w:t>
                  </w:r>
                  <w:r w:rsidRPr="0010658B">
                    <w:rPr>
                      <w:rFonts w:ascii="Times New Roman" w:hAnsi="Times New Roman"/>
                      <w:b/>
                      <w:sz w:val="24"/>
                      <w:szCs w:val="24"/>
                      <w:lang w:eastAsia="bg-BG"/>
                    </w:rPr>
                    <w:t>спортна инфраструктура</w:t>
                  </w:r>
                  <w:r w:rsidRPr="0010658B">
                    <w:rPr>
                      <w:rFonts w:ascii="Times New Roman" w:hAnsi="Times New Roman"/>
                      <w:sz w:val="24"/>
                      <w:szCs w:val="24"/>
                      <w:lang w:eastAsia="bg-BG"/>
                    </w:rPr>
                    <w:t>;</w:t>
                  </w:r>
                </w:p>
                <w:p w:rsidR="009033EC" w:rsidRPr="0010658B" w:rsidRDefault="009033EC" w:rsidP="009033EC">
                  <w:pPr>
                    <w:keepNext/>
                    <w:keepLines/>
                    <w:numPr>
                      <w:ilvl w:val="0"/>
                      <w:numId w:val="31"/>
                    </w:numPr>
                    <w:spacing w:after="200" w:line="276" w:lineRule="auto"/>
                    <w:ind w:left="282" w:hanging="284"/>
                    <w:contextualSpacing/>
                    <w:jc w:val="both"/>
                    <w:rPr>
                      <w:rFonts w:ascii="Times New Roman" w:hAnsi="Times New Roman"/>
                      <w:sz w:val="24"/>
                      <w:szCs w:val="24"/>
                      <w:lang w:eastAsia="bg-BG"/>
                    </w:rPr>
                  </w:pPr>
                  <w:r w:rsidRPr="0010658B">
                    <w:rPr>
                      <w:rFonts w:ascii="Times New Roman" w:hAnsi="Times New Roman"/>
                      <w:sz w:val="24"/>
                      <w:szCs w:val="24"/>
                      <w:lang w:eastAsia="bg-BG"/>
                    </w:rPr>
                    <w:t xml:space="preserve">Изграждане, реконструкция, ремонт, реставрация, закупуване на оборудване и/или обзавеждане на </w:t>
                  </w:r>
                  <w:r w:rsidRPr="0010658B">
                    <w:rPr>
                      <w:rFonts w:ascii="Times New Roman" w:hAnsi="Times New Roman"/>
                      <w:b/>
                      <w:sz w:val="24"/>
                      <w:szCs w:val="24"/>
                      <w:lang w:eastAsia="bg-BG"/>
                    </w:rPr>
                    <w:t>обекти, свързани с културния живот</w:t>
                  </w:r>
                  <w:r w:rsidRPr="0010658B">
                    <w:rPr>
                      <w:rFonts w:ascii="Times New Roman" w:hAnsi="Times New Roman"/>
                      <w:i/>
                      <w:sz w:val="24"/>
                      <w:szCs w:val="24"/>
                      <w:lang w:eastAsia="bg-BG"/>
                    </w:rPr>
                    <w:t>,</w:t>
                  </w:r>
                  <w:r w:rsidRPr="0010658B">
                    <w:rPr>
                      <w:rFonts w:ascii="Times New Roman" w:hAnsi="Times New Roman"/>
                      <w:sz w:val="24"/>
                      <w:szCs w:val="24"/>
                      <w:lang w:eastAsia="bg-BG"/>
                    </w:rPr>
                    <w:t xml:space="preserve"> </w:t>
                  </w:r>
                  <w:r w:rsidRPr="0010658B">
                    <w:rPr>
                      <w:rFonts w:ascii="Times New Roman" w:hAnsi="Times New Roman"/>
                      <w:sz w:val="24"/>
                      <w:szCs w:val="24"/>
                      <w:lang w:eastAsia="bg-BG"/>
                    </w:rPr>
                    <w:lastRenderedPageBreak/>
                    <w:t>вкл. мобилни такива, вкл. и дейности по вертикалната планировка и подобряване на прилежащите пространства;</w:t>
                  </w:r>
                </w:p>
                <w:p w:rsidR="009033EC" w:rsidRPr="0010658B" w:rsidRDefault="009033EC" w:rsidP="009033EC">
                  <w:pPr>
                    <w:keepNext/>
                    <w:keepLines/>
                    <w:numPr>
                      <w:ilvl w:val="0"/>
                      <w:numId w:val="31"/>
                    </w:numPr>
                    <w:spacing w:after="200" w:line="276" w:lineRule="auto"/>
                    <w:ind w:left="282" w:hanging="284"/>
                    <w:contextualSpacing/>
                    <w:jc w:val="both"/>
                    <w:rPr>
                      <w:rFonts w:ascii="Times New Roman" w:hAnsi="Times New Roman"/>
                      <w:sz w:val="24"/>
                      <w:szCs w:val="24"/>
                      <w:lang w:eastAsia="bg-BG"/>
                    </w:rPr>
                  </w:pPr>
                  <w:r w:rsidRPr="0010658B">
                    <w:rPr>
                      <w:rFonts w:ascii="Times New Roman" w:hAnsi="Times New Roman"/>
                      <w:sz w:val="24"/>
                      <w:szCs w:val="24"/>
                      <w:lang w:eastAsia="bg-BG"/>
                    </w:rPr>
                    <w:t xml:space="preserve">Реконструкция, ремонт, оборудване и/или обзавеждане на общинска </w:t>
                  </w:r>
                  <w:r w:rsidRPr="0010658B">
                    <w:rPr>
                      <w:rFonts w:ascii="Times New Roman" w:hAnsi="Times New Roman"/>
                      <w:b/>
                      <w:sz w:val="24"/>
                      <w:szCs w:val="24"/>
                      <w:lang w:eastAsia="bg-BG"/>
                    </w:rPr>
                    <w:t>образователна инфраструктура</w:t>
                  </w:r>
                  <w:r w:rsidRPr="0010658B">
                    <w:rPr>
                      <w:rFonts w:ascii="Times New Roman" w:hAnsi="Times New Roman"/>
                      <w:sz w:val="24"/>
                      <w:szCs w:val="24"/>
                      <w:lang w:eastAsia="bg-BG"/>
                    </w:rPr>
                    <w:t xml:space="preserve"> с местно значение в селските райони.</w:t>
                  </w:r>
                </w:p>
              </w:tc>
            </w:tr>
            <w:tr w:rsidR="009033EC" w:rsidRPr="0010658B" w:rsidTr="00622D99">
              <w:trPr>
                <w:trHeight w:val="948"/>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lastRenderedPageBreak/>
                    <w:t>Допустими разходи</w:t>
                  </w:r>
                </w:p>
              </w:tc>
              <w:tc>
                <w:tcPr>
                  <w:tcW w:w="8176"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3. придобиване на компютърен софтуер, патентни и авторски права, лицензи, регистрация на търговски марки, до пазарната им стойност;</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4. 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w:t>
                  </w:r>
                </w:p>
              </w:tc>
            </w:tr>
            <w:tr w:rsidR="009033EC" w:rsidRPr="0010658B" w:rsidTr="00C7165C">
              <w:trPr>
                <w:trHeight w:val="629"/>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Финансови параметри</w:t>
                  </w:r>
                </w:p>
              </w:tc>
              <w:tc>
                <w:tcPr>
                  <w:tcW w:w="8176"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Минимален размер на допустимите разходи -  20 000 лева.</w:t>
                  </w:r>
                </w:p>
                <w:p w:rsidR="009033EC" w:rsidRPr="0010658B" w:rsidRDefault="009033EC" w:rsidP="009033EC">
                  <w:pPr>
                    <w:autoSpaceDE w:val="0"/>
                    <w:autoSpaceDN w:val="0"/>
                    <w:adjustRightInd w:val="0"/>
                    <w:spacing w:line="276" w:lineRule="auto"/>
                    <w:jc w:val="both"/>
                    <w:rPr>
                      <w:rFonts w:ascii="Times New Roman" w:hAnsi="Times New Roman"/>
                      <w:sz w:val="24"/>
                      <w:szCs w:val="24"/>
                      <w:highlight w:val="yellow"/>
                      <w:lang w:eastAsia="bg-BG"/>
                    </w:rPr>
                  </w:pPr>
                  <w:r w:rsidRPr="0010658B">
                    <w:rPr>
                      <w:rFonts w:ascii="Times New Roman" w:hAnsi="Times New Roman"/>
                      <w:sz w:val="24"/>
                      <w:szCs w:val="24"/>
                      <w:lang w:eastAsia="bg-BG"/>
                    </w:rPr>
                    <w:t>Максимален размер на допустимите разходи -  391 160 лева.</w:t>
                  </w:r>
                </w:p>
              </w:tc>
            </w:tr>
            <w:tr w:rsidR="009033EC" w:rsidRPr="0010658B" w:rsidTr="00C7165C">
              <w:trPr>
                <w:trHeight w:val="3594"/>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Интензитет на финансовата помощ</w:t>
                  </w:r>
                </w:p>
              </w:tc>
              <w:tc>
                <w:tcPr>
                  <w:tcW w:w="8176"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(1)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 xml:space="preserve">(2)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97 790 лв. </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(3) 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9033EC" w:rsidRPr="0010658B" w:rsidRDefault="009033EC" w:rsidP="009033EC">
                  <w:pPr>
                    <w:spacing w:line="276" w:lineRule="auto"/>
                    <w:jc w:val="both"/>
                    <w:rPr>
                      <w:rFonts w:ascii="Times New Roman" w:hAnsi="Times New Roman"/>
                      <w:sz w:val="24"/>
                      <w:szCs w:val="24"/>
                      <w:highlight w:val="yellow"/>
                      <w:lang w:eastAsia="sr-Cyrl-CS"/>
                    </w:rPr>
                  </w:pPr>
                  <w:r w:rsidRPr="0010658B">
                    <w:rPr>
                      <w:rFonts w:ascii="Times New Roman" w:hAnsi="Times New Roman"/>
                      <w:sz w:val="24"/>
                      <w:szCs w:val="24"/>
                      <w:lang w:eastAsia="sr-Cyrl-CS"/>
                    </w:rPr>
                    <w:t>(4) 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 3 се осигурява от кандидата, като участието на кандидата може да бъде само в парична форма.</w:t>
                  </w:r>
                </w:p>
              </w:tc>
            </w:tr>
            <w:tr w:rsidR="009033EC" w:rsidRPr="0010658B" w:rsidTr="00C7165C">
              <w:trPr>
                <w:trHeight w:val="773"/>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Критерии за оценка на проекти</w:t>
                  </w:r>
                </w:p>
              </w:tc>
              <w:tc>
                <w:tcPr>
                  <w:tcW w:w="8176" w:type="dxa"/>
                  <w:tcBorders>
                    <w:top w:val="single" w:sz="4" w:space="0" w:color="auto"/>
                    <w:left w:val="single" w:sz="4" w:space="0" w:color="auto"/>
                    <w:bottom w:val="single" w:sz="4" w:space="0" w:color="auto"/>
                    <w:right w:val="single" w:sz="4" w:space="0" w:color="auto"/>
                  </w:tcBorders>
                </w:tcPr>
                <w:p w:rsidR="0010658B" w:rsidRPr="0010658B" w:rsidRDefault="0010658B" w:rsidP="0010658B">
                  <w:pPr>
                    <w:spacing w:line="276" w:lineRule="auto"/>
                    <w:jc w:val="both"/>
                    <w:rPr>
                      <w:rFonts w:ascii="Times New Roman" w:hAnsi="Times New Roman"/>
                      <w:b/>
                      <w:i/>
                      <w:sz w:val="24"/>
                      <w:szCs w:val="24"/>
                      <w:lang w:eastAsia="sr-Cyrl-CS"/>
                    </w:rPr>
                  </w:pPr>
                  <w:r w:rsidRPr="0010658B">
                    <w:rPr>
                      <w:rFonts w:ascii="Times New Roman" w:hAnsi="Times New Roman"/>
                      <w:b/>
                      <w:i/>
                      <w:sz w:val="24"/>
                      <w:szCs w:val="24"/>
                      <w:lang w:eastAsia="sr-Cyrl-CS"/>
                    </w:rPr>
                    <w:t>Предвиждат се два етапа на оценка:</w:t>
                  </w:r>
                </w:p>
                <w:p w:rsidR="0010658B" w:rsidRPr="0010658B" w:rsidRDefault="0010658B" w:rsidP="0010658B">
                  <w:pPr>
                    <w:spacing w:line="276" w:lineRule="auto"/>
                    <w:jc w:val="both"/>
                    <w:rPr>
                      <w:rFonts w:ascii="Times New Roman" w:hAnsi="Times New Roman"/>
                      <w:b/>
                      <w:i/>
                      <w:sz w:val="24"/>
                      <w:szCs w:val="24"/>
                      <w:lang w:eastAsia="sr-Cyrl-CS"/>
                    </w:rPr>
                  </w:pPr>
                  <w:r w:rsidRPr="0010658B">
                    <w:rPr>
                      <w:rFonts w:ascii="Times New Roman" w:hAnsi="Times New Roman"/>
                      <w:b/>
                      <w:i/>
                      <w:sz w:val="24"/>
                      <w:szCs w:val="24"/>
                      <w:lang w:eastAsia="sr-Cyrl-CS"/>
                    </w:rPr>
                    <w:t>Първи етап: Административно съответствие и допустимост на кандидата и проектното предложението</w:t>
                  </w:r>
                </w:p>
                <w:p w:rsidR="0010658B" w:rsidRPr="0010658B" w:rsidRDefault="0010658B" w:rsidP="0010658B">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Втори етап: Техническа оценка на проекта, съгласно следните критерии за оценка и тяхната тежест:</w:t>
                  </w:r>
                </w:p>
                <w:tbl>
                  <w:tblPr>
                    <w:tblW w:w="8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0"/>
                    <w:gridCol w:w="6000"/>
                    <w:gridCol w:w="1661"/>
                  </w:tblGrid>
                  <w:tr w:rsidR="0010658B" w:rsidRPr="0010658B" w:rsidTr="00014B90">
                    <w:trPr>
                      <w:trHeight w:val="372"/>
                      <w:tblHeader/>
                    </w:trPr>
                    <w:tc>
                      <w:tcPr>
                        <w:tcW w:w="38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both"/>
                          <w:rPr>
                            <w:rFonts w:ascii="Times New Roman" w:hAnsi="Times New Roman"/>
                            <w:color w:val="244061"/>
                            <w:lang w:eastAsia="sr-Cyrl-CS"/>
                          </w:rPr>
                        </w:pPr>
                      </w:p>
                    </w:tc>
                    <w:tc>
                      <w:tcPr>
                        <w:tcW w:w="600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66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10658B" w:rsidRPr="0010658B" w:rsidTr="00014B90">
                    <w:trPr>
                      <w:trHeight w:val="532"/>
                    </w:trPr>
                    <w:tc>
                      <w:tcPr>
                        <w:tcW w:w="38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00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Обектът, който се финансира по проектът обслужва повече от 1 населени места</w:t>
                        </w:r>
                      </w:p>
                    </w:tc>
                    <w:tc>
                      <w:tcPr>
                        <w:tcW w:w="166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10658B" w:rsidRPr="0010658B" w:rsidTr="00014B90">
                    <w:trPr>
                      <w:trHeight w:val="253"/>
                    </w:trPr>
                    <w:tc>
                      <w:tcPr>
                        <w:tcW w:w="38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600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Целевата група по проекта са млади хора до 29 г.</w:t>
                        </w:r>
                      </w:p>
                    </w:tc>
                    <w:tc>
                      <w:tcPr>
                        <w:tcW w:w="166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12</w:t>
                        </w:r>
                      </w:p>
                    </w:tc>
                  </w:tr>
                  <w:tr w:rsidR="0010658B" w:rsidRPr="0010658B" w:rsidTr="00014B90">
                    <w:trPr>
                      <w:trHeight w:val="532"/>
                    </w:trPr>
                    <w:tc>
                      <w:tcPr>
                        <w:tcW w:w="38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00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Проектът съдържа мерки за повишаване на енергийната ефективност</w:t>
                        </w:r>
                      </w:p>
                    </w:tc>
                    <w:tc>
                      <w:tcPr>
                        <w:tcW w:w="166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10658B" w:rsidRPr="0010658B" w:rsidTr="00014B90">
                    <w:trPr>
                      <w:trHeight w:val="266"/>
                    </w:trPr>
                    <w:tc>
                      <w:tcPr>
                        <w:tcW w:w="38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00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е за подобряване на физическата среда в населените места</w:t>
                        </w:r>
                      </w:p>
                    </w:tc>
                    <w:tc>
                      <w:tcPr>
                        <w:tcW w:w="166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10658B" w:rsidRPr="0010658B" w:rsidTr="00014B90">
                    <w:trPr>
                      <w:trHeight w:val="532"/>
                    </w:trPr>
                    <w:tc>
                      <w:tcPr>
                        <w:tcW w:w="38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lastRenderedPageBreak/>
                          <w:t>5</w:t>
                        </w:r>
                      </w:p>
                    </w:tc>
                    <w:tc>
                      <w:tcPr>
                        <w:tcW w:w="600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предвижда допълнителни съоръжения за хора с увреждания, извън законово изискуемите съгласно вида на строежа</w:t>
                        </w:r>
                      </w:p>
                    </w:tc>
                    <w:tc>
                      <w:tcPr>
                        <w:tcW w:w="166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10658B" w:rsidRPr="0010658B" w:rsidTr="00014B90">
                    <w:trPr>
                      <w:trHeight w:val="253"/>
                    </w:trPr>
                    <w:tc>
                      <w:tcPr>
                        <w:tcW w:w="38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6</w:t>
                        </w:r>
                      </w:p>
                    </w:tc>
                    <w:tc>
                      <w:tcPr>
                        <w:tcW w:w="600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jc w:val="both"/>
                          <w:rPr>
                            <w:rFonts w:ascii="Times New Roman" w:hAnsi="Times New Roman"/>
                          </w:rPr>
                        </w:pPr>
                        <w:r w:rsidRPr="0010658B">
                          <w:rPr>
                            <w:rFonts w:ascii="Times New Roman" w:hAnsi="Times New Roman"/>
                            <w:lang w:eastAsia="sr-Cyrl-CS"/>
                          </w:rPr>
                          <w:t>Проектът се реализира в населени места извън общинския център</w:t>
                        </w:r>
                      </w:p>
                    </w:tc>
                    <w:tc>
                      <w:tcPr>
                        <w:tcW w:w="166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10658B" w:rsidRPr="0010658B" w:rsidTr="00014B90">
                    <w:trPr>
                      <w:trHeight w:val="266"/>
                    </w:trPr>
                    <w:tc>
                      <w:tcPr>
                        <w:tcW w:w="38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7</w:t>
                        </w:r>
                      </w:p>
                    </w:tc>
                    <w:tc>
                      <w:tcPr>
                        <w:tcW w:w="600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jc w:val="both"/>
                          <w:rPr>
                            <w:rFonts w:ascii="Times New Roman" w:hAnsi="Times New Roman"/>
                          </w:rPr>
                        </w:pPr>
                        <w:r w:rsidRPr="0010658B">
                          <w:rPr>
                            <w:rFonts w:ascii="Times New Roman" w:hAnsi="Times New Roman"/>
                            <w:lang w:eastAsia="sr-Cyrl-CS"/>
                          </w:rPr>
                          <w:t>Дейностите по проекта са свързани с други мерки на СВОМР</w:t>
                        </w:r>
                      </w:p>
                    </w:tc>
                    <w:tc>
                      <w:tcPr>
                        <w:tcW w:w="166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3</w:t>
                        </w:r>
                      </w:p>
                    </w:tc>
                  </w:tr>
                  <w:tr w:rsidR="0010658B" w:rsidRPr="0010658B" w:rsidTr="00014B90">
                    <w:trPr>
                      <w:trHeight w:val="518"/>
                    </w:trPr>
                    <w:tc>
                      <w:tcPr>
                        <w:tcW w:w="38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both"/>
                          <w:rPr>
                            <w:rFonts w:ascii="Times New Roman" w:hAnsi="Times New Roman"/>
                            <w:color w:val="244061"/>
                            <w:lang w:eastAsia="sr-Cyrl-CS"/>
                          </w:rPr>
                        </w:pPr>
                      </w:p>
                    </w:tc>
                    <w:tc>
                      <w:tcPr>
                        <w:tcW w:w="600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66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9033EC" w:rsidRPr="0010658B" w:rsidRDefault="009033EC" w:rsidP="009033EC">
                  <w:pPr>
                    <w:spacing w:line="276" w:lineRule="auto"/>
                    <w:jc w:val="both"/>
                    <w:rPr>
                      <w:rFonts w:ascii="Times New Roman" w:hAnsi="Times New Roman"/>
                      <w:i/>
                      <w:sz w:val="24"/>
                      <w:szCs w:val="24"/>
                      <w:lang w:eastAsia="sr-Cyrl-CS"/>
                    </w:rPr>
                  </w:pPr>
                </w:p>
              </w:tc>
            </w:tr>
          </w:tbl>
          <w:p w:rsidR="009033EC" w:rsidRPr="0010658B" w:rsidRDefault="009033EC" w:rsidP="009033EC">
            <w:pPr>
              <w:spacing w:after="200" w:line="276" w:lineRule="auto"/>
              <w:rPr>
                <w:rFonts w:ascii="Times New Roman" w:hAnsi="Times New Roman"/>
                <w:sz w:val="24"/>
                <w:szCs w:val="24"/>
                <w:lang w:eastAsia="x-none"/>
              </w:rPr>
            </w:pPr>
          </w:p>
          <w:tbl>
            <w:tblPr>
              <w:tblW w:w="9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8188"/>
            </w:tblGrid>
            <w:tr w:rsidR="009033EC" w:rsidRPr="0010658B" w:rsidTr="009033EC">
              <w:trPr>
                <w:trHeight w:val="120"/>
                <w:tblHeader/>
                <w:jc w:val="center"/>
              </w:trPr>
              <w:tc>
                <w:tcPr>
                  <w:tcW w:w="1413" w:type="dxa"/>
                  <w:tcBorders>
                    <w:top w:val="single" w:sz="4" w:space="0" w:color="auto"/>
                    <w:left w:val="single" w:sz="4" w:space="0" w:color="auto"/>
                    <w:bottom w:val="single" w:sz="4" w:space="0" w:color="auto"/>
                    <w:right w:val="single" w:sz="4" w:space="0" w:color="auto"/>
                  </w:tcBorders>
                  <w:shd w:val="clear" w:color="auto" w:fill="244061"/>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sz w:val="24"/>
                      <w:szCs w:val="24"/>
                      <w:lang w:eastAsia="bg-BG"/>
                    </w:rPr>
                    <w:t>Под-мярка 7.5 (ПРСР)</w:t>
                  </w:r>
                </w:p>
              </w:tc>
              <w:tc>
                <w:tcPr>
                  <w:tcW w:w="8188" w:type="dxa"/>
                  <w:tcBorders>
                    <w:top w:val="single" w:sz="4" w:space="0" w:color="auto"/>
                    <w:left w:val="single" w:sz="4" w:space="0" w:color="auto"/>
                    <w:bottom w:val="single" w:sz="4" w:space="0" w:color="auto"/>
                    <w:right w:val="single" w:sz="4" w:space="0" w:color="auto"/>
                  </w:tcBorders>
                  <w:shd w:val="clear" w:color="auto" w:fill="244061"/>
                </w:tcPr>
                <w:p w:rsidR="009033EC" w:rsidRPr="0010658B" w:rsidRDefault="009033EC" w:rsidP="009033EC">
                  <w:pPr>
                    <w:spacing w:line="276" w:lineRule="auto"/>
                    <w:jc w:val="center"/>
                    <w:rPr>
                      <w:rFonts w:ascii="Times New Roman" w:hAnsi="Times New Roman"/>
                      <w:b/>
                      <w:i/>
                      <w:sz w:val="24"/>
                      <w:szCs w:val="24"/>
                      <w:lang w:eastAsia="sr-Cyrl-CS"/>
                    </w:rPr>
                  </w:pPr>
                  <w:r w:rsidRPr="0010658B">
                    <w:rPr>
                      <w:rFonts w:ascii="Times New Roman" w:hAnsi="Times New Roman"/>
                      <w:b/>
                      <w:i/>
                      <w:sz w:val="24"/>
                      <w:szCs w:val="24"/>
                      <w:lang w:eastAsia="bg-BG"/>
                    </w:rPr>
                    <w:t>„Инвестиции за публично ползване в инфраструктура за отдих, туристическа инфраструктура”</w:t>
                  </w:r>
                </w:p>
              </w:tc>
            </w:tr>
            <w:tr w:rsidR="009033EC" w:rsidRPr="0010658B" w:rsidTr="00C7165C">
              <w:trPr>
                <w:trHeight w:val="120"/>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Описание на целите</w:t>
                  </w:r>
                </w:p>
              </w:tc>
              <w:tc>
                <w:tcPr>
                  <w:tcW w:w="8188" w:type="dxa"/>
                  <w:tcBorders>
                    <w:top w:val="single" w:sz="4" w:space="0" w:color="auto"/>
                    <w:left w:val="single" w:sz="4" w:space="0" w:color="auto"/>
                    <w:bottom w:val="single" w:sz="4" w:space="0" w:color="auto"/>
                    <w:right w:val="single" w:sz="4" w:space="0" w:color="auto"/>
                  </w:tcBorders>
                </w:tcPr>
                <w:p w:rsidR="009033EC" w:rsidRPr="0010658B" w:rsidRDefault="00A517D5" w:rsidP="00A517D5">
                  <w:pPr>
                    <w:autoSpaceDE w:val="0"/>
                    <w:autoSpaceDN w:val="0"/>
                    <w:adjustRightInd w:val="0"/>
                    <w:spacing w:line="276" w:lineRule="auto"/>
                    <w:jc w:val="both"/>
                    <w:rPr>
                      <w:rFonts w:ascii="Times New Roman" w:hAnsi="Times New Roman"/>
                      <w:sz w:val="24"/>
                      <w:szCs w:val="24"/>
                      <w:highlight w:val="yellow"/>
                      <w:lang w:eastAsia="bg-BG"/>
                    </w:rPr>
                  </w:pPr>
                  <w:r w:rsidRPr="0010658B">
                    <w:rPr>
                      <w:rFonts w:ascii="Times New Roman" w:hAnsi="Times New Roman"/>
                      <w:sz w:val="24"/>
                      <w:szCs w:val="24"/>
                      <w:lang w:eastAsia="bg-BG"/>
                    </w:rPr>
                    <w:t>Насърчаване развитието на инфраструктура за отдих и развитие на туризъм, чрез подкрепа на обекти на местното природно, културно и историческо наследство и туристическа инфраструктура.</w:t>
                  </w:r>
                </w:p>
              </w:tc>
            </w:tr>
            <w:tr w:rsidR="009033EC" w:rsidRPr="0010658B" w:rsidTr="00C7165C">
              <w:trPr>
                <w:trHeight w:val="120"/>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 xml:space="preserve">Обхват на мярката </w:t>
                  </w:r>
                </w:p>
              </w:tc>
              <w:tc>
                <w:tcPr>
                  <w:tcW w:w="8188"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1.</w:t>
                  </w:r>
                  <w:r w:rsidRPr="0010658B">
                    <w:rPr>
                      <w:rFonts w:ascii="Times New Roman" w:hAnsi="Times New Roman"/>
                      <w:i/>
                      <w:sz w:val="24"/>
                      <w:szCs w:val="24"/>
                      <w:lang w:eastAsia="sr-Cyrl-CS"/>
                    </w:rPr>
                    <w:t xml:space="preserve"> </w:t>
                  </w:r>
                  <w:r w:rsidR="008B4702">
                    <w:rPr>
                      <w:rFonts w:ascii="Times New Roman" w:hAnsi="Times New Roman"/>
                      <w:sz w:val="24"/>
                      <w:szCs w:val="24"/>
                      <w:lang w:eastAsia="sr-Cyrl-CS"/>
                    </w:rPr>
                    <w:t>Географски обхват на мярката ,</w:t>
                  </w:r>
                  <w:r w:rsidRPr="0010658B">
                    <w:rPr>
                      <w:rFonts w:ascii="Times New Roman" w:hAnsi="Times New Roman"/>
                      <w:sz w:val="24"/>
                      <w:szCs w:val="24"/>
                      <w:lang w:eastAsia="sr-Cyrl-CS"/>
                    </w:rPr>
                    <w:t>цялата територия на действие на Стратегията за ВОМР.</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 xml:space="preserve">2. Обхват на инвестициите по мярката – мярката ще </w:t>
                  </w:r>
                  <w:r w:rsidR="006E7AA6">
                    <w:rPr>
                      <w:rFonts w:ascii="Times New Roman" w:hAnsi="Times New Roman"/>
                      <w:sz w:val="24"/>
                      <w:szCs w:val="24"/>
                      <w:lang w:eastAsia="sr-Cyrl-CS"/>
                    </w:rPr>
                    <w:t xml:space="preserve">финансира </w:t>
                  </w:r>
                  <w:r w:rsidRPr="0010658B">
                    <w:rPr>
                      <w:rFonts w:ascii="Times New Roman" w:hAnsi="Times New Roman"/>
                      <w:sz w:val="24"/>
                      <w:szCs w:val="24"/>
                      <w:lang w:eastAsia="sr-Cyrl-CS"/>
                    </w:rPr>
                    <w:t>изграждане, реконструкция или ремонт на малка по мащаби инфраструктура за отдих и туристическа инфраструктура.</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 xml:space="preserve">3. Специални условия, </w:t>
                  </w:r>
                  <w:r w:rsidR="008B4702">
                    <w:rPr>
                      <w:rFonts w:ascii="Times New Roman" w:hAnsi="Times New Roman"/>
                      <w:sz w:val="24"/>
                      <w:szCs w:val="24"/>
                      <w:lang w:eastAsia="sr-Cyrl-CS"/>
                    </w:rPr>
                    <w:t xml:space="preserve">свързани с обхвата на мярката: </w:t>
                  </w:r>
                  <w:r w:rsidRPr="0010658B">
                    <w:rPr>
                      <w:rFonts w:ascii="Times New Roman" w:hAnsi="Times New Roman"/>
                      <w:sz w:val="24"/>
                      <w:szCs w:val="24"/>
                      <w:lang w:eastAsia="sr-Cyrl-CS"/>
                    </w:rPr>
                    <w:t>Проектите се подпомаг</w:t>
                  </w:r>
                  <w:r w:rsidR="008B4702">
                    <w:rPr>
                      <w:rFonts w:ascii="Times New Roman" w:hAnsi="Times New Roman"/>
                      <w:sz w:val="24"/>
                      <w:szCs w:val="24"/>
                      <w:lang w:eastAsia="sr-Cyrl-CS"/>
                    </w:rPr>
                    <w:t>ат, ако:</w:t>
                  </w:r>
                  <w:r w:rsidRPr="0010658B">
                    <w:rPr>
                      <w:rFonts w:ascii="Times New Roman" w:hAnsi="Times New Roman"/>
                      <w:sz w:val="24"/>
                      <w:szCs w:val="24"/>
                      <w:lang w:eastAsia="sr-Cyrl-CS"/>
                    </w:rPr>
                    <w:t>1. дейностите, включени в проектите, съответстват на приоритетите на общинския план за развитие на съответната община, удостоверено с декларация на кмета на общината;</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2. 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9033EC" w:rsidRPr="0010658B" w:rsidRDefault="009033EC" w:rsidP="008B4702">
                  <w:pPr>
                    <w:spacing w:line="276" w:lineRule="auto"/>
                    <w:jc w:val="both"/>
                    <w:rPr>
                      <w:rFonts w:ascii="Times New Roman" w:hAnsi="Times New Roman"/>
                      <w:i/>
                      <w:sz w:val="24"/>
                      <w:szCs w:val="24"/>
                      <w:lang w:eastAsia="sr-Cyrl-CS"/>
                    </w:rPr>
                  </w:pPr>
                  <w:r w:rsidRPr="0010658B">
                    <w:rPr>
                      <w:rFonts w:ascii="Times New Roman" w:hAnsi="Times New Roman"/>
                      <w:i/>
                      <w:sz w:val="24"/>
                      <w:szCs w:val="24"/>
                      <w:lang w:eastAsia="sr-Cyrl-CS"/>
                    </w:rPr>
                    <w:t xml:space="preserve">Подпомагат се проекти, за които са проведени съгласувателните процедури по реда на </w:t>
                  </w:r>
                  <w:r w:rsidR="008B4702">
                    <w:rPr>
                      <w:rFonts w:ascii="Times New Roman" w:hAnsi="Times New Roman"/>
                      <w:i/>
                      <w:sz w:val="24"/>
                      <w:szCs w:val="24"/>
                      <w:lang w:eastAsia="sr-Cyrl-CS"/>
                    </w:rPr>
                    <w:t>ЗООС</w:t>
                  </w:r>
                  <w:r w:rsidRPr="0010658B">
                    <w:rPr>
                      <w:rFonts w:ascii="Times New Roman" w:hAnsi="Times New Roman"/>
                      <w:i/>
                      <w:sz w:val="24"/>
                      <w:szCs w:val="24"/>
                      <w:lang w:eastAsia="sr-Cyrl-CS"/>
                    </w:rPr>
                    <w:t xml:space="preserve">, </w:t>
                  </w:r>
                  <w:r w:rsidR="008B4702">
                    <w:rPr>
                      <w:rFonts w:ascii="Times New Roman" w:hAnsi="Times New Roman"/>
                      <w:i/>
                      <w:sz w:val="24"/>
                      <w:szCs w:val="24"/>
                      <w:lang w:eastAsia="sr-Cyrl-CS"/>
                    </w:rPr>
                    <w:t>ЗЗТ</w:t>
                  </w:r>
                  <w:r w:rsidRPr="0010658B">
                    <w:rPr>
                      <w:rFonts w:ascii="Times New Roman" w:hAnsi="Times New Roman"/>
                      <w:i/>
                      <w:sz w:val="24"/>
                      <w:szCs w:val="24"/>
                      <w:lang w:eastAsia="sr-Cyrl-CS"/>
                    </w:rPr>
                    <w:t xml:space="preserve"> и/или Закона за биологичното разнообразие със съответния компетентен орган по околна среда и по реда на Закона за културното наследство с Министерството на културата за защитените територии за опа</w:t>
                  </w:r>
                  <w:r w:rsidR="00A517D5" w:rsidRPr="0010658B">
                    <w:rPr>
                      <w:rFonts w:ascii="Times New Roman" w:hAnsi="Times New Roman"/>
                      <w:i/>
                      <w:sz w:val="24"/>
                      <w:szCs w:val="24"/>
                      <w:lang w:eastAsia="sr-Cyrl-CS"/>
                    </w:rPr>
                    <w:t>зване на културното наследство.</w:t>
                  </w:r>
                </w:p>
              </w:tc>
            </w:tr>
            <w:tr w:rsidR="009033EC" w:rsidRPr="0010658B" w:rsidTr="00C7165C">
              <w:trPr>
                <w:trHeight w:val="489"/>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Допустими кандидати</w:t>
                  </w:r>
                </w:p>
              </w:tc>
              <w:tc>
                <w:tcPr>
                  <w:tcW w:w="8188"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keepNext/>
                    <w:keepLines/>
                    <w:spacing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w:t>
                  </w:r>
                  <w:r w:rsidRPr="0010658B">
                    <w:rPr>
                      <w:rFonts w:ascii="Times New Roman" w:hAnsi="Times New Roman"/>
                      <w:sz w:val="24"/>
                      <w:szCs w:val="24"/>
                      <w:lang w:eastAsia="bg-BG"/>
                    </w:rPr>
                    <w:tab/>
                    <w:t>Община Чирпан;</w:t>
                  </w:r>
                </w:p>
                <w:p w:rsidR="009033EC" w:rsidRPr="0010658B" w:rsidRDefault="009033EC" w:rsidP="009033EC">
                  <w:pPr>
                    <w:keepNext/>
                    <w:keepLines/>
                    <w:spacing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w:t>
                  </w:r>
                  <w:r w:rsidRPr="0010658B">
                    <w:rPr>
                      <w:rFonts w:ascii="Times New Roman" w:hAnsi="Times New Roman"/>
                      <w:sz w:val="24"/>
                      <w:szCs w:val="24"/>
                      <w:lang w:eastAsia="bg-BG"/>
                    </w:rPr>
                    <w:tab/>
                    <w:t>Юридически лица с нестопанска цел (ЮЛНЦ), регистрирани по Закона за юрид</w:t>
                  </w:r>
                  <w:r w:rsidR="008B4702">
                    <w:rPr>
                      <w:rFonts w:ascii="Times New Roman" w:hAnsi="Times New Roman"/>
                      <w:sz w:val="24"/>
                      <w:szCs w:val="24"/>
                      <w:lang w:eastAsia="bg-BG"/>
                    </w:rPr>
                    <w:t>ическите лица с нестопанска цел, със седалище на територията на МИГ</w:t>
                  </w:r>
                </w:p>
                <w:p w:rsidR="009033EC" w:rsidRPr="0010658B" w:rsidRDefault="009033EC" w:rsidP="009033EC">
                  <w:pPr>
                    <w:keepNext/>
                    <w:keepLines/>
                    <w:spacing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w:t>
                  </w:r>
                  <w:r w:rsidRPr="0010658B">
                    <w:rPr>
                      <w:rFonts w:ascii="Times New Roman" w:hAnsi="Times New Roman"/>
                      <w:sz w:val="24"/>
                      <w:szCs w:val="24"/>
                      <w:lang w:eastAsia="bg-BG"/>
                    </w:rPr>
                    <w:tab/>
                    <w:t>Читалища</w:t>
                  </w:r>
                  <w:r w:rsidR="008B4702">
                    <w:rPr>
                      <w:rFonts w:ascii="Times New Roman" w:hAnsi="Times New Roman"/>
                      <w:sz w:val="24"/>
                      <w:szCs w:val="24"/>
                      <w:lang w:eastAsia="bg-BG"/>
                    </w:rPr>
                    <w:t xml:space="preserve"> на територията на МИГ</w:t>
                  </w:r>
                  <w:r w:rsidRPr="0010658B">
                    <w:rPr>
                      <w:rFonts w:ascii="Times New Roman" w:hAnsi="Times New Roman"/>
                      <w:sz w:val="24"/>
                      <w:szCs w:val="24"/>
                      <w:lang w:eastAsia="bg-BG"/>
                    </w:rPr>
                    <w:t>, регистрирани по Закона за народните читалища;</w:t>
                  </w:r>
                </w:p>
              </w:tc>
            </w:tr>
            <w:tr w:rsidR="009033EC" w:rsidRPr="0010658B" w:rsidTr="00C7165C">
              <w:trPr>
                <w:trHeight w:val="3739"/>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lastRenderedPageBreak/>
                    <w:t>Допустими дейности</w:t>
                  </w:r>
                </w:p>
              </w:tc>
              <w:tc>
                <w:tcPr>
                  <w:tcW w:w="8188"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keepNext/>
                    <w:keepLines/>
                    <w:numPr>
                      <w:ilvl w:val="0"/>
                      <w:numId w:val="31"/>
                    </w:numPr>
                    <w:spacing w:after="200" w:line="276" w:lineRule="auto"/>
                    <w:ind w:left="459"/>
                    <w:contextualSpacing/>
                    <w:jc w:val="both"/>
                    <w:rPr>
                      <w:rFonts w:ascii="Times New Roman" w:hAnsi="Times New Roman"/>
                      <w:sz w:val="24"/>
                      <w:szCs w:val="24"/>
                      <w:lang w:eastAsia="bg-BG"/>
                    </w:rPr>
                  </w:pPr>
                  <w:r w:rsidRPr="0010658B">
                    <w:rPr>
                      <w:rFonts w:ascii="Times New Roman" w:hAnsi="Times New Roman"/>
                      <w:sz w:val="24"/>
                      <w:szCs w:val="24"/>
                      <w:lang w:eastAsia="bg-BG"/>
                    </w:rPr>
                    <w:t>Изграждане, реконструкция, ремонт, закупуване на оборудване и/или обзавеждане на туристически информационни центрове;</w:t>
                  </w:r>
                </w:p>
                <w:p w:rsidR="009033EC" w:rsidRPr="0010658B" w:rsidRDefault="009033EC" w:rsidP="009033EC">
                  <w:pPr>
                    <w:keepNext/>
                    <w:keepLines/>
                    <w:numPr>
                      <w:ilvl w:val="0"/>
                      <w:numId w:val="31"/>
                    </w:numPr>
                    <w:spacing w:after="200" w:line="276" w:lineRule="auto"/>
                    <w:ind w:left="459"/>
                    <w:contextualSpacing/>
                    <w:jc w:val="both"/>
                    <w:rPr>
                      <w:rFonts w:ascii="Times New Roman" w:hAnsi="Times New Roman"/>
                      <w:sz w:val="24"/>
                      <w:szCs w:val="24"/>
                      <w:lang w:eastAsia="bg-BG"/>
                    </w:rPr>
                  </w:pPr>
                  <w:r w:rsidRPr="0010658B">
                    <w:rPr>
                      <w:rFonts w:ascii="Times New Roman" w:hAnsi="Times New Roman"/>
                      <w:sz w:val="24"/>
                      <w:szCs w:val="24"/>
                      <w:lang w:eastAsia="bg-BG"/>
                    </w:rPr>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9033EC" w:rsidRPr="0010658B" w:rsidRDefault="009033EC" w:rsidP="009033EC">
                  <w:pPr>
                    <w:keepNext/>
                    <w:keepLines/>
                    <w:numPr>
                      <w:ilvl w:val="0"/>
                      <w:numId w:val="31"/>
                    </w:numPr>
                    <w:spacing w:after="200" w:line="276" w:lineRule="auto"/>
                    <w:ind w:left="459"/>
                    <w:contextualSpacing/>
                    <w:jc w:val="both"/>
                    <w:rPr>
                      <w:rFonts w:ascii="Times New Roman" w:hAnsi="Times New Roman"/>
                      <w:sz w:val="24"/>
                      <w:szCs w:val="24"/>
                      <w:lang w:eastAsia="bg-BG"/>
                    </w:rPr>
                  </w:pPr>
                  <w:r w:rsidRPr="0010658B">
                    <w:rPr>
                      <w:rFonts w:ascii="Times New Roman" w:hAnsi="Times New Roman"/>
                      <w:sz w:val="24"/>
                      <w:szCs w:val="24"/>
                      <w:lang w:eastAsia="bg-BG"/>
                    </w:rPr>
                    <w:t>Изграждане, реконструкция, ремонт, закупуване на оборудване и/или обзавеждане на центровете за изкуство и занаяти с туристическа цел;</w:t>
                  </w:r>
                </w:p>
                <w:p w:rsidR="009033EC" w:rsidRPr="0010658B" w:rsidRDefault="009033EC" w:rsidP="009033EC">
                  <w:pPr>
                    <w:keepNext/>
                    <w:keepLines/>
                    <w:numPr>
                      <w:ilvl w:val="0"/>
                      <w:numId w:val="31"/>
                    </w:numPr>
                    <w:spacing w:after="200" w:line="276" w:lineRule="auto"/>
                    <w:ind w:left="459"/>
                    <w:contextualSpacing/>
                    <w:jc w:val="both"/>
                    <w:rPr>
                      <w:rFonts w:ascii="Times New Roman" w:hAnsi="Times New Roman"/>
                      <w:sz w:val="24"/>
                      <w:szCs w:val="24"/>
                      <w:lang w:eastAsia="bg-BG"/>
                    </w:rPr>
                  </w:pPr>
                  <w:r w:rsidRPr="0010658B">
                    <w:rPr>
                      <w:rFonts w:ascii="Times New Roman" w:hAnsi="Times New Roman"/>
                      <w:sz w:val="24"/>
                      <w:szCs w:val="24"/>
                      <w:lang w:eastAsia="bg-BG"/>
                    </w:rPr>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9033EC" w:rsidRPr="0010658B" w:rsidRDefault="009033EC" w:rsidP="009033EC">
                  <w:pPr>
                    <w:keepNext/>
                    <w:keepLines/>
                    <w:numPr>
                      <w:ilvl w:val="0"/>
                      <w:numId w:val="31"/>
                    </w:numPr>
                    <w:spacing w:after="200" w:line="276" w:lineRule="auto"/>
                    <w:ind w:left="459"/>
                    <w:contextualSpacing/>
                    <w:jc w:val="both"/>
                    <w:rPr>
                      <w:rFonts w:ascii="Times New Roman" w:hAnsi="Times New Roman"/>
                      <w:sz w:val="24"/>
                      <w:szCs w:val="24"/>
                      <w:lang w:eastAsia="bg-BG"/>
                    </w:rPr>
                  </w:pPr>
                  <w:r w:rsidRPr="0010658B">
                    <w:rPr>
                      <w:rFonts w:ascii="Times New Roman" w:hAnsi="Times New Roman"/>
                      <w:sz w:val="24"/>
                      <w:szCs w:val="24"/>
                      <w:lang w:eastAsia="bg-BG"/>
                    </w:rPr>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tc>
            </w:tr>
            <w:tr w:rsidR="009033EC" w:rsidRPr="0010658B" w:rsidTr="00C7165C">
              <w:trPr>
                <w:trHeight w:val="239"/>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Допустими разходи</w:t>
                  </w:r>
                </w:p>
              </w:tc>
              <w:tc>
                <w:tcPr>
                  <w:tcW w:w="8188"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а) Изграждането, включително отпускането на лизинг, или подобренията на недвижимо имущество;</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б) Закупуването или вземането на лизинг на нови машини и оборудване, обзавеждане до пазарната цена на актива;</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в) Общи разходи, свързани с изброените по-горе, например хонорари на архитекти, инженери и консултанти, хонорари, свързани с консултации относно екологичната и икономическата устойчивост;</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г)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Разходите по т. „в“ не трябва да надхвърлят 12% от сумата на разходите по т. „а“, „б“ и „г“.</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Оперативните разходи, свързани с предоставянето на услугите са недопустими за подпомагане по подмярката.</w:t>
                  </w:r>
                </w:p>
              </w:tc>
            </w:tr>
            <w:tr w:rsidR="009033EC" w:rsidRPr="0010658B" w:rsidTr="00C7165C">
              <w:trPr>
                <w:trHeight w:val="847"/>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5A6A4E">
                  <w:pPr>
                    <w:tabs>
                      <w:tab w:val="left" w:pos="720"/>
                      <w:tab w:val="num" w:pos="1800"/>
                      <w:tab w:val="center" w:pos="4153"/>
                      <w:tab w:val="right" w:pos="8306"/>
                    </w:tabs>
                    <w:spacing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Финансови параметри</w:t>
                  </w:r>
                </w:p>
              </w:tc>
              <w:tc>
                <w:tcPr>
                  <w:tcW w:w="8188"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М</w:t>
                  </w:r>
                  <w:r w:rsidR="00364EC5">
                    <w:rPr>
                      <w:rFonts w:ascii="Times New Roman" w:hAnsi="Times New Roman"/>
                      <w:sz w:val="24"/>
                      <w:szCs w:val="24"/>
                      <w:lang w:eastAsia="bg-BG"/>
                    </w:rPr>
                    <w:t>инималният</w:t>
                  </w:r>
                  <w:r w:rsidRPr="0010658B">
                    <w:rPr>
                      <w:rFonts w:ascii="Times New Roman" w:hAnsi="Times New Roman"/>
                      <w:sz w:val="24"/>
                      <w:szCs w:val="24"/>
                      <w:lang w:eastAsia="bg-BG"/>
                    </w:rPr>
                    <w:t xml:space="preserve"> размер на допустимите разходи - 10 000 лева.</w:t>
                  </w:r>
                </w:p>
                <w:p w:rsidR="009033EC" w:rsidRPr="0010658B" w:rsidRDefault="009033EC" w:rsidP="00544175">
                  <w:pPr>
                    <w:autoSpaceDE w:val="0"/>
                    <w:autoSpaceDN w:val="0"/>
                    <w:adjustRightInd w:val="0"/>
                    <w:spacing w:line="276" w:lineRule="auto"/>
                    <w:jc w:val="both"/>
                    <w:rPr>
                      <w:rFonts w:ascii="Times New Roman" w:hAnsi="Times New Roman"/>
                      <w:sz w:val="24"/>
                      <w:szCs w:val="24"/>
                      <w:highlight w:val="yellow"/>
                      <w:lang w:eastAsia="bg-BG"/>
                    </w:rPr>
                  </w:pPr>
                  <w:r w:rsidRPr="0010658B">
                    <w:rPr>
                      <w:rFonts w:ascii="Times New Roman" w:hAnsi="Times New Roman"/>
                      <w:sz w:val="24"/>
                      <w:szCs w:val="24"/>
                      <w:lang w:eastAsia="bg-BG"/>
                    </w:rPr>
                    <w:t xml:space="preserve">Максималният размер на допустимите разходи - </w:t>
                  </w:r>
                  <w:r w:rsidR="00544175" w:rsidRPr="000429F2">
                    <w:rPr>
                      <w:rFonts w:ascii="Times New Roman" w:hAnsi="Times New Roman"/>
                      <w:sz w:val="24"/>
                      <w:szCs w:val="24"/>
                      <w:lang w:eastAsia="bg-BG"/>
                    </w:rPr>
                    <w:t>53</w:t>
                  </w:r>
                  <w:r w:rsidRPr="0010658B">
                    <w:rPr>
                      <w:rFonts w:ascii="Times New Roman" w:hAnsi="Times New Roman"/>
                      <w:sz w:val="24"/>
                      <w:szCs w:val="24"/>
                      <w:lang w:eastAsia="bg-BG"/>
                    </w:rPr>
                    <w:t xml:space="preserve"> 000 лева. </w:t>
                  </w:r>
                </w:p>
              </w:tc>
            </w:tr>
            <w:tr w:rsidR="009033EC" w:rsidRPr="0010658B" w:rsidTr="005A6A4E">
              <w:trPr>
                <w:trHeight w:val="1168"/>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5A6A4E">
                  <w:pPr>
                    <w:tabs>
                      <w:tab w:val="left" w:pos="720"/>
                      <w:tab w:val="num" w:pos="1800"/>
                      <w:tab w:val="center" w:pos="4153"/>
                      <w:tab w:val="right" w:pos="8306"/>
                    </w:tabs>
                    <w:spacing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Интензитет на финансовата помощ</w:t>
                  </w:r>
                </w:p>
              </w:tc>
              <w:tc>
                <w:tcPr>
                  <w:tcW w:w="8188"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p w:rsidR="009033EC" w:rsidRPr="0010658B" w:rsidRDefault="009033EC" w:rsidP="009033EC">
                  <w:pPr>
                    <w:spacing w:line="276" w:lineRule="auto"/>
                    <w:jc w:val="both"/>
                    <w:rPr>
                      <w:rFonts w:ascii="Times New Roman" w:hAnsi="Times New Roman"/>
                      <w:b/>
                      <w:sz w:val="24"/>
                      <w:szCs w:val="24"/>
                      <w:highlight w:val="yellow"/>
                      <w:lang w:eastAsia="sr-Cyrl-CS"/>
                    </w:rPr>
                  </w:pPr>
                </w:p>
              </w:tc>
            </w:tr>
            <w:tr w:rsidR="009033EC" w:rsidRPr="0010658B" w:rsidTr="00C7165C">
              <w:trPr>
                <w:trHeight w:val="743"/>
                <w:jc w:val="center"/>
              </w:trPr>
              <w:tc>
                <w:tcPr>
                  <w:tcW w:w="14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Критерии за оценка на проекти</w:t>
                  </w:r>
                </w:p>
              </w:tc>
              <w:tc>
                <w:tcPr>
                  <w:tcW w:w="8188" w:type="dxa"/>
                  <w:tcBorders>
                    <w:top w:val="single" w:sz="4" w:space="0" w:color="auto"/>
                    <w:left w:val="single" w:sz="4" w:space="0" w:color="auto"/>
                    <w:bottom w:val="single" w:sz="4" w:space="0" w:color="auto"/>
                    <w:right w:val="single" w:sz="4" w:space="0" w:color="auto"/>
                  </w:tcBorders>
                </w:tcPr>
                <w:p w:rsidR="0010658B" w:rsidRPr="0010658B" w:rsidRDefault="0010658B" w:rsidP="0010658B">
                  <w:pPr>
                    <w:spacing w:line="276" w:lineRule="auto"/>
                    <w:jc w:val="both"/>
                    <w:rPr>
                      <w:rFonts w:ascii="Times New Roman" w:hAnsi="Times New Roman"/>
                      <w:b/>
                      <w:i/>
                      <w:sz w:val="24"/>
                      <w:szCs w:val="24"/>
                      <w:lang w:eastAsia="sr-Cyrl-CS"/>
                    </w:rPr>
                  </w:pPr>
                  <w:r w:rsidRPr="0010658B">
                    <w:rPr>
                      <w:rFonts w:ascii="Times New Roman" w:hAnsi="Times New Roman"/>
                      <w:b/>
                      <w:i/>
                      <w:sz w:val="24"/>
                      <w:szCs w:val="24"/>
                      <w:lang w:eastAsia="sr-Cyrl-CS"/>
                    </w:rPr>
                    <w:t>Предвиждат се два етапа на оценка:</w:t>
                  </w:r>
                </w:p>
                <w:p w:rsidR="0010658B" w:rsidRPr="0010658B" w:rsidRDefault="0010658B" w:rsidP="0010658B">
                  <w:pPr>
                    <w:spacing w:line="276" w:lineRule="auto"/>
                    <w:jc w:val="both"/>
                    <w:rPr>
                      <w:rFonts w:ascii="Times New Roman" w:hAnsi="Times New Roman"/>
                      <w:b/>
                      <w:i/>
                      <w:sz w:val="24"/>
                      <w:szCs w:val="24"/>
                      <w:lang w:eastAsia="sr-Cyrl-CS"/>
                    </w:rPr>
                  </w:pPr>
                  <w:r w:rsidRPr="0010658B">
                    <w:rPr>
                      <w:rFonts w:ascii="Times New Roman" w:hAnsi="Times New Roman"/>
                      <w:b/>
                      <w:i/>
                      <w:sz w:val="24"/>
                      <w:szCs w:val="24"/>
                      <w:lang w:eastAsia="sr-Cyrl-CS"/>
                    </w:rPr>
                    <w:t>Първи етап: Административно съответствие и допустимост на кандидата и проектното предложението</w:t>
                  </w:r>
                </w:p>
                <w:p w:rsidR="0010658B" w:rsidRPr="0010658B" w:rsidRDefault="0010658B" w:rsidP="0010658B">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Втори етап: Техническа оценка на проекта, съгласно следните критерии за оценка и тяхната тежест:</w:t>
                  </w: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6002"/>
                    <w:gridCol w:w="1621"/>
                  </w:tblGrid>
                  <w:tr w:rsidR="0010658B" w:rsidRPr="0010658B" w:rsidTr="0010658B">
                    <w:trPr>
                      <w:trHeight w:val="365"/>
                      <w:tblHeader/>
                    </w:trPr>
                    <w:tc>
                      <w:tcPr>
                        <w:tcW w:w="39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both"/>
                          <w:rPr>
                            <w:rFonts w:ascii="Times New Roman" w:hAnsi="Times New Roman"/>
                            <w:color w:val="244061"/>
                            <w:lang w:eastAsia="sr-Cyrl-CS"/>
                          </w:rPr>
                        </w:pPr>
                      </w:p>
                    </w:tc>
                    <w:tc>
                      <w:tcPr>
                        <w:tcW w:w="600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62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10658B" w:rsidRPr="0010658B" w:rsidTr="0010658B">
                    <w:trPr>
                      <w:trHeight w:val="261"/>
                    </w:trPr>
                    <w:tc>
                      <w:tcPr>
                        <w:tcW w:w="392"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002" w:type="dxa"/>
                        <w:tcBorders>
                          <w:top w:val="single" w:sz="4" w:space="0" w:color="auto"/>
                          <w:left w:val="single" w:sz="4" w:space="0" w:color="auto"/>
                          <w:bottom w:val="single" w:sz="4" w:space="0" w:color="auto"/>
                          <w:right w:val="single" w:sz="4" w:space="0" w:color="auto"/>
                        </w:tcBorders>
                      </w:tcPr>
                      <w:p w:rsidR="0010658B" w:rsidRPr="009E5CAD" w:rsidRDefault="0010658B" w:rsidP="00014B90">
                        <w:pPr>
                          <w:tabs>
                            <w:tab w:val="left" w:pos="720"/>
                            <w:tab w:val="num" w:pos="1800"/>
                            <w:tab w:val="center" w:pos="4153"/>
                            <w:tab w:val="right" w:pos="8306"/>
                          </w:tabs>
                          <w:jc w:val="both"/>
                          <w:rPr>
                            <w:rFonts w:ascii="Times New Roman" w:hAnsi="Times New Roman"/>
                            <w:highlight w:val="yellow"/>
                            <w:lang w:eastAsia="sr-Cyrl-CS"/>
                          </w:rPr>
                        </w:pPr>
                        <w:r w:rsidRPr="009E5CAD">
                          <w:rPr>
                            <w:rFonts w:ascii="Times New Roman" w:hAnsi="Times New Roman"/>
                            <w:highlight w:val="yellow"/>
                            <w:lang w:eastAsia="sr-Cyrl-CS"/>
                          </w:rPr>
                          <w:t>Брой население, което ще се възползва от допустимите дейности</w:t>
                        </w:r>
                      </w:p>
                      <w:p w:rsidR="00975E46" w:rsidRPr="009E5CAD" w:rsidRDefault="00975E46" w:rsidP="00014B90">
                        <w:pPr>
                          <w:tabs>
                            <w:tab w:val="left" w:pos="720"/>
                            <w:tab w:val="num" w:pos="1800"/>
                            <w:tab w:val="center" w:pos="4153"/>
                            <w:tab w:val="right" w:pos="8306"/>
                          </w:tabs>
                          <w:jc w:val="both"/>
                          <w:rPr>
                            <w:rFonts w:ascii="Times New Roman" w:hAnsi="Times New Roman"/>
                            <w:highlight w:val="yellow"/>
                            <w:lang w:eastAsia="sr-Cyrl-CS"/>
                          </w:rPr>
                        </w:pPr>
                        <w:r w:rsidRPr="009E5CAD">
                          <w:rPr>
                            <w:rFonts w:ascii="Times New Roman" w:hAnsi="Times New Roman"/>
                            <w:highlight w:val="yellow"/>
                            <w:lang w:eastAsia="sr-Cyrl-CS"/>
                          </w:rPr>
                          <w:t>-за население до 500 – 10 точки</w:t>
                        </w:r>
                      </w:p>
                      <w:p w:rsidR="00975E46" w:rsidRPr="0010658B" w:rsidRDefault="00975E46" w:rsidP="00014B90">
                        <w:pPr>
                          <w:tabs>
                            <w:tab w:val="left" w:pos="720"/>
                            <w:tab w:val="num" w:pos="1800"/>
                            <w:tab w:val="center" w:pos="4153"/>
                            <w:tab w:val="right" w:pos="8306"/>
                          </w:tabs>
                          <w:jc w:val="both"/>
                          <w:rPr>
                            <w:rFonts w:ascii="Times New Roman" w:hAnsi="Times New Roman"/>
                            <w:highlight w:val="yellow"/>
                            <w:lang w:eastAsia="sr-Cyrl-CS"/>
                          </w:rPr>
                        </w:pPr>
                        <w:r w:rsidRPr="009E5CAD">
                          <w:rPr>
                            <w:rFonts w:ascii="Times New Roman" w:hAnsi="Times New Roman"/>
                            <w:highlight w:val="yellow"/>
                            <w:lang w:eastAsia="sr-Cyrl-CS"/>
                          </w:rPr>
                          <w:t>-за население над 500-18т.</w:t>
                        </w:r>
                      </w:p>
                    </w:tc>
                    <w:tc>
                      <w:tcPr>
                        <w:tcW w:w="162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18</w:t>
                        </w:r>
                      </w:p>
                    </w:tc>
                  </w:tr>
                  <w:tr w:rsidR="0010658B" w:rsidRPr="0010658B" w:rsidTr="0010658B">
                    <w:trPr>
                      <w:trHeight w:val="261"/>
                    </w:trPr>
                    <w:tc>
                      <w:tcPr>
                        <w:tcW w:w="392"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6002"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Проектът надгражда резултатите от предишен проект</w:t>
                        </w:r>
                      </w:p>
                    </w:tc>
                    <w:tc>
                      <w:tcPr>
                        <w:tcW w:w="162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16</w:t>
                        </w:r>
                      </w:p>
                    </w:tc>
                  </w:tr>
                  <w:tr w:rsidR="0010658B" w:rsidRPr="0010658B" w:rsidTr="0010658B">
                    <w:trPr>
                      <w:trHeight w:val="248"/>
                    </w:trPr>
                    <w:tc>
                      <w:tcPr>
                        <w:tcW w:w="392"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002"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 xml:space="preserve">Проектът, създава нови работни места </w:t>
                        </w:r>
                      </w:p>
                    </w:tc>
                    <w:tc>
                      <w:tcPr>
                        <w:tcW w:w="162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11</w:t>
                        </w:r>
                      </w:p>
                    </w:tc>
                  </w:tr>
                  <w:tr w:rsidR="0010658B" w:rsidRPr="0010658B" w:rsidTr="0010658B">
                    <w:trPr>
                      <w:trHeight w:val="521"/>
                    </w:trPr>
                    <w:tc>
                      <w:tcPr>
                        <w:tcW w:w="392"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lastRenderedPageBreak/>
                          <w:t>4</w:t>
                        </w:r>
                      </w:p>
                    </w:tc>
                    <w:tc>
                      <w:tcPr>
                        <w:tcW w:w="6002"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jc w:val="both"/>
                          <w:rPr>
                            <w:rFonts w:ascii="Times New Roman" w:hAnsi="Times New Roman"/>
                          </w:rPr>
                        </w:pPr>
                        <w:r w:rsidRPr="0010658B">
                          <w:rPr>
                            <w:rFonts w:ascii="Times New Roman" w:hAnsi="Times New Roman"/>
                            <w:lang w:eastAsia="sr-Cyrl-CS"/>
                          </w:rPr>
                          <w:t>Дейностите предвиждат разнообразяване на  туристическите дейности или създаване на нов туристически продукт/услуга</w:t>
                        </w:r>
                      </w:p>
                    </w:tc>
                    <w:tc>
                      <w:tcPr>
                        <w:tcW w:w="162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10658B" w:rsidRPr="0010658B" w:rsidTr="0010658B">
                    <w:trPr>
                      <w:trHeight w:val="261"/>
                    </w:trPr>
                    <w:tc>
                      <w:tcPr>
                        <w:tcW w:w="392"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6002"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jc w:val="both"/>
                          <w:rPr>
                            <w:rFonts w:ascii="Times New Roman" w:hAnsi="Times New Roman"/>
                          </w:rPr>
                        </w:pPr>
                        <w:r w:rsidRPr="0010658B">
                          <w:rPr>
                            <w:rFonts w:ascii="Times New Roman" w:hAnsi="Times New Roman"/>
                          </w:rPr>
                          <w:t>Проектът е свързан с развитие на културен или екологичен туризъм</w:t>
                        </w:r>
                      </w:p>
                    </w:tc>
                    <w:tc>
                      <w:tcPr>
                        <w:tcW w:w="162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10658B" w:rsidRPr="0010658B" w:rsidTr="0010658B">
                    <w:trPr>
                      <w:trHeight w:val="508"/>
                    </w:trPr>
                    <w:tc>
                      <w:tcPr>
                        <w:tcW w:w="39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both"/>
                          <w:rPr>
                            <w:rFonts w:ascii="Times New Roman" w:hAnsi="Times New Roman"/>
                            <w:color w:val="244061"/>
                            <w:lang w:eastAsia="sr-Cyrl-CS"/>
                          </w:rPr>
                        </w:pPr>
                      </w:p>
                    </w:tc>
                    <w:tc>
                      <w:tcPr>
                        <w:tcW w:w="600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10658B">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62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9033EC" w:rsidRPr="0010658B" w:rsidRDefault="009033EC" w:rsidP="009033EC">
                  <w:pPr>
                    <w:spacing w:line="276" w:lineRule="auto"/>
                    <w:jc w:val="both"/>
                    <w:rPr>
                      <w:rFonts w:ascii="Times New Roman" w:hAnsi="Times New Roman"/>
                      <w:sz w:val="24"/>
                      <w:szCs w:val="24"/>
                      <w:lang w:eastAsia="sr-Cyrl-CS"/>
                    </w:rPr>
                  </w:pPr>
                </w:p>
              </w:tc>
            </w:tr>
          </w:tbl>
          <w:p w:rsidR="009033EC" w:rsidRPr="0010658B" w:rsidRDefault="009033EC" w:rsidP="009033EC">
            <w:pPr>
              <w:spacing w:before="100" w:beforeAutospacing="1" w:after="100" w:afterAutospacing="1"/>
              <w:rPr>
                <w:rFonts w:ascii="Times New Roman" w:hAnsi="Times New Roman"/>
                <w:b/>
                <w:i/>
                <w:color w:val="000000"/>
                <w:sz w:val="24"/>
                <w:szCs w:val="24"/>
                <w:lang w:eastAsia="bg-BG"/>
              </w:rPr>
            </w:pPr>
          </w:p>
        </w:tc>
      </w:tr>
      <w:tr w:rsidR="009033EC" w:rsidRPr="0010658B" w:rsidTr="009033EC">
        <w:trPr>
          <w:trHeight w:val="202"/>
          <w:jc w:val="center"/>
        </w:trPr>
        <w:tc>
          <w:tcPr>
            <w:tcW w:w="9698" w:type="dxa"/>
            <w:gridSpan w:val="7"/>
            <w:shd w:val="clear" w:color="auto" w:fill="B8CCE4" w:themeFill="accent1" w:themeFillTint="66"/>
            <w:vAlign w:val="center"/>
          </w:tcPr>
          <w:p w:rsidR="009033EC" w:rsidRPr="0010658B" w:rsidRDefault="009033EC" w:rsidP="009033EC">
            <w:pPr>
              <w:spacing w:before="100" w:beforeAutospacing="1" w:after="100" w:afterAutospacing="1"/>
              <w:jc w:val="center"/>
              <w:rPr>
                <w:rFonts w:ascii="Times New Roman" w:hAnsi="Times New Roman"/>
                <w:color w:val="000000"/>
                <w:sz w:val="24"/>
                <w:szCs w:val="24"/>
                <w:lang w:eastAsia="bg-BG"/>
              </w:rPr>
            </w:pPr>
            <w:r w:rsidRPr="0010658B">
              <w:rPr>
                <w:rFonts w:ascii="Times New Roman" w:hAnsi="Times New Roman"/>
                <w:b/>
                <w:color w:val="000000"/>
                <w:sz w:val="24"/>
                <w:szCs w:val="24"/>
                <w:lang w:eastAsia="bg-BG"/>
              </w:rPr>
              <w:lastRenderedPageBreak/>
              <w:t>Мярка, която не е включена в ПРСР и Регламент 1305/2013, но съответства на целите на Регламент 1305/2013</w:t>
            </w:r>
            <w:r w:rsidR="00C7165C" w:rsidRPr="0010658B">
              <w:rPr>
                <w:rFonts w:ascii="Times New Roman" w:hAnsi="Times New Roman"/>
                <w:b/>
                <w:color w:val="000000"/>
                <w:sz w:val="24"/>
                <w:szCs w:val="24"/>
                <w:lang w:eastAsia="bg-BG"/>
              </w:rPr>
              <w:t xml:space="preserve"> и ще се финансира от ЕЗФРСР</w:t>
            </w:r>
          </w:p>
        </w:tc>
      </w:tr>
      <w:tr w:rsidR="009033EC" w:rsidRPr="0010658B" w:rsidTr="009033EC">
        <w:trPr>
          <w:trHeight w:val="202"/>
          <w:jc w:val="center"/>
        </w:trPr>
        <w:tc>
          <w:tcPr>
            <w:tcW w:w="9698" w:type="dxa"/>
            <w:gridSpan w:val="7"/>
            <w:vAlign w:val="center"/>
          </w:tcPr>
          <w:p w:rsidR="009033EC" w:rsidRPr="0010658B" w:rsidRDefault="009033EC" w:rsidP="000E0FC0">
            <w:pPr>
              <w:spacing w:before="240" w:after="200" w:line="276" w:lineRule="auto"/>
              <w:jc w:val="center"/>
              <w:rPr>
                <w:rFonts w:ascii="Times New Roman" w:hAnsi="Times New Roman"/>
                <w:b/>
                <w:sz w:val="24"/>
                <w:szCs w:val="24"/>
                <w:lang w:eastAsia="x-none"/>
              </w:rPr>
            </w:pPr>
            <w:r w:rsidRPr="0010658B">
              <w:rPr>
                <w:rFonts w:ascii="Times New Roman" w:hAnsi="Times New Roman"/>
                <w:b/>
                <w:sz w:val="24"/>
                <w:szCs w:val="24"/>
                <w:lang w:eastAsia="x-none"/>
              </w:rPr>
              <w:t>Приоритет 2 „Съхраняване на местната идентичност, чрез възстановяване и опазване на културното и природното наследство“</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1"/>
              <w:gridCol w:w="8176"/>
            </w:tblGrid>
            <w:tr w:rsidR="009033EC" w:rsidRPr="0010658B" w:rsidTr="009033EC">
              <w:trPr>
                <w:trHeight w:val="144"/>
                <w:tblHeader/>
                <w:jc w:val="center"/>
              </w:trPr>
              <w:tc>
                <w:tcPr>
                  <w:tcW w:w="1411" w:type="dxa"/>
                  <w:tcBorders>
                    <w:top w:val="single" w:sz="4" w:space="0" w:color="auto"/>
                    <w:left w:val="single" w:sz="4" w:space="0" w:color="auto"/>
                    <w:bottom w:val="single" w:sz="4" w:space="0" w:color="auto"/>
                    <w:right w:val="single" w:sz="4" w:space="0" w:color="auto"/>
                  </w:tcBorders>
                  <w:shd w:val="clear" w:color="auto" w:fill="244061"/>
                </w:tcPr>
                <w:p w:rsidR="009033EC" w:rsidRPr="0010658B" w:rsidRDefault="009033EC" w:rsidP="00C7165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sz w:val="24"/>
                      <w:szCs w:val="24"/>
                      <w:lang w:eastAsia="bg-BG"/>
                    </w:rPr>
                    <w:t xml:space="preserve">Мярка </w:t>
                  </w:r>
                </w:p>
              </w:tc>
              <w:tc>
                <w:tcPr>
                  <w:tcW w:w="8176" w:type="dxa"/>
                  <w:tcBorders>
                    <w:top w:val="single" w:sz="4" w:space="0" w:color="auto"/>
                    <w:left w:val="single" w:sz="4" w:space="0" w:color="auto"/>
                    <w:bottom w:val="single" w:sz="4" w:space="0" w:color="auto"/>
                    <w:right w:val="single" w:sz="4" w:space="0" w:color="auto"/>
                  </w:tcBorders>
                  <w:shd w:val="clear" w:color="auto" w:fill="244061"/>
                </w:tcPr>
                <w:p w:rsidR="009033EC" w:rsidRPr="0010658B" w:rsidRDefault="009033EC" w:rsidP="009033EC">
                  <w:pPr>
                    <w:spacing w:line="276" w:lineRule="auto"/>
                    <w:jc w:val="center"/>
                    <w:rPr>
                      <w:rFonts w:ascii="Times New Roman" w:hAnsi="Times New Roman"/>
                      <w:b/>
                      <w:i/>
                      <w:sz w:val="24"/>
                      <w:szCs w:val="24"/>
                      <w:lang w:eastAsia="bg-BG"/>
                    </w:rPr>
                  </w:pPr>
                  <w:r w:rsidRPr="0010658B">
                    <w:rPr>
                      <w:rFonts w:ascii="Times New Roman" w:hAnsi="Times New Roman"/>
                      <w:b/>
                      <w:i/>
                      <w:sz w:val="24"/>
                      <w:szCs w:val="24"/>
                      <w:lang w:eastAsia="bg-BG"/>
                    </w:rPr>
                    <w:t>„Съхраняване на местната идентичност, чрез възстановяване и опазване на</w:t>
                  </w:r>
                  <w:r w:rsidR="006A7549" w:rsidRPr="0010658B">
                    <w:rPr>
                      <w:rFonts w:ascii="Times New Roman" w:hAnsi="Times New Roman"/>
                      <w:b/>
                      <w:i/>
                      <w:sz w:val="24"/>
                      <w:szCs w:val="24"/>
                      <w:lang w:eastAsia="bg-BG"/>
                    </w:rPr>
                    <w:t xml:space="preserve"> нематериалното </w:t>
                  </w:r>
                  <w:r w:rsidRPr="0010658B">
                    <w:rPr>
                      <w:rFonts w:ascii="Times New Roman" w:hAnsi="Times New Roman"/>
                      <w:b/>
                      <w:i/>
                      <w:sz w:val="24"/>
                      <w:szCs w:val="24"/>
                      <w:lang w:eastAsia="bg-BG"/>
                    </w:rPr>
                    <w:t>културното и природното наследство на община Чирпан”</w:t>
                  </w:r>
                </w:p>
                <w:p w:rsidR="009033EC" w:rsidRPr="0010658B" w:rsidRDefault="009033EC" w:rsidP="009033EC">
                  <w:pPr>
                    <w:spacing w:line="276" w:lineRule="auto"/>
                    <w:jc w:val="center"/>
                    <w:rPr>
                      <w:rFonts w:ascii="Times New Roman" w:hAnsi="Times New Roman"/>
                      <w:b/>
                      <w:i/>
                      <w:sz w:val="24"/>
                      <w:szCs w:val="24"/>
                      <w:lang w:eastAsia="sr-Cyrl-CS"/>
                    </w:rPr>
                  </w:pPr>
                  <w:r w:rsidRPr="0010658B">
                    <w:rPr>
                      <w:rFonts w:ascii="Times New Roman" w:hAnsi="Times New Roman"/>
                      <w:b/>
                      <w:i/>
                      <w:sz w:val="24"/>
                      <w:szCs w:val="24"/>
                      <w:lang w:eastAsia="sr-Cyrl-CS"/>
                    </w:rPr>
                    <w:t>Мярка, съответстваща на целите на Регламент 1305/2013  за  стимулиране на местното развитие</w:t>
                  </w:r>
                </w:p>
              </w:tc>
            </w:tr>
            <w:tr w:rsidR="009033EC" w:rsidRPr="0010658B" w:rsidTr="00C7165C">
              <w:trPr>
                <w:trHeight w:val="144"/>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Описание на целите</w:t>
                  </w:r>
                </w:p>
              </w:tc>
              <w:tc>
                <w:tcPr>
                  <w:tcW w:w="8176"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Съхранение на местната идентичност и култура, чрез възстановяване, опазване и развитие на местното културно наследство и традиции, и съхранение  на природното наследство. </w:t>
                  </w:r>
                </w:p>
                <w:p w:rsidR="009033EC" w:rsidRPr="0010658B" w:rsidRDefault="009033EC" w:rsidP="009033EC">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Мярката ще допълни резултатите от дейностите за подобряване качеството на живот на населението, както и за развитие на туризма и ще допринесе за сплотяване на местната общност и съхранение на нейната идентичност.</w:t>
                  </w:r>
                </w:p>
                <w:p w:rsidR="009033EC" w:rsidRPr="0010658B" w:rsidRDefault="009033EC" w:rsidP="003D0625">
                  <w:pPr>
                    <w:autoSpaceDE w:val="0"/>
                    <w:autoSpaceDN w:val="0"/>
                    <w:adjustRightInd w:val="0"/>
                    <w:spacing w:line="276" w:lineRule="auto"/>
                    <w:jc w:val="both"/>
                    <w:rPr>
                      <w:rFonts w:ascii="Times New Roman" w:hAnsi="Times New Roman"/>
                      <w:sz w:val="24"/>
                      <w:szCs w:val="24"/>
                      <w:highlight w:val="yellow"/>
                      <w:lang w:eastAsia="bg-BG"/>
                    </w:rPr>
                  </w:pPr>
                  <w:r w:rsidRPr="0010658B">
                    <w:rPr>
                      <w:rFonts w:ascii="Times New Roman" w:hAnsi="Times New Roman"/>
                      <w:sz w:val="24"/>
                      <w:szCs w:val="24"/>
                      <w:lang w:eastAsia="bg-BG"/>
                    </w:rPr>
                    <w:t xml:space="preserve">Важен акцент в мярката ще бъдат младите хора и въвличането им в дейности по опознаване на местните традиции, опазване на нематериално културно наследство и насърчаване на екологичната култура  за опазване на природното наследство. </w:t>
                  </w:r>
                </w:p>
              </w:tc>
            </w:tr>
            <w:tr w:rsidR="009033EC" w:rsidRPr="0010658B" w:rsidTr="00C7165C">
              <w:trPr>
                <w:trHeight w:val="7469"/>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D3864"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lastRenderedPageBreak/>
                    <w:t>Обхват на мярката</w:t>
                  </w:r>
                </w:p>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 xml:space="preserve"> </w:t>
                  </w:r>
                </w:p>
              </w:tc>
              <w:tc>
                <w:tcPr>
                  <w:tcW w:w="8176"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1.</w:t>
                  </w:r>
                  <w:r w:rsidRPr="0010658B">
                    <w:rPr>
                      <w:rFonts w:ascii="Times New Roman" w:hAnsi="Times New Roman"/>
                      <w:i/>
                      <w:sz w:val="24"/>
                      <w:szCs w:val="24"/>
                      <w:lang w:eastAsia="sr-Cyrl-CS"/>
                    </w:rPr>
                    <w:t xml:space="preserve"> </w:t>
                  </w:r>
                  <w:r w:rsidRPr="0010658B">
                    <w:rPr>
                      <w:rFonts w:ascii="Times New Roman" w:hAnsi="Times New Roman"/>
                      <w:sz w:val="24"/>
                      <w:szCs w:val="24"/>
                      <w:lang w:eastAsia="sr-Cyrl-CS"/>
                    </w:rPr>
                    <w:t>Географски обхват на мярката - цялата територия на действие на Стратегията за ВОМР.</w:t>
                  </w:r>
                </w:p>
                <w:p w:rsidR="009033EC" w:rsidRPr="0010658B" w:rsidRDefault="009033EC" w:rsidP="0048451A">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2. Обхват на инвестициите по мярката – мярката ще финансира проекти, насочени към съхраняване на местната идентичност и култура, чрез възстановяване, опазване и развитие на местното</w:t>
                  </w:r>
                  <w:r w:rsidR="0048451A">
                    <w:rPr>
                      <w:rFonts w:ascii="Times New Roman" w:hAnsi="Times New Roman"/>
                      <w:sz w:val="24"/>
                      <w:szCs w:val="24"/>
                      <w:lang w:val="en-US" w:eastAsia="sr-Cyrl-CS"/>
                    </w:rPr>
                    <w:t xml:space="preserve"> </w:t>
                  </w:r>
                  <w:r w:rsidR="0048451A">
                    <w:rPr>
                      <w:rFonts w:ascii="Times New Roman" w:hAnsi="Times New Roman"/>
                      <w:sz w:val="24"/>
                      <w:szCs w:val="24"/>
                      <w:lang w:eastAsia="sr-Cyrl-CS"/>
                    </w:rPr>
                    <w:t>нематериално</w:t>
                  </w:r>
                  <w:r w:rsidRPr="0010658B">
                    <w:rPr>
                      <w:rFonts w:ascii="Times New Roman" w:hAnsi="Times New Roman"/>
                      <w:sz w:val="24"/>
                      <w:szCs w:val="24"/>
                      <w:lang w:eastAsia="sr-Cyrl-CS"/>
                    </w:rPr>
                    <w:t xml:space="preserve"> културно наследство и традиции, и съхранение  на природното наследство. </w:t>
                  </w:r>
                  <w:r w:rsidR="0048451A" w:rsidRPr="0048451A">
                    <w:rPr>
                      <w:rFonts w:ascii="Times New Roman" w:hAnsi="Times New Roman"/>
                      <w:sz w:val="24"/>
                      <w:szCs w:val="24"/>
                      <w:lang w:eastAsia="sr-Cyrl-CS"/>
                    </w:rPr>
                    <w:t>Нематериалното</w:t>
                  </w:r>
                  <w:r w:rsidR="0048451A">
                    <w:rPr>
                      <w:rFonts w:ascii="Times New Roman" w:hAnsi="Times New Roman"/>
                      <w:sz w:val="24"/>
                      <w:szCs w:val="24"/>
                      <w:lang w:eastAsia="sr-Cyrl-CS"/>
                    </w:rPr>
                    <w:t xml:space="preserve"> </w:t>
                  </w:r>
                  <w:r w:rsidR="0048451A" w:rsidRPr="0048451A">
                    <w:rPr>
                      <w:rFonts w:ascii="Times New Roman" w:hAnsi="Times New Roman"/>
                      <w:sz w:val="24"/>
                      <w:szCs w:val="24"/>
                      <w:lang w:eastAsia="sr-Cyrl-CS"/>
                    </w:rPr>
                    <w:t>културно наследство включва обичаите, формите на представяне и изразяване, знанията и</w:t>
                  </w:r>
                  <w:r w:rsidR="0048451A">
                    <w:rPr>
                      <w:rFonts w:ascii="Times New Roman" w:hAnsi="Times New Roman"/>
                      <w:sz w:val="24"/>
                      <w:szCs w:val="24"/>
                      <w:lang w:eastAsia="sr-Cyrl-CS"/>
                    </w:rPr>
                    <w:t xml:space="preserve"> </w:t>
                  </w:r>
                  <w:r w:rsidR="0048451A" w:rsidRPr="0048451A">
                    <w:rPr>
                      <w:rFonts w:ascii="Times New Roman" w:hAnsi="Times New Roman"/>
                      <w:sz w:val="24"/>
                      <w:szCs w:val="24"/>
                      <w:lang w:eastAsia="sr-Cyrl-CS"/>
                    </w:rPr>
                    <w:t>уменията, а също</w:t>
                  </w:r>
                  <w:r w:rsidR="0048451A">
                    <w:rPr>
                      <w:rFonts w:ascii="Times New Roman" w:hAnsi="Times New Roman"/>
                      <w:sz w:val="24"/>
                      <w:szCs w:val="24"/>
                      <w:lang w:eastAsia="sr-Cyrl-CS"/>
                    </w:rPr>
                    <w:t xml:space="preserve"> </w:t>
                  </w:r>
                  <w:r w:rsidR="0048451A" w:rsidRPr="0048451A">
                    <w:rPr>
                      <w:rFonts w:ascii="Times New Roman" w:hAnsi="Times New Roman"/>
                      <w:sz w:val="24"/>
                      <w:szCs w:val="24"/>
                      <w:lang w:eastAsia="sr-Cyrl-CS"/>
                    </w:rPr>
                    <w:t>и свързаните с тях инструменти, предмети и културни пространства,</w:t>
                  </w:r>
                  <w:r w:rsidR="0048451A">
                    <w:rPr>
                      <w:rFonts w:ascii="Times New Roman" w:hAnsi="Times New Roman"/>
                      <w:sz w:val="24"/>
                      <w:szCs w:val="24"/>
                      <w:lang w:eastAsia="sr-Cyrl-CS"/>
                    </w:rPr>
                    <w:t xml:space="preserve"> </w:t>
                  </w:r>
                  <w:r w:rsidR="0048451A" w:rsidRPr="0048451A">
                    <w:rPr>
                      <w:rFonts w:ascii="Times New Roman" w:hAnsi="Times New Roman"/>
                      <w:sz w:val="24"/>
                      <w:szCs w:val="24"/>
                      <w:lang w:eastAsia="sr-Cyrl-CS"/>
                    </w:rPr>
                    <w:t>признати от общностите/групите (в някои случаи отделните лица) като част от тяхното</w:t>
                  </w:r>
                  <w:r w:rsidR="0048451A">
                    <w:rPr>
                      <w:rFonts w:ascii="Times New Roman" w:hAnsi="Times New Roman"/>
                      <w:sz w:val="24"/>
                      <w:szCs w:val="24"/>
                      <w:lang w:eastAsia="sr-Cyrl-CS"/>
                    </w:rPr>
                    <w:t xml:space="preserve"> </w:t>
                  </w:r>
                  <w:r w:rsidR="0048451A" w:rsidRPr="0048451A">
                    <w:rPr>
                      <w:rFonts w:ascii="Times New Roman" w:hAnsi="Times New Roman"/>
                      <w:sz w:val="24"/>
                      <w:szCs w:val="24"/>
                      <w:lang w:eastAsia="sr-Cyrl-CS"/>
                    </w:rPr>
                    <w:t>културно наследство. Това нематериално културно наследство, предавано от поколение на</w:t>
                  </w:r>
                  <w:r w:rsidR="0048451A">
                    <w:rPr>
                      <w:rFonts w:ascii="Times New Roman" w:hAnsi="Times New Roman"/>
                      <w:sz w:val="24"/>
                      <w:szCs w:val="24"/>
                      <w:lang w:eastAsia="sr-Cyrl-CS"/>
                    </w:rPr>
                    <w:t xml:space="preserve"> </w:t>
                  </w:r>
                  <w:r w:rsidR="0048451A" w:rsidRPr="0048451A">
                    <w:rPr>
                      <w:rFonts w:ascii="Times New Roman" w:hAnsi="Times New Roman"/>
                      <w:sz w:val="24"/>
                      <w:szCs w:val="24"/>
                      <w:lang w:eastAsia="sr-Cyrl-CS"/>
                    </w:rPr>
                    <w:t>поколение, се пресъздава постоянно от общностите и групите, в зависимост от тяхната</w:t>
                  </w:r>
                  <w:r w:rsidR="0048451A">
                    <w:rPr>
                      <w:rFonts w:ascii="Times New Roman" w:hAnsi="Times New Roman"/>
                      <w:sz w:val="24"/>
                      <w:szCs w:val="24"/>
                      <w:lang w:eastAsia="sr-Cyrl-CS"/>
                    </w:rPr>
                    <w:t xml:space="preserve"> </w:t>
                  </w:r>
                  <w:r w:rsidR="0048451A" w:rsidRPr="0048451A">
                    <w:rPr>
                      <w:rFonts w:ascii="Times New Roman" w:hAnsi="Times New Roman"/>
                      <w:sz w:val="24"/>
                      <w:szCs w:val="24"/>
                      <w:lang w:eastAsia="sr-Cyrl-CS"/>
                    </w:rPr>
                    <w:t>обкръжаваща среда, тяхното взаимодействие с природата и тяхната история и формира</w:t>
                  </w:r>
                  <w:r w:rsidR="0048451A">
                    <w:rPr>
                      <w:rFonts w:ascii="Times New Roman" w:hAnsi="Times New Roman"/>
                      <w:sz w:val="24"/>
                      <w:szCs w:val="24"/>
                      <w:lang w:eastAsia="sr-Cyrl-CS"/>
                    </w:rPr>
                    <w:t xml:space="preserve"> </w:t>
                  </w:r>
                  <w:r w:rsidR="0048451A" w:rsidRPr="0048451A">
                    <w:rPr>
                      <w:rFonts w:ascii="Times New Roman" w:hAnsi="Times New Roman"/>
                      <w:sz w:val="24"/>
                      <w:szCs w:val="24"/>
                      <w:lang w:eastAsia="sr-Cyrl-CS"/>
                    </w:rPr>
                    <w:t>чувството им за самобитност и приемственост, като по този начин способства за</w:t>
                  </w:r>
                  <w:r w:rsidR="0048451A">
                    <w:rPr>
                      <w:rFonts w:ascii="Times New Roman" w:hAnsi="Times New Roman"/>
                      <w:sz w:val="24"/>
                      <w:szCs w:val="24"/>
                      <w:lang w:eastAsia="sr-Cyrl-CS"/>
                    </w:rPr>
                    <w:t xml:space="preserve"> </w:t>
                  </w:r>
                  <w:r w:rsidR="0048451A" w:rsidRPr="0048451A">
                    <w:rPr>
                      <w:rFonts w:ascii="Times New Roman" w:hAnsi="Times New Roman"/>
                      <w:sz w:val="24"/>
                      <w:szCs w:val="24"/>
                      <w:lang w:eastAsia="sr-Cyrl-CS"/>
                    </w:rPr>
                    <w:t xml:space="preserve">насърчаване на уважението към културното многообразие и творчество на </w:t>
                  </w:r>
                  <w:r w:rsidR="0048451A">
                    <w:rPr>
                      <w:rFonts w:ascii="Times New Roman" w:hAnsi="Times New Roman"/>
                      <w:sz w:val="24"/>
                      <w:szCs w:val="24"/>
                      <w:lang w:eastAsia="sr-Cyrl-CS"/>
                    </w:rPr>
                    <w:t>населението</w:t>
                  </w:r>
                  <w:r w:rsidR="0048451A" w:rsidRPr="0048451A">
                    <w:rPr>
                      <w:rFonts w:ascii="Times New Roman" w:hAnsi="Times New Roman"/>
                      <w:sz w:val="24"/>
                      <w:szCs w:val="24"/>
                      <w:lang w:eastAsia="sr-Cyrl-CS"/>
                    </w:rPr>
                    <w:t>.</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 xml:space="preserve">3. Специални условия, свързани с обхвата на мярката: </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Дейностите, включени в проектите трябва да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9033EC" w:rsidRPr="0010658B" w:rsidRDefault="009033EC" w:rsidP="000E0FC0">
                  <w:pPr>
                    <w:numPr>
                      <w:ilvl w:val="0"/>
                      <w:numId w:val="54"/>
                    </w:numPr>
                    <w:spacing w:line="276" w:lineRule="auto"/>
                    <w:ind w:left="318"/>
                    <w:jc w:val="both"/>
                    <w:rPr>
                      <w:rFonts w:ascii="Times New Roman" w:hAnsi="Times New Roman"/>
                      <w:b/>
                      <w:sz w:val="24"/>
                      <w:szCs w:val="24"/>
                      <w:lang w:eastAsia="sr-Cyrl-CS"/>
                    </w:rPr>
                  </w:pPr>
                  <w:r w:rsidRPr="0010658B">
                    <w:rPr>
                      <w:rFonts w:ascii="Times New Roman" w:hAnsi="Times New Roman"/>
                      <w:b/>
                      <w:sz w:val="24"/>
                      <w:szCs w:val="24"/>
                      <w:lang w:eastAsia="sr-Cyrl-CS"/>
                    </w:rPr>
                    <w:t>Демаркация между настоящата мярка и по-мярка 7.5</w:t>
                  </w:r>
                </w:p>
                <w:p w:rsidR="009033EC" w:rsidRPr="0010658B" w:rsidRDefault="009033EC" w:rsidP="009033EC">
                  <w:pPr>
                    <w:spacing w:line="276" w:lineRule="auto"/>
                    <w:ind w:left="-42"/>
                    <w:jc w:val="both"/>
                    <w:rPr>
                      <w:rFonts w:ascii="Times New Roman" w:hAnsi="Times New Roman"/>
                      <w:sz w:val="24"/>
                      <w:szCs w:val="24"/>
                      <w:lang w:eastAsia="sr-Cyrl-CS"/>
                    </w:rPr>
                  </w:pPr>
                  <w:r w:rsidRPr="0010658B">
                    <w:rPr>
                      <w:rFonts w:ascii="Times New Roman" w:hAnsi="Times New Roman"/>
                      <w:sz w:val="24"/>
                      <w:szCs w:val="24"/>
                      <w:lang w:eastAsia="sr-Cyrl-CS"/>
                    </w:rPr>
                    <w:t>По под-мярка 7.5 се финансира „Изграждане,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 и „Изграждане,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 Допустимите разходи по мярката са за изграждането, или подобренията на недвижимо имущество. В обхвата на настоящата мярка „</w:t>
                  </w:r>
                  <w:r w:rsidRPr="0010658B">
                    <w:rPr>
                      <w:rFonts w:ascii="Times New Roman" w:hAnsi="Times New Roman"/>
                      <w:b/>
                      <w:i/>
                      <w:sz w:val="24"/>
                      <w:szCs w:val="24"/>
                      <w:lang w:eastAsia="sr-Cyrl-CS"/>
                    </w:rPr>
                    <w:t xml:space="preserve">Съхраняване на местната идентичност, чрез възстановяване и опазване на културното и природното наследство на община Чирпан” </w:t>
                  </w:r>
                  <w:r w:rsidRPr="0010658B">
                    <w:rPr>
                      <w:rFonts w:ascii="Times New Roman" w:hAnsi="Times New Roman"/>
                      <w:sz w:val="24"/>
                      <w:szCs w:val="24"/>
                      <w:lang w:eastAsia="sr-Cyrl-CS"/>
                    </w:rPr>
                    <w:t>се предвижда финансирането на проекти, насочени към съхраняване на местната идентичност и култура, чрез възстановяване, опазване и развитие на местното културно наследство и традиции, и съхранение  на природното наследство, които ще допълнят резултатите от инвестициите по под-мярка 7.5. Различното в настоящата мярка е, че по нея няма да се подкрепят инвестиционни дейности за  изграждане, реконструкция, ремонт на обекти, а само „меки мерки“ в областта на нематериалното, културно и природно наследство и местните традиции.</w:t>
                  </w:r>
                </w:p>
              </w:tc>
            </w:tr>
            <w:tr w:rsidR="009033EC" w:rsidRPr="0010658B" w:rsidTr="00C7165C">
              <w:trPr>
                <w:trHeight w:val="589"/>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Допустими кандидати</w:t>
                  </w:r>
                </w:p>
              </w:tc>
              <w:tc>
                <w:tcPr>
                  <w:tcW w:w="8176"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keepNext/>
                    <w:keepLines/>
                    <w:spacing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w:t>
                  </w:r>
                  <w:r w:rsidRPr="0010658B">
                    <w:rPr>
                      <w:rFonts w:ascii="Times New Roman" w:hAnsi="Times New Roman"/>
                      <w:sz w:val="24"/>
                      <w:szCs w:val="24"/>
                      <w:lang w:eastAsia="bg-BG"/>
                    </w:rPr>
                    <w:tab/>
                    <w:t>Юридически лица с нестопанска цел (ЮЛНЦ), регистрирани по Закона за юридическите лица с нестопанска ц</w:t>
                  </w:r>
                  <w:r w:rsidR="008E0BEE">
                    <w:rPr>
                      <w:rFonts w:ascii="Times New Roman" w:hAnsi="Times New Roman"/>
                      <w:sz w:val="24"/>
                      <w:szCs w:val="24"/>
                      <w:lang w:eastAsia="bg-BG"/>
                    </w:rPr>
                    <w:t>ел, вкл. училищни настоятелства със седалище на територията на МИГ</w:t>
                  </w:r>
                </w:p>
                <w:p w:rsidR="009033EC" w:rsidRPr="0010658B" w:rsidRDefault="009033EC" w:rsidP="009033EC">
                  <w:pPr>
                    <w:keepNext/>
                    <w:keepLines/>
                    <w:spacing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w:t>
                  </w:r>
                  <w:r w:rsidRPr="0010658B">
                    <w:rPr>
                      <w:rFonts w:ascii="Times New Roman" w:hAnsi="Times New Roman"/>
                      <w:sz w:val="24"/>
                      <w:szCs w:val="24"/>
                      <w:lang w:eastAsia="bg-BG"/>
                    </w:rPr>
                    <w:tab/>
                    <w:t xml:space="preserve">Читалища, регистрирани </w:t>
                  </w:r>
                  <w:r w:rsidR="008E0BEE">
                    <w:rPr>
                      <w:rFonts w:ascii="Times New Roman" w:hAnsi="Times New Roman"/>
                      <w:sz w:val="24"/>
                      <w:szCs w:val="24"/>
                      <w:lang w:eastAsia="bg-BG"/>
                    </w:rPr>
                    <w:t>по Закона за народните читалища, със седалище на територията на МИГ</w:t>
                  </w:r>
                </w:p>
                <w:p w:rsidR="009033EC" w:rsidRPr="0010658B" w:rsidRDefault="009033EC" w:rsidP="009033EC">
                  <w:pPr>
                    <w:keepNext/>
                    <w:keepLines/>
                    <w:spacing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w:t>
                  </w:r>
                  <w:r w:rsidRPr="0010658B">
                    <w:rPr>
                      <w:rFonts w:ascii="Times New Roman" w:hAnsi="Times New Roman"/>
                      <w:sz w:val="24"/>
                      <w:szCs w:val="24"/>
                      <w:lang w:eastAsia="bg-BG"/>
                    </w:rPr>
                    <w:tab/>
                    <w:t>Образователни институции с регионално и местно значение – училища и детски градини</w:t>
                  </w:r>
                </w:p>
              </w:tc>
            </w:tr>
            <w:tr w:rsidR="009033EC" w:rsidRPr="0010658B" w:rsidTr="000E2B61">
              <w:trPr>
                <w:trHeight w:val="1231"/>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lastRenderedPageBreak/>
                    <w:t>Допустими дейности</w:t>
                  </w:r>
                </w:p>
              </w:tc>
              <w:tc>
                <w:tcPr>
                  <w:tcW w:w="8176"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keepNext/>
                    <w:keepLines/>
                    <w:numPr>
                      <w:ilvl w:val="0"/>
                      <w:numId w:val="31"/>
                    </w:numPr>
                    <w:spacing w:after="200"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Проучвания и информационни дейности, свързани с популяризиране на нематериалното културно наследство;</w:t>
                  </w:r>
                </w:p>
                <w:p w:rsidR="009033EC" w:rsidRDefault="009033EC" w:rsidP="009033EC">
                  <w:pPr>
                    <w:keepNext/>
                    <w:keepLines/>
                    <w:numPr>
                      <w:ilvl w:val="0"/>
                      <w:numId w:val="31"/>
                    </w:numPr>
                    <w:spacing w:after="200"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Проучвания и изработване на материали във връзка с документиране и/или изследване, и/или промотиране на нематериалното културно наследство;</w:t>
                  </w:r>
                </w:p>
                <w:p w:rsidR="000E2B61" w:rsidRPr="0010658B" w:rsidRDefault="000E2B61" w:rsidP="000E2B61">
                  <w:pPr>
                    <w:keepNext/>
                    <w:keepLines/>
                    <w:numPr>
                      <w:ilvl w:val="0"/>
                      <w:numId w:val="31"/>
                    </w:numPr>
                    <w:spacing w:after="200" w:line="276" w:lineRule="auto"/>
                    <w:contextualSpacing/>
                    <w:jc w:val="both"/>
                    <w:rPr>
                      <w:rFonts w:ascii="Times New Roman" w:hAnsi="Times New Roman"/>
                      <w:sz w:val="24"/>
                      <w:szCs w:val="24"/>
                      <w:lang w:eastAsia="bg-BG"/>
                    </w:rPr>
                  </w:pPr>
                  <w:r w:rsidRPr="000E2B61">
                    <w:rPr>
                      <w:rFonts w:ascii="Times New Roman" w:hAnsi="Times New Roman"/>
                      <w:sz w:val="24"/>
                      <w:szCs w:val="24"/>
                      <w:lang w:eastAsia="bg-BG"/>
                    </w:rPr>
                    <w:t>Дейности, свързани със съхранение и популяризиране на местния фолклор, на историческото и културното наследство на района/територията в т.ч. опазване на природните пространства и на мемориалните места, чието съществуване е необходимо за изразяване на нематериалното културно наследство;</w:t>
                  </w:r>
                </w:p>
                <w:p w:rsidR="008E0BEE" w:rsidRPr="008E0BEE" w:rsidRDefault="009033EC" w:rsidP="008E0BEE">
                  <w:pPr>
                    <w:keepNext/>
                    <w:keepLines/>
                    <w:numPr>
                      <w:ilvl w:val="0"/>
                      <w:numId w:val="31"/>
                    </w:numPr>
                    <w:spacing w:after="200" w:line="276" w:lineRule="auto"/>
                    <w:contextualSpacing/>
                    <w:jc w:val="both"/>
                    <w:rPr>
                      <w:rFonts w:ascii="Times New Roman" w:hAnsi="Times New Roman"/>
                      <w:sz w:val="24"/>
                      <w:szCs w:val="24"/>
                      <w:lang w:eastAsia="bg-BG"/>
                    </w:rPr>
                  </w:pPr>
                  <w:r w:rsidRPr="0010658B">
                    <w:rPr>
                      <w:rFonts w:ascii="Times New Roman" w:hAnsi="Times New Roman"/>
                      <w:sz w:val="24"/>
                      <w:szCs w:val="24"/>
                      <w:lang w:eastAsia="bg-BG"/>
                    </w:rPr>
                    <w:t>Дейности, свързани със съхранение и популяризиране на местния фолклор - и/или различни мероприятия във връзка с местни културни обичаи и традиции - /фестивали, събори, празници, обичаи/ и други събития, свързани с местното културно наследство и разнообразяването а</w:t>
                  </w:r>
                  <w:r w:rsidR="008E0BEE">
                    <w:rPr>
                      <w:rFonts w:ascii="Times New Roman" w:hAnsi="Times New Roman"/>
                      <w:sz w:val="24"/>
                      <w:szCs w:val="24"/>
                      <w:lang w:eastAsia="bg-BG"/>
                    </w:rPr>
                    <w:t xml:space="preserve"> културния живот на населението вкл.</w:t>
                  </w:r>
                  <w:r w:rsidRPr="0010658B">
                    <w:rPr>
                      <w:rFonts w:ascii="Times New Roman" w:hAnsi="Times New Roman"/>
                      <w:sz w:val="24"/>
                      <w:szCs w:val="24"/>
                      <w:lang w:eastAsia="bg-BG"/>
                    </w:rPr>
                    <w:t xml:space="preserve">  </w:t>
                  </w:r>
                  <w:r w:rsidR="008E0BEE">
                    <w:rPr>
                      <w:rFonts w:ascii="Times New Roman" w:hAnsi="Times New Roman"/>
                      <w:sz w:val="24"/>
                      <w:szCs w:val="24"/>
                      <w:lang w:eastAsia="bg-BG"/>
                    </w:rPr>
                    <w:t>д</w:t>
                  </w:r>
                  <w:r w:rsidR="00390321" w:rsidRPr="008E0BEE">
                    <w:rPr>
                      <w:rFonts w:ascii="Times New Roman" w:hAnsi="Times New Roman"/>
                      <w:sz w:val="24"/>
                      <w:szCs w:val="24"/>
                      <w:lang w:eastAsia="bg-BG"/>
                    </w:rPr>
                    <w:t xml:space="preserve">ейности за </w:t>
                  </w:r>
                  <w:r w:rsidR="00390321" w:rsidRPr="008E0BEE">
                    <w:rPr>
                      <w:rFonts w:ascii="Times New Roman" w:hAnsi="Times New Roman"/>
                      <w:lang w:eastAsia="sr-Cyrl-CS"/>
                    </w:rPr>
                    <w:t>популяризиране на културно наследство</w:t>
                  </w:r>
                  <w:r w:rsidR="008E0BEE" w:rsidRPr="008E0BEE">
                    <w:rPr>
                      <w:rFonts w:ascii="Times New Roman" w:hAnsi="Times New Roman"/>
                      <w:lang w:eastAsia="sr-Cyrl-CS"/>
                    </w:rPr>
                    <w:t xml:space="preserve"> с </w:t>
                  </w:r>
                  <w:r w:rsidR="00390321" w:rsidRPr="008E0BEE">
                    <w:rPr>
                      <w:rFonts w:ascii="Times New Roman" w:hAnsi="Times New Roman"/>
                      <w:lang w:eastAsia="sr-Cyrl-CS"/>
                    </w:rPr>
                    <w:t>национално значение</w:t>
                  </w:r>
                </w:p>
                <w:p w:rsidR="009033EC" w:rsidRPr="008E0BEE" w:rsidRDefault="00390321" w:rsidP="008E0BEE">
                  <w:pPr>
                    <w:keepNext/>
                    <w:keepLines/>
                    <w:numPr>
                      <w:ilvl w:val="0"/>
                      <w:numId w:val="31"/>
                    </w:numPr>
                    <w:spacing w:after="200" w:line="276" w:lineRule="auto"/>
                    <w:contextualSpacing/>
                    <w:jc w:val="both"/>
                    <w:rPr>
                      <w:rFonts w:ascii="Times New Roman" w:hAnsi="Times New Roman"/>
                      <w:sz w:val="24"/>
                      <w:szCs w:val="24"/>
                      <w:lang w:eastAsia="bg-BG"/>
                    </w:rPr>
                  </w:pPr>
                  <w:r w:rsidRPr="008E0BEE">
                    <w:rPr>
                      <w:rFonts w:ascii="Times New Roman" w:hAnsi="Times New Roman"/>
                      <w:lang w:eastAsia="sr-Cyrl-CS"/>
                    </w:rPr>
                    <w:t xml:space="preserve"> </w:t>
                  </w:r>
                  <w:r w:rsidR="009033EC" w:rsidRPr="008E0BEE">
                    <w:rPr>
                      <w:rFonts w:ascii="Times New Roman" w:hAnsi="Times New Roman"/>
                      <w:sz w:val="24"/>
                      <w:szCs w:val="24"/>
                      <w:lang w:eastAsia="bg-BG"/>
                    </w:rPr>
                    <w:t>Насърчаване на екологичната култура за опазване на природното наследство на селата;</w:t>
                  </w:r>
                </w:p>
              </w:tc>
            </w:tr>
            <w:tr w:rsidR="009033EC" w:rsidRPr="0010658B" w:rsidTr="00C7165C">
              <w:trPr>
                <w:trHeight w:val="1548"/>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Допустими разходи</w:t>
                  </w:r>
                </w:p>
              </w:tc>
              <w:tc>
                <w:tcPr>
                  <w:tcW w:w="8176"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1.</w:t>
                  </w:r>
                  <w:r w:rsidRPr="0010658B">
                    <w:rPr>
                      <w:rFonts w:ascii="Times New Roman" w:hAnsi="Times New Roman"/>
                      <w:sz w:val="24"/>
                      <w:szCs w:val="24"/>
                      <w:shd w:val="clear" w:color="auto" w:fill="FEFEFE"/>
                      <w:lang w:eastAsia="bg-BG"/>
                    </w:rPr>
                    <w:tab/>
                    <w:t xml:space="preserve">Разходи за проучвания и информационни дейности, свързани с популяризиране на нематериалното културно наследство – изработка на рекламни материали, промоционални клипове, пътеводители и други рекламни дейности, свързани с материалното културно наследство. </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2.</w:t>
                  </w:r>
                  <w:r w:rsidRPr="0010658B">
                    <w:rPr>
                      <w:rFonts w:ascii="Times New Roman" w:hAnsi="Times New Roman"/>
                      <w:sz w:val="24"/>
                      <w:szCs w:val="24"/>
                      <w:shd w:val="clear" w:color="auto" w:fill="FEFEFE"/>
                      <w:lang w:eastAsia="bg-BG"/>
                    </w:rPr>
                    <w:tab/>
                    <w:t>Разходи за организация и  провеждане на различни мероприятия/ събития във връзка с местни културни обичаи и традиции - /фестивали, събори, празници, обичаи/ и други, свързани с местното културно наследство,</w:t>
                  </w:r>
                  <w:r w:rsidRPr="0010658B">
                    <w:rPr>
                      <w:rFonts w:ascii="Times New Roman" w:hAnsi="Times New Roman"/>
                      <w:sz w:val="24"/>
                      <w:szCs w:val="24"/>
                    </w:rPr>
                    <w:t xml:space="preserve"> </w:t>
                  </w:r>
                  <w:r w:rsidRPr="0010658B">
                    <w:rPr>
                      <w:rFonts w:ascii="Times New Roman" w:hAnsi="Times New Roman"/>
                      <w:sz w:val="24"/>
                      <w:szCs w:val="24"/>
                      <w:shd w:val="clear" w:color="auto" w:fill="FEFEFE"/>
                      <w:lang w:eastAsia="bg-BG"/>
                    </w:rPr>
                    <w:t>дейности за популяризиране на нематериалното културно наследство, проучвания на местното нематериално културно наследство, в т.ч. краеведски изследвания и отпечатване на материали (дипляни, книги, пътеводители и др.)</w:t>
                  </w:r>
                  <w:r w:rsidR="0007538A">
                    <w:rPr>
                      <w:rFonts w:ascii="Times New Roman" w:hAnsi="Times New Roman"/>
                      <w:sz w:val="24"/>
                      <w:szCs w:val="24"/>
                      <w:shd w:val="clear" w:color="auto" w:fill="FEFEFE"/>
                      <w:lang w:eastAsia="bg-BG"/>
                    </w:rPr>
                    <w:t>, в т.ч. хонорари, средства за награден фонд, к</w:t>
                  </w:r>
                  <w:r w:rsidR="00390321">
                    <w:rPr>
                      <w:rFonts w:ascii="Times New Roman" w:hAnsi="Times New Roman"/>
                      <w:sz w:val="24"/>
                      <w:szCs w:val="24"/>
                      <w:shd w:val="clear" w:color="auto" w:fill="FEFEFE"/>
                      <w:lang w:eastAsia="bg-BG"/>
                    </w:rPr>
                    <w:t>омандировки, възнаграждения за лектори/ жури, канцеларски материали за целите на проекта (покани, афиши, обяви и др.) и др.</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3.          Разходи за закупуване на традиционни фолклорни костюми за самодейно колективи към читалищата, работещи в сферата на съхраняване на местните традиции и обичаи.</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4.          Закупуване на оборудване</w:t>
                  </w:r>
                  <w:r w:rsidR="00BD7B5E">
                    <w:rPr>
                      <w:rFonts w:ascii="Times New Roman" w:hAnsi="Times New Roman"/>
                      <w:sz w:val="24"/>
                      <w:szCs w:val="24"/>
                      <w:shd w:val="clear" w:color="auto" w:fill="FEFEFE"/>
                      <w:lang w:eastAsia="bg-BG"/>
                    </w:rPr>
                    <w:t xml:space="preserve"> и обзавеждане</w:t>
                  </w:r>
                  <w:r w:rsidRPr="0010658B">
                    <w:rPr>
                      <w:rFonts w:ascii="Times New Roman" w:hAnsi="Times New Roman"/>
                      <w:sz w:val="24"/>
                      <w:szCs w:val="24"/>
                      <w:shd w:val="clear" w:color="auto" w:fill="FEFEFE"/>
                      <w:lang w:eastAsia="bg-BG"/>
                    </w:rPr>
                    <w:t xml:space="preserve"> (вкл. озвучителна и др.техника), свързано с предвидените в проектите събития.</w:t>
                  </w:r>
                </w:p>
                <w:p w:rsidR="009033EC" w:rsidRPr="0010658B" w:rsidRDefault="009033EC" w:rsidP="009033EC">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5.</w:t>
                  </w:r>
                  <w:r w:rsidRPr="0010658B">
                    <w:rPr>
                      <w:rFonts w:ascii="Times New Roman" w:hAnsi="Times New Roman"/>
                      <w:sz w:val="24"/>
                      <w:szCs w:val="24"/>
                      <w:shd w:val="clear" w:color="auto" w:fill="FEFEFE"/>
                      <w:lang w:eastAsia="bg-BG"/>
                    </w:rPr>
                    <w:tab/>
                    <w:t>Разходи за опазване на природното наследство – меки мерки, свързани с насърчаване на екологичната култура за опазване на природното наследство – информационни кампании сред населението, организиране и провеждане на открити уроци за деца и ученици, еко-излети, конкурси други дейности, насочени към младите хора за повишаване на тяхната екологична култура за опазване на природното наследство, информационни и рекламни материали, семинари, изследвания за биоразнообразието и др.</w:t>
                  </w:r>
                </w:p>
                <w:p w:rsidR="00560F4E" w:rsidRPr="00560F4E" w:rsidRDefault="000E2B61" w:rsidP="00560F4E">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Pr>
                      <w:rFonts w:ascii="Times New Roman" w:hAnsi="Times New Roman"/>
                      <w:sz w:val="24"/>
                      <w:szCs w:val="24"/>
                      <w:shd w:val="clear" w:color="auto" w:fill="FEFEFE"/>
                      <w:lang w:eastAsia="bg-BG"/>
                    </w:rPr>
                    <w:t xml:space="preserve">6. </w:t>
                  </w:r>
                  <w:r w:rsidR="00560F4E" w:rsidRPr="00560F4E">
                    <w:rPr>
                      <w:rFonts w:ascii="Times New Roman" w:hAnsi="Times New Roman"/>
                      <w:sz w:val="24"/>
                      <w:szCs w:val="24"/>
                      <w:shd w:val="clear" w:color="auto" w:fill="FEFEFE"/>
                      <w:lang w:eastAsia="bg-BG"/>
                    </w:rPr>
                    <w:t xml:space="preserve">Проучвания и изработване на материали във връзка с идентификация и/или </w:t>
                  </w:r>
                </w:p>
                <w:p w:rsidR="00560F4E" w:rsidRPr="00560F4E" w:rsidRDefault="00560F4E" w:rsidP="00560F4E">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560F4E">
                    <w:rPr>
                      <w:rFonts w:ascii="Times New Roman" w:hAnsi="Times New Roman"/>
                      <w:sz w:val="24"/>
                      <w:szCs w:val="24"/>
                      <w:shd w:val="clear" w:color="auto" w:fill="FEFEFE"/>
                      <w:lang w:eastAsia="bg-BG"/>
                    </w:rPr>
                    <w:t>документиране и/или изследване, и/или съхраняване на елементи от</w:t>
                  </w:r>
                  <w:r>
                    <w:rPr>
                      <w:rFonts w:ascii="Times New Roman" w:hAnsi="Times New Roman"/>
                      <w:sz w:val="24"/>
                      <w:szCs w:val="24"/>
                      <w:shd w:val="clear" w:color="auto" w:fill="FEFEFE"/>
                      <w:lang w:eastAsia="bg-BG"/>
                    </w:rPr>
                    <w:t xml:space="preserve"> </w:t>
                  </w:r>
                  <w:r w:rsidRPr="00560F4E">
                    <w:rPr>
                      <w:rFonts w:ascii="Times New Roman" w:hAnsi="Times New Roman"/>
                      <w:sz w:val="24"/>
                      <w:szCs w:val="24"/>
                      <w:shd w:val="clear" w:color="auto" w:fill="FEFEFE"/>
                      <w:lang w:eastAsia="bg-BG"/>
                    </w:rPr>
                    <w:t xml:space="preserve">нематериалното културно наследство;  </w:t>
                  </w:r>
                </w:p>
                <w:p w:rsidR="00B66118" w:rsidRDefault="000E2B61" w:rsidP="000E2B61">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Pr>
                      <w:rFonts w:ascii="Times New Roman" w:hAnsi="Times New Roman"/>
                      <w:sz w:val="24"/>
                      <w:szCs w:val="24"/>
                      <w:shd w:val="clear" w:color="auto" w:fill="FEFEFE"/>
                      <w:lang w:eastAsia="bg-BG"/>
                    </w:rPr>
                    <w:t xml:space="preserve">7. </w:t>
                  </w:r>
                  <w:r w:rsidR="00560F4E" w:rsidRPr="00560F4E">
                    <w:rPr>
                      <w:rFonts w:ascii="Times New Roman" w:hAnsi="Times New Roman"/>
                      <w:sz w:val="24"/>
                      <w:szCs w:val="24"/>
                      <w:shd w:val="clear" w:color="auto" w:fill="FEFEFE"/>
                      <w:lang w:eastAsia="bg-BG"/>
                    </w:rPr>
                    <w:t xml:space="preserve">Популяризиране, предаване и възраждане на различните аспекти на </w:t>
                  </w:r>
                  <w:r w:rsidR="00560F4E" w:rsidRPr="00560F4E">
                    <w:rPr>
                      <w:rFonts w:ascii="Times New Roman" w:hAnsi="Times New Roman"/>
                      <w:sz w:val="24"/>
                      <w:szCs w:val="24"/>
                      <w:shd w:val="clear" w:color="auto" w:fill="FEFEFE"/>
                      <w:lang w:eastAsia="bg-BG"/>
                    </w:rPr>
                    <w:lastRenderedPageBreak/>
                    <w:t>културното</w:t>
                  </w:r>
                  <w:r>
                    <w:rPr>
                      <w:rFonts w:ascii="Times New Roman" w:hAnsi="Times New Roman"/>
                      <w:sz w:val="24"/>
                      <w:szCs w:val="24"/>
                      <w:shd w:val="clear" w:color="auto" w:fill="FEFEFE"/>
                      <w:lang w:eastAsia="bg-BG"/>
                    </w:rPr>
                    <w:t xml:space="preserve"> </w:t>
                  </w:r>
                  <w:r w:rsidR="00560F4E" w:rsidRPr="00560F4E">
                    <w:rPr>
                      <w:rFonts w:ascii="Times New Roman" w:hAnsi="Times New Roman"/>
                      <w:sz w:val="24"/>
                      <w:szCs w:val="24"/>
                      <w:shd w:val="clear" w:color="auto" w:fill="FEFEFE"/>
                      <w:lang w:eastAsia="bg-BG"/>
                    </w:rPr>
                    <w:t>наследство (например</w:t>
                  </w:r>
                  <w:r>
                    <w:rPr>
                      <w:rFonts w:ascii="Times New Roman" w:hAnsi="Times New Roman"/>
                      <w:sz w:val="24"/>
                      <w:szCs w:val="24"/>
                      <w:shd w:val="clear" w:color="auto" w:fill="FEFEFE"/>
                      <w:lang w:eastAsia="bg-BG"/>
                    </w:rPr>
                    <w:t xml:space="preserve"> </w:t>
                  </w:r>
                  <w:r w:rsidR="00560F4E" w:rsidRPr="00560F4E">
                    <w:rPr>
                      <w:rFonts w:ascii="Times New Roman" w:hAnsi="Times New Roman"/>
                      <w:sz w:val="24"/>
                      <w:szCs w:val="24"/>
                      <w:shd w:val="clear" w:color="auto" w:fill="FEFEFE"/>
                      <w:lang w:eastAsia="bg-BG"/>
                    </w:rPr>
                    <w:t>провеждане на различни мероприятия във връзка с местни</w:t>
                  </w:r>
                  <w:r>
                    <w:rPr>
                      <w:rFonts w:ascii="Times New Roman" w:hAnsi="Times New Roman"/>
                      <w:sz w:val="24"/>
                      <w:szCs w:val="24"/>
                      <w:shd w:val="clear" w:color="auto" w:fill="FEFEFE"/>
                      <w:lang w:eastAsia="bg-BG"/>
                    </w:rPr>
                    <w:t xml:space="preserve"> </w:t>
                  </w:r>
                  <w:r w:rsidR="00560F4E" w:rsidRPr="00560F4E">
                    <w:rPr>
                      <w:rFonts w:ascii="Times New Roman" w:hAnsi="Times New Roman"/>
                      <w:sz w:val="24"/>
                      <w:szCs w:val="24"/>
                      <w:shd w:val="clear" w:color="auto" w:fill="FEFEFE"/>
                      <w:lang w:eastAsia="bg-BG"/>
                    </w:rPr>
                    <w:t>културни обичаи и традиции - фестивали, събори и други събития, свързани с</w:t>
                  </w:r>
                  <w:r>
                    <w:rPr>
                      <w:rFonts w:ascii="Times New Roman" w:hAnsi="Times New Roman"/>
                      <w:sz w:val="24"/>
                      <w:szCs w:val="24"/>
                      <w:shd w:val="clear" w:color="auto" w:fill="FEFEFE"/>
                      <w:lang w:eastAsia="bg-BG"/>
                    </w:rPr>
                    <w:t xml:space="preserve"> </w:t>
                  </w:r>
                  <w:r w:rsidR="00560F4E" w:rsidRPr="00560F4E">
                    <w:rPr>
                      <w:rFonts w:ascii="Times New Roman" w:hAnsi="Times New Roman"/>
                      <w:sz w:val="24"/>
                      <w:szCs w:val="24"/>
                      <w:shd w:val="clear" w:color="auto" w:fill="FEFEFE"/>
                      <w:lang w:eastAsia="bg-BG"/>
                    </w:rPr>
                    <w:t>местното културно наследство, организиране на изложби, семинари, създаване на мрежа от присъединени към проекта институции – музеи, музейни сбирки, читалища, общини, неправителствени организации, както и частни лица/обекти,</w:t>
                  </w:r>
                  <w:r>
                    <w:rPr>
                      <w:rFonts w:ascii="Times New Roman" w:hAnsi="Times New Roman"/>
                      <w:sz w:val="24"/>
                      <w:szCs w:val="24"/>
                      <w:shd w:val="clear" w:color="auto" w:fill="FEFEFE"/>
                      <w:lang w:eastAsia="bg-BG"/>
                    </w:rPr>
                    <w:t xml:space="preserve"> </w:t>
                  </w:r>
                  <w:r w:rsidR="00560F4E" w:rsidRPr="00560F4E">
                    <w:rPr>
                      <w:rFonts w:ascii="Times New Roman" w:hAnsi="Times New Roman"/>
                      <w:sz w:val="24"/>
                      <w:szCs w:val="24"/>
                      <w:shd w:val="clear" w:color="auto" w:fill="FEFEFE"/>
                      <w:lang w:eastAsia="bg-BG"/>
                    </w:rPr>
                    <w:t>които подкрепят идеята за утвърждаването</w:t>
                  </w:r>
                  <w:r>
                    <w:rPr>
                      <w:rFonts w:ascii="Times New Roman" w:hAnsi="Times New Roman"/>
                      <w:sz w:val="24"/>
                      <w:szCs w:val="24"/>
                      <w:shd w:val="clear" w:color="auto" w:fill="FEFEFE"/>
                      <w:lang w:eastAsia="bg-BG"/>
                    </w:rPr>
                    <w:t xml:space="preserve"> </w:t>
                  </w:r>
                  <w:r w:rsidR="00560F4E" w:rsidRPr="00560F4E">
                    <w:rPr>
                      <w:rFonts w:ascii="Times New Roman" w:hAnsi="Times New Roman"/>
                      <w:sz w:val="24"/>
                      <w:szCs w:val="24"/>
                      <w:shd w:val="clear" w:color="auto" w:fill="FEFEFE"/>
                      <w:lang w:eastAsia="bg-BG"/>
                    </w:rPr>
                    <w:t>на селското наследство като определена</w:t>
                  </w:r>
                  <w:r>
                    <w:rPr>
                      <w:rFonts w:ascii="Times New Roman" w:hAnsi="Times New Roman"/>
                      <w:sz w:val="24"/>
                      <w:szCs w:val="24"/>
                      <w:shd w:val="clear" w:color="auto" w:fill="FEFEFE"/>
                      <w:lang w:eastAsia="bg-BG"/>
                    </w:rPr>
                    <w:t xml:space="preserve"> </w:t>
                  </w:r>
                  <w:r w:rsidR="00560F4E" w:rsidRPr="00560F4E">
                    <w:rPr>
                      <w:rFonts w:ascii="Times New Roman" w:hAnsi="Times New Roman"/>
                      <w:sz w:val="24"/>
                      <w:szCs w:val="24"/>
                      <w:shd w:val="clear" w:color="auto" w:fill="FEFEFE"/>
                      <w:lang w:eastAsia="bg-BG"/>
                    </w:rPr>
                    <w:t>културна ценност и др.);</w:t>
                  </w:r>
                </w:p>
                <w:p w:rsidR="000E2B61" w:rsidRPr="000E2B61" w:rsidRDefault="000E2B61" w:rsidP="000E2B61">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Pr>
                      <w:rFonts w:ascii="Times New Roman" w:hAnsi="Times New Roman"/>
                      <w:sz w:val="24"/>
                      <w:szCs w:val="24"/>
                      <w:shd w:val="clear" w:color="auto" w:fill="FEFEFE"/>
                      <w:lang w:eastAsia="bg-BG"/>
                    </w:rPr>
                    <w:t xml:space="preserve">8. </w:t>
                  </w:r>
                  <w:r w:rsidRPr="000E2B61">
                    <w:rPr>
                      <w:rFonts w:ascii="Times New Roman" w:hAnsi="Times New Roman"/>
                      <w:sz w:val="24"/>
                      <w:szCs w:val="24"/>
                      <w:shd w:val="clear" w:color="auto" w:fill="FEFEFE"/>
                      <w:lang w:eastAsia="bg-BG"/>
                    </w:rPr>
                    <w:t>Осигуряване на признаване, уважение и популяризиране на нематериалното</w:t>
                  </w:r>
                  <w:r>
                    <w:rPr>
                      <w:rFonts w:ascii="Times New Roman" w:hAnsi="Times New Roman"/>
                      <w:sz w:val="24"/>
                      <w:szCs w:val="24"/>
                      <w:shd w:val="clear" w:color="auto" w:fill="FEFEFE"/>
                      <w:lang w:eastAsia="bg-BG"/>
                    </w:rPr>
                    <w:t xml:space="preserve"> </w:t>
                  </w:r>
                  <w:r w:rsidRPr="000E2B61">
                    <w:rPr>
                      <w:rFonts w:ascii="Times New Roman" w:hAnsi="Times New Roman"/>
                      <w:sz w:val="24"/>
                      <w:szCs w:val="24"/>
                      <w:shd w:val="clear" w:color="auto" w:fill="FEFEFE"/>
                      <w:lang w:eastAsia="bg-BG"/>
                    </w:rPr>
                    <w:t xml:space="preserve">културно наследство сред обществеността посредством:  </w:t>
                  </w:r>
                </w:p>
                <w:p w:rsidR="000E2B61" w:rsidRPr="000E2B61" w:rsidRDefault="000E2B61" w:rsidP="000E2B61">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0E2B61">
                    <w:rPr>
                      <w:rFonts w:ascii="Times New Roman" w:hAnsi="Times New Roman"/>
                      <w:sz w:val="24"/>
                      <w:szCs w:val="24"/>
                      <w:shd w:val="clear" w:color="auto" w:fill="FEFEFE"/>
                      <w:lang w:eastAsia="bg-BG"/>
                    </w:rPr>
                    <w:t xml:space="preserve"> - информационни дейности като реклама, плакати, статии, радио и ТВ</w:t>
                  </w:r>
                  <w:r>
                    <w:rPr>
                      <w:rFonts w:ascii="Times New Roman" w:hAnsi="Times New Roman"/>
                      <w:sz w:val="24"/>
                      <w:szCs w:val="24"/>
                      <w:shd w:val="clear" w:color="auto" w:fill="FEFEFE"/>
                      <w:lang w:eastAsia="bg-BG"/>
                    </w:rPr>
                    <w:t xml:space="preserve"> </w:t>
                  </w:r>
                  <w:r w:rsidRPr="000E2B61">
                    <w:rPr>
                      <w:rFonts w:ascii="Times New Roman" w:hAnsi="Times New Roman"/>
                      <w:sz w:val="24"/>
                      <w:szCs w:val="24"/>
                      <w:shd w:val="clear" w:color="auto" w:fill="FEFEFE"/>
                      <w:lang w:eastAsia="bg-BG"/>
                    </w:rPr>
                    <w:t xml:space="preserve">предавания за нематериалното културно наследство; </w:t>
                  </w:r>
                </w:p>
                <w:p w:rsidR="000E2B61" w:rsidRPr="000E2B61" w:rsidRDefault="000E2B61" w:rsidP="000E2B61">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0E2B61">
                    <w:rPr>
                      <w:rFonts w:ascii="Times New Roman" w:hAnsi="Times New Roman"/>
                      <w:sz w:val="24"/>
                      <w:szCs w:val="24"/>
                      <w:shd w:val="clear" w:color="auto" w:fill="FEFEFE"/>
                      <w:lang w:eastAsia="bg-BG"/>
                    </w:rPr>
                    <w:t>- програми за повишаване на заинтересоваността и информираността на</w:t>
                  </w:r>
                  <w:r>
                    <w:rPr>
                      <w:rFonts w:ascii="Times New Roman" w:hAnsi="Times New Roman"/>
                      <w:sz w:val="24"/>
                      <w:szCs w:val="24"/>
                      <w:shd w:val="clear" w:color="auto" w:fill="FEFEFE"/>
                      <w:lang w:eastAsia="bg-BG"/>
                    </w:rPr>
                    <w:t xml:space="preserve"> </w:t>
                  </w:r>
                  <w:r w:rsidRPr="000E2B61">
                    <w:rPr>
                      <w:rFonts w:ascii="Times New Roman" w:hAnsi="Times New Roman"/>
                      <w:sz w:val="24"/>
                      <w:szCs w:val="24"/>
                      <w:shd w:val="clear" w:color="auto" w:fill="FEFEFE"/>
                      <w:lang w:eastAsia="bg-BG"/>
                    </w:rPr>
                    <w:t>обществото и по-специално на младежта за опазване на природните</w:t>
                  </w:r>
                  <w:r>
                    <w:rPr>
                      <w:rFonts w:ascii="Times New Roman" w:hAnsi="Times New Roman"/>
                      <w:sz w:val="24"/>
                      <w:szCs w:val="24"/>
                      <w:shd w:val="clear" w:color="auto" w:fill="FEFEFE"/>
                      <w:lang w:eastAsia="bg-BG"/>
                    </w:rPr>
                    <w:t xml:space="preserve"> </w:t>
                  </w:r>
                  <w:r w:rsidRPr="000E2B61">
                    <w:rPr>
                      <w:rFonts w:ascii="Times New Roman" w:hAnsi="Times New Roman"/>
                      <w:sz w:val="24"/>
                      <w:szCs w:val="24"/>
                      <w:shd w:val="clear" w:color="auto" w:fill="FEFEFE"/>
                      <w:lang w:eastAsia="bg-BG"/>
                    </w:rPr>
                    <w:t>пространства и на</w:t>
                  </w:r>
                  <w:r>
                    <w:rPr>
                      <w:rFonts w:ascii="Times New Roman" w:hAnsi="Times New Roman"/>
                      <w:sz w:val="24"/>
                      <w:szCs w:val="24"/>
                      <w:shd w:val="clear" w:color="auto" w:fill="FEFEFE"/>
                      <w:lang w:eastAsia="bg-BG"/>
                    </w:rPr>
                    <w:t xml:space="preserve"> </w:t>
                  </w:r>
                  <w:r w:rsidRPr="000E2B61">
                    <w:rPr>
                      <w:rFonts w:ascii="Times New Roman" w:hAnsi="Times New Roman"/>
                      <w:sz w:val="24"/>
                      <w:szCs w:val="24"/>
                      <w:shd w:val="clear" w:color="auto" w:fill="FEFEFE"/>
                      <w:lang w:eastAsia="bg-BG"/>
                    </w:rPr>
                    <w:t>мемориалните места, чието съществуване е необходимо за</w:t>
                  </w:r>
                </w:p>
                <w:p w:rsidR="000E2B61" w:rsidRPr="000E2B61" w:rsidRDefault="000E2B61" w:rsidP="000E2B61">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0E2B61">
                    <w:rPr>
                      <w:rFonts w:ascii="Times New Roman" w:hAnsi="Times New Roman"/>
                      <w:sz w:val="24"/>
                      <w:szCs w:val="24"/>
                      <w:shd w:val="clear" w:color="auto" w:fill="FEFEFE"/>
                      <w:lang w:eastAsia="bg-BG"/>
                    </w:rPr>
                    <w:t xml:space="preserve">изразяване на нематериалното културно наследство;  </w:t>
                  </w:r>
                </w:p>
                <w:p w:rsidR="000E2B61" w:rsidRPr="000E2B61" w:rsidRDefault="000E2B61" w:rsidP="000E2B61">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0E2B61">
                    <w:rPr>
                      <w:rFonts w:ascii="Times New Roman" w:hAnsi="Times New Roman"/>
                      <w:sz w:val="24"/>
                      <w:szCs w:val="24"/>
                      <w:shd w:val="clear" w:color="auto" w:fill="FEFEFE"/>
                      <w:lang w:eastAsia="bg-BG"/>
                    </w:rPr>
                    <w:t>- неформални способи за предаване на знанията и информацията за местното</w:t>
                  </w:r>
                </w:p>
                <w:p w:rsidR="000E2B61" w:rsidRPr="000E2B61" w:rsidRDefault="000E2B61" w:rsidP="000E2B61">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0E2B61">
                    <w:rPr>
                      <w:rFonts w:ascii="Times New Roman" w:hAnsi="Times New Roman"/>
                      <w:sz w:val="24"/>
                      <w:szCs w:val="24"/>
                      <w:shd w:val="clear" w:color="auto" w:fill="FEFEFE"/>
                      <w:lang w:eastAsia="bg-BG"/>
                    </w:rPr>
                    <w:t>културно наследство (напр. предаване на знания и умения, техники и</w:t>
                  </w:r>
                  <w:r>
                    <w:rPr>
                      <w:rFonts w:ascii="Times New Roman" w:hAnsi="Times New Roman"/>
                      <w:sz w:val="24"/>
                      <w:szCs w:val="24"/>
                      <w:shd w:val="clear" w:color="auto" w:fill="FEFEFE"/>
                      <w:lang w:eastAsia="bg-BG"/>
                    </w:rPr>
                    <w:t xml:space="preserve"> </w:t>
                  </w:r>
                  <w:r w:rsidRPr="000E2B61">
                    <w:rPr>
                      <w:rFonts w:ascii="Times New Roman" w:hAnsi="Times New Roman"/>
                      <w:sz w:val="24"/>
                      <w:szCs w:val="24"/>
                      <w:shd w:val="clear" w:color="auto" w:fill="FEFEFE"/>
                      <w:lang w:eastAsia="bg-BG"/>
                    </w:rPr>
                    <w:t>технологии, свързани с опазването и развитието на традиционните занаяти и</w:t>
                  </w:r>
                </w:p>
                <w:p w:rsidR="00390321" w:rsidRPr="000E2B61" w:rsidRDefault="000E2B61" w:rsidP="000E2B61">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0E2B61">
                    <w:rPr>
                      <w:rFonts w:ascii="Times New Roman" w:hAnsi="Times New Roman"/>
                      <w:sz w:val="24"/>
                      <w:szCs w:val="24"/>
                      <w:shd w:val="clear" w:color="auto" w:fill="FEFEFE"/>
                      <w:lang w:eastAsia="bg-BG"/>
                    </w:rPr>
                    <w:t xml:space="preserve">др.); </w:t>
                  </w:r>
                </w:p>
                <w:p w:rsidR="000E2B61" w:rsidRPr="000E2B61" w:rsidRDefault="000E2B61" w:rsidP="000E2B61">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Pr>
                      <w:rFonts w:ascii="Times New Roman" w:hAnsi="Times New Roman"/>
                      <w:sz w:val="24"/>
                      <w:szCs w:val="24"/>
                      <w:shd w:val="clear" w:color="auto" w:fill="FEFEFE"/>
                      <w:lang w:eastAsia="bg-BG"/>
                    </w:rPr>
                    <w:t xml:space="preserve">9. </w:t>
                  </w:r>
                  <w:r w:rsidRPr="000E2B61">
                    <w:rPr>
                      <w:rFonts w:ascii="Times New Roman" w:hAnsi="Times New Roman"/>
                      <w:sz w:val="24"/>
                      <w:szCs w:val="24"/>
                      <w:shd w:val="clear" w:color="auto" w:fill="FEFEFE"/>
                      <w:lang w:eastAsia="bg-BG"/>
                    </w:rPr>
                    <w:t>Информиране на обществеността за опасностите, които</w:t>
                  </w:r>
                  <w:r>
                    <w:rPr>
                      <w:rFonts w:ascii="Times New Roman" w:hAnsi="Times New Roman"/>
                      <w:sz w:val="24"/>
                      <w:szCs w:val="24"/>
                      <w:shd w:val="clear" w:color="auto" w:fill="FEFEFE"/>
                      <w:lang w:eastAsia="bg-BG"/>
                    </w:rPr>
                    <w:t xml:space="preserve"> </w:t>
                  </w:r>
                  <w:r w:rsidRPr="000E2B61">
                    <w:rPr>
                      <w:rFonts w:ascii="Times New Roman" w:hAnsi="Times New Roman"/>
                      <w:sz w:val="24"/>
                      <w:szCs w:val="24"/>
                      <w:shd w:val="clear" w:color="auto" w:fill="FEFEFE"/>
                      <w:lang w:eastAsia="bg-BG"/>
                    </w:rPr>
                    <w:t>заплашват културното</w:t>
                  </w:r>
                  <w:r>
                    <w:rPr>
                      <w:rFonts w:ascii="Times New Roman" w:hAnsi="Times New Roman"/>
                      <w:sz w:val="24"/>
                      <w:szCs w:val="24"/>
                      <w:shd w:val="clear" w:color="auto" w:fill="FEFEFE"/>
                      <w:lang w:eastAsia="bg-BG"/>
                    </w:rPr>
                    <w:t xml:space="preserve"> </w:t>
                  </w:r>
                  <w:r w:rsidRPr="000E2B61">
                    <w:rPr>
                      <w:rFonts w:ascii="Times New Roman" w:hAnsi="Times New Roman"/>
                      <w:sz w:val="24"/>
                      <w:szCs w:val="24"/>
                      <w:shd w:val="clear" w:color="auto" w:fill="FEFEFE"/>
                      <w:lang w:eastAsia="bg-BG"/>
                    </w:rPr>
                    <w:t xml:space="preserve">наследство, както и за инициативите, осъществявани за неговото опазване; </w:t>
                  </w:r>
                </w:p>
                <w:p w:rsidR="0007538A" w:rsidRPr="0007538A" w:rsidRDefault="000E2B61" w:rsidP="0007538A">
                  <w:pPr>
                    <w:widowControl w:val="0"/>
                    <w:autoSpaceDE w:val="0"/>
                    <w:autoSpaceDN w:val="0"/>
                    <w:adjustRightInd w:val="0"/>
                    <w:spacing w:line="276" w:lineRule="auto"/>
                    <w:jc w:val="both"/>
                    <w:rPr>
                      <w:rFonts w:ascii="Times New Roman" w:hAnsi="Times New Roman"/>
                      <w:sz w:val="24"/>
                      <w:szCs w:val="24"/>
                      <w:shd w:val="clear" w:color="auto" w:fill="FEFEFE"/>
                      <w:lang w:eastAsia="bg-BG"/>
                    </w:rPr>
                  </w:pPr>
                  <w:r w:rsidRPr="0007538A">
                    <w:rPr>
                      <w:rFonts w:ascii="Times New Roman" w:hAnsi="Times New Roman"/>
                      <w:sz w:val="24"/>
                      <w:szCs w:val="24"/>
                      <w:shd w:val="clear" w:color="auto" w:fill="FEFEFE"/>
                      <w:lang w:eastAsia="bg-BG"/>
                    </w:rPr>
                    <w:t xml:space="preserve">Проекти, не </w:t>
                  </w:r>
                  <w:r w:rsidR="0007538A" w:rsidRPr="0007538A">
                    <w:rPr>
                      <w:rFonts w:ascii="Times New Roman" w:hAnsi="Times New Roman"/>
                      <w:sz w:val="24"/>
                      <w:szCs w:val="24"/>
                      <w:shd w:val="clear" w:color="auto" w:fill="FEFEFE"/>
                      <w:lang w:eastAsia="bg-BG"/>
                    </w:rPr>
                    <w:t>могат да се състоят изцяло и изключително от някоя от следните дейности:</w:t>
                  </w:r>
                </w:p>
                <w:p w:rsidR="0007538A" w:rsidRPr="0007538A" w:rsidRDefault="000E2B61" w:rsidP="0007538A">
                  <w:pPr>
                    <w:pStyle w:val="a6"/>
                    <w:widowControl w:val="0"/>
                    <w:numPr>
                      <w:ilvl w:val="0"/>
                      <w:numId w:val="78"/>
                    </w:numPr>
                    <w:autoSpaceDE w:val="0"/>
                    <w:autoSpaceDN w:val="0"/>
                    <w:adjustRightInd w:val="0"/>
                    <w:spacing w:line="276" w:lineRule="auto"/>
                    <w:jc w:val="both"/>
                    <w:rPr>
                      <w:rFonts w:ascii="Times New Roman" w:hAnsi="Times New Roman"/>
                      <w:sz w:val="24"/>
                      <w:szCs w:val="24"/>
                      <w:shd w:val="clear" w:color="auto" w:fill="FEFEFE"/>
                      <w:lang w:eastAsia="bg-BG"/>
                    </w:rPr>
                  </w:pPr>
                  <w:r w:rsidRPr="0007538A">
                    <w:rPr>
                      <w:rFonts w:ascii="Times New Roman" w:hAnsi="Times New Roman"/>
                      <w:sz w:val="24"/>
                      <w:szCs w:val="24"/>
                      <w:shd w:val="clear" w:color="auto" w:fill="FEFEFE"/>
                      <w:lang w:eastAsia="bg-BG"/>
                    </w:rPr>
                    <w:t>създаването и поддържането на интернет страници</w:t>
                  </w:r>
                  <w:r w:rsidR="0007538A" w:rsidRPr="0007538A">
                    <w:rPr>
                      <w:rFonts w:ascii="Times New Roman" w:hAnsi="Times New Roman"/>
                      <w:sz w:val="24"/>
                      <w:szCs w:val="24"/>
                      <w:shd w:val="clear" w:color="auto" w:fill="FEFEFE"/>
                      <w:lang w:eastAsia="bg-BG"/>
                    </w:rPr>
                    <w:t>;</w:t>
                  </w:r>
                </w:p>
                <w:p w:rsidR="0007538A" w:rsidRPr="0007538A" w:rsidRDefault="0007538A" w:rsidP="0007538A">
                  <w:pPr>
                    <w:pStyle w:val="a6"/>
                    <w:widowControl w:val="0"/>
                    <w:numPr>
                      <w:ilvl w:val="0"/>
                      <w:numId w:val="78"/>
                    </w:numPr>
                    <w:autoSpaceDE w:val="0"/>
                    <w:autoSpaceDN w:val="0"/>
                    <w:adjustRightInd w:val="0"/>
                    <w:spacing w:line="276" w:lineRule="auto"/>
                    <w:jc w:val="both"/>
                    <w:rPr>
                      <w:rFonts w:ascii="Times New Roman" w:hAnsi="Times New Roman"/>
                      <w:sz w:val="24"/>
                      <w:szCs w:val="24"/>
                      <w:shd w:val="clear" w:color="auto" w:fill="FEFEFE"/>
                      <w:lang w:eastAsia="bg-BG"/>
                    </w:rPr>
                  </w:pPr>
                  <w:r w:rsidRPr="0007538A">
                    <w:rPr>
                      <w:rFonts w:ascii="Times New Roman" w:hAnsi="Times New Roman"/>
                      <w:sz w:val="24"/>
                      <w:szCs w:val="24"/>
                      <w:shd w:val="clear" w:color="auto" w:fill="FEFEFE"/>
                      <w:lang w:eastAsia="bg-BG"/>
                    </w:rPr>
                    <w:t>предпечатна подготовка и издание</w:t>
                  </w:r>
                  <w:r w:rsidR="000E2B61" w:rsidRPr="0007538A">
                    <w:rPr>
                      <w:rFonts w:ascii="Times New Roman" w:hAnsi="Times New Roman"/>
                      <w:sz w:val="24"/>
                      <w:szCs w:val="24"/>
                      <w:shd w:val="clear" w:color="auto" w:fill="FEFEFE"/>
                      <w:lang w:eastAsia="bg-BG"/>
                    </w:rPr>
                    <w:t xml:space="preserve"> на списания и вестници</w:t>
                  </w:r>
                  <w:r w:rsidRPr="0007538A">
                    <w:rPr>
                      <w:rFonts w:ascii="Times New Roman" w:hAnsi="Times New Roman"/>
                      <w:sz w:val="24"/>
                      <w:szCs w:val="24"/>
                      <w:shd w:val="clear" w:color="auto" w:fill="FEFEFE"/>
                      <w:lang w:eastAsia="bg-BG"/>
                    </w:rPr>
                    <w:t>;</w:t>
                  </w:r>
                </w:p>
                <w:p w:rsidR="0007538A" w:rsidRPr="0007538A" w:rsidRDefault="000E2B61" w:rsidP="0007538A">
                  <w:pPr>
                    <w:pStyle w:val="a6"/>
                    <w:widowControl w:val="0"/>
                    <w:numPr>
                      <w:ilvl w:val="0"/>
                      <w:numId w:val="78"/>
                    </w:numPr>
                    <w:autoSpaceDE w:val="0"/>
                    <w:autoSpaceDN w:val="0"/>
                    <w:adjustRightInd w:val="0"/>
                    <w:spacing w:line="276" w:lineRule="auto"/>
                    <w:jc w:val="both"/>
                    <w:rPr>
                      <w:rFonts w:ascii="Times New Roman" w:hAnsi="Times New Roman"/>
                      <w:sz w:val="24"/>
                      <w:szCs w:val="24"/>
                      <w:shd w:val="clear" w:color="auto" w:fill="FEFEFE"/>
                      <w:lang w:eastAsia="bg-BG"/>
                    </w:rPr>
                  </w:pPr>
                  <w:r w:rsidRPr="0007538A">
                    <w:rPr>
                      <w:rFonts w:ascii="Times New Roman" w:hAnsi="Times New Roman"/>
                      <w:sz w:val="24"/>
                      <w:szCs w:val="24"/>
                      <w:shd w:val="clear" w:color="auto" w:fill="FEFEFE"/>
                      <w:lang w:eastAsia="bg-BG"/>
                    </w:rPr>
                    <w:t xml:space="preserve">организиране на конференции и срещи и публикации на изследвания и доклади. </w:t>
                  </w:r>
                </w:p>
                <w:p w:rsidR="000E2B61" w:rsidRPr="0007538A" w:rsidRDefault="000E2B61" w:rsidP="0007538A">
                  <w:pPr>
                    <w:widowControl w:val="0"/>
                    <w:autoSpaceDE w:val="0"/>
                    <w:autoSpaceDN w:val="0"/>
                    <w:adjustRightInd w:val="0"/>
                    <w:spacing w:line="276" w:lineRule="auto"/>
                    <w:jc w:val="both"/>
                    <w:rPr>
                      <w:rFonts w:ascii="Times New Roman" w:hAnsi="Times New Roman"/>
                      <w:sz w:val="24"/>
                      <w:szCs w:val="24"/>
                      <w:highlight w:val="yellow"/>
                      <w:shd w:val="clear" w:color="auto" w:fill="FEFEFE"/>
                      <w:lang w:eastAsia="bg-BG"/>
                    </w:rPr>
                  </w:pPr>
                  <w:r w:rsidRPr="0007538A">
                    <w:rPr>
                      <w:rFonts w:ascii="Times New Roman" w:hAnsi="Times New Roman"/>
                      <w:sz w:val="24"/>
                      <w:szCs w:val="24"/>
                      <w:shd w:val="clear" w:color="auto" w:fill="FEFEFE"/>
                      <w:lang w:eastAsia="bg-BG"/>
                    </w:rPr>
                    <w:t>Проектите от такъв вид не са избираеми.</w:t>
                  </w:r>
                </w:p>
              </w:tc>
            </w:tr>
            <w:tr w:rsidR="009033EC" w:rsidRPr="0010658B" w:rsidTr="00C7165C">
              <w:trPr>
                <w:trHeight w:val="631"/>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lastRenderedPageBreak/>
                    <w:t>Финансови параметри</w:t>
                  </w:r>
                </w:p>
              </w:tc>
              <w:tc>
                <w:tcPr>
                  <w:tcW w:w="8176"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Минималният размер на общите допустими разходи за един проект е 2 450 лева.</w:t>
                  </w:r>
                </w:p>
                <w:p w:rsidR="009033EC" w:rsidRPr="0010658B" w:rsidRDefault="009033EC" w:rsidP="009033EC">
                  <w:pPr>
                    <w:autoSpaceDE w:val="0"/>
                    <w:autoSpaceDN w:val="0"/>
                    <w:adjustRightInd w:val="0"/>
                    <w:spacing w:line="276" w:lineRule="auto"/>
                    <w:jc w:val="both"/>
                    <w:rPr>
                      <w:rFonts w:ascii="Times New Roman" w:hAnsi="Times New Roman"/>
                      <w:sz w:val="24"/>
                      <w:szCs w:val="24"/>
                      <w:highlight w:val="yellow"/>
                      <w:lang w:eastAsia="bg-BG"/>
                    </w:rPr>
                  </w:pPr>
                  <w:r w:rsidRPr="0010658B">
                    <w:rPr>
                      <w:rFonts w:ascii="Times New Roman" w:hAnsi="Times New Roman"/>
                      <w:sz w:val="24"/>
                      <w:szCs w:val="24"/>
                      <w:lang w:eastAsia="bg-BG"/>
                    </w:rPr>
                    <w:t>Максималният на общите допустими разходи за един проект е 20 000 лева.</w:t>
                  </w:r>
                </w:p>
              </w:tc>
            </w:tr>
            <w:tr w:rsidR="009033EC" w:rsidRPr="0010658B" w:rsidTr="0084413B">
              <w:trPr>
                <w:trHeight w:val="1217"/>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t>Интензитет на финансовата помощ</w:t>
                  </w:r>
                </w:p>
              </w:tc>
              <w:tc>
                <w:tcPr>
                  <w:tcW w:w="8176" w:type="dxa"/>
                  <w:tcBorders>
                    <w:top w:val="single" w:sz="4" w:space="0" w:color="auto"/>
                    <w:left w:val="single" w:sz="4" w:space="0" w:color="auto"/>
                    <w:bottom w:val="single" w:sz="4" w:space="0" w:color="auto"/>
                    <w:right w:val="single" w:sz="4" w:space="0" w:color="auto"/>
                  </w:tcBorders>
                </w:tcPr>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 xml:space="preserve">Финансовата помощ е в размер 100 % от общия размер на допустимите за финансово подпомагане разходи за проекта когато кандидатът е публично лице:  </w:t>
                  </w:r>
                </w:p>
                <w:p w:rsidR="009033EC" w:rsidRPr="0010658B"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w:t>
                  </w:r>
                  <w:r w:rsidRPr="0010658B">
                    <w:rPr>
                      <w:rFonts w:ascii="Times New Roman" w:hAnsi="Times New Roman"/>
                      <w:sz w:val="24"/>
                      <w:szCs w:val="24"/>
                      <w:lang w:eastAsia="sr-Cyrl-CS"/>
                    </w:rPr>
                    <w:tab/>
                    <w:t>Читалища, регистрирани по Закона за народните читалища;</w:t>
                  </w:r>
                </w:p>
                <w:p w:rsidR="009033EC" w:rsidRDefault="009033EC" w:rsidP="009033EC">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w:t>
                  </w:r>
                  <w:r w:rsidRPr="0010658B">
                    <w:rPr>
                      <w:rFonts w:ascii="Times New Roman" w:hAnsi="Times New Roman"/>
                      <w:sz w:val="24"/>
                      <w:szCs w:val="24"/>
                      <w:lang w:eastAsia="sr-Cyrl-CS"/>
                    </w:rPr>
                    <w:tab/>
                    <w:t>Образователни институции с местно значение – училища и детски градини;</w:t>
                  </w:r>
                </w:p>
                <w:p w:rsidR="00F07826" w:rsidRDefault="00F07826" w:rsidP="00F07826">
                  <w:pPr>
                    <w:spacing w:line="276" w:lineRule="auto"/>
                    <w:ind w:left="142"/>
                    <w:jc w:val="both"/>
                    <w:rPr>
                      <w:rFonts w:ascii="Times New Roman" w:hAnsi="Times New Roman"/>
                      <w:sz w:val="24"/>
                      <w:szCs w:val="24"/>
                      <w:highlight w:val="yellow"/>
                      <w:lang w:eastAsia="sr-Cyrl-CS"/>
                    </w:rPr>
                  </w:pPr>
                </w:p>
                <w:p w:rsidR="009E5CAD" w:rsidRPr="00F07826" w:rsidRDefault="009033EC" w:rsidP="00F07826">
                  <w:pPr>
                    <w:spacing w:line="276" w:lineRule="auto"/>
                    <w:ind w:left="142"/>
                    <w:jc w:val="both"/>
                    <w:rPr>
                      <w:rFonts w:ascii="Times New Roman" w:hAnsi="Times New Roman"/>
                      <w:sz w:val="24"/>
                      <w:szCs w:val="24"/>
                      <w:highlight w:val="yellow"/>
                      <w:lang w:eastAsia="sr-Cyrl-CS"/>
                    </w:rPr>
                  </w:pPr>
                  <w:r w:rsidRPr="00F07826">
                    <w:rPr>
                      <w:rFonts w:ascii="Times New Roman" w:hAnsi="Times New Roman"/>
                      <w:sz w:val="24"/>
                      <w:szCs w:val="24"/>
                      <w:highlight w:val="yellow"/>
                      <w:lang w:eastAsia="sr-Cyrl-CS"/>
                    </w:rPr>
                    <w:t>Юридически лица с нестопанска цел (ЮЛНЦ), регистрирани по Закона за юрид</w:t>
                  </w:r>
                  <w:r w:rsidR="00C7165C" w:rsidRPr="00F07826">
                    <w:rPr>
                      <w:rFonts w:ascii="Times New Roman" w:hAnsi="Times New Roman"/>
                      <w:sz w:val="24"/>
                      <w:szCs w:val="24"/>
                      <w:highlight w:val="yellow"/>
                      <w:lang w:eastAsia="sr-Cyrl-CS"/>
                    </w:rPr>
                    <w:t>ическите лица с нестопанска цел.</w:t>
                  </w:r>
                  <w:r w:rsidR="009E5CAD" w:rsidRPr="00F07826">
                    <w:rPr>
                      <w:rFonts w:ascii="Times New Roman" w:hAnsi="Times New Roman"/>
                      <w:sz w:val="24"/>
                      <w:szCs w:val="24"/>
                      <w:highlight w:val="yellow"/>
                      <w:lang w:eastAsia="sr-Cyrl-CS"/>
                    </w:rPr>
                    <w:t xml:space="preserve"> И проектът не генерира приход съгласно „Анализ разходи ползи“ изготвен по образец, утвърден от изп.директор на ДФЗ</w:t>
                  </w:r>
                </w:p>
                <w:p w:rsidR="009E5CAD" w:rsidRPr="009E5CAD" w:rsidRDefault="009E5CAD" w:rsidP="009E5CAD">
                  <w:pPr>
                    <w:spacing w:line="276" w:lineRule="auto"/>
                    <w:jc w:val="both"/>
                    <w:rPr>
                      <w:rFonts w:ascii="Times New Roman" w:hAnsi="Times New Roman"/>
                      <w:sz w:val="24"/>
                      <w:szCs w:val="24"/>
                      <w:highlight w:val="yellow"/>
                      <w:lang w:eastAsia="sr-Cyrl-CS"/>
                    </w:rPr>
                  </w:pPr>
                  <w:r w:rsidRPr="009E5CAD">
                    <w:rPr>
                      <w:rFonts w:ascii="Times New Roman" w:hAnsi="Times New Roman"/>
                      <w:sz w:val="24"/>
                      <w:szCs w:val="24"/>
                      <w:highlight w:val="yellow"/>
                      <w:lang w:eastAsia="sr-Cyrl-CS"/>
                    </w:rPr>
                    <w:t>Финансовата помощ е в размер до 70 на сто  - когато получател е публично лице и проектът генерира приход съгласно „Анализ разходи ползи“ изготвен по образец, утвърден от изп.директор на ДФЗ.</w:t>
                  </w:r>
                </w:p>
                <w:p w:rsidR="009E5CAD" w:rsidRPr="009E5CAD" w:rsidRDefault="009E5CAD" w:rsidP="009E5CAD">
                  <w:pPr>
                    <w:spacing w:line="276" w:lineRule="auto"/>
                    <w:jc w:val="both"/>
                    <w:rPr>
                      <w:rFonts w:ascii="Times New Roman" w:hAnsi="Times New Roman"/>
                      <w:sz w:val="24"/>
                      <w:szCs w:val="24"/>
                      <w:highlight w:val="yellow"/>
                      <w:lang w:eastAsia="sr-Cyrl-CS"/>
                    </w:rPr>
                  </w:pPr>
                  <w:r w:rsidRPr="009E5CAD">
                    <w:rPr>
                      <w:rFonts w:ascii="Times New Roman" w:hAnsi="Times New Roman"/>
                      <w:sz w:val="24"/>
                      <w:szCs w:val="24"/>
                      <w:highlight w:val="yellow"/>
                      <w:lang w:eastAsia="sr-Cyrl-CS"/>
                    </w:rPr>
                    <w:t>Финансовата помощ е в размер до:</w:t>
                  </w:r>
                </w:p>
                <w:p w:rsidR="009E5CAD" w:rsidRPr="009E5CAD" w:rsidRDefault="009E5CAD" w:rsidP="009E5CAD">
                  <w:pPr>
                    <w:pStyle w:val="a6"/>
                    <w:numPr>
                      <w:ilvl w:val="0"/>
                      <w:numId w:val="81"/>
                    </w:numPr>
                    <w:spacing w:line="276" w:lineRule="auto"/>
                    <w:jc w:val="both"/>
                    <w:rPr>
                      <w:rFonts w:ascii="Times New Roman" w:hAnsi="Times New Roman"/>
                      <w:sz w:val="24"/>
                      <w:szCs w:val="24"/>
                      <w:highlight w:val="yellow"/>
                      <w:lang w:eastAsia="sr-Cyrl-CS"/>
                    </w:rPr>
                  </w:pPr>
                  <w:r w:rsidRPr="009E5CAD">
                    <w:rPr>
                      <w:rFonts w:ascii="Times New Roman" w:hAnsi="Times New Roman"/>
                      <w:sz w:val="24"/>
                      <w:szCs w:val="24"/>
                      <w:highlight w:val="yellow"/>
                      <w:lang w:eastAsia="sr-Cyrl-CS"/>
                    </w:rPr>
                    <w:lastRenderedPageBreak/>
                    <w:t>До 60 на сто – когато получател е частно лице</w:t>
                  </w:r>
                </w:p>
                <w:p w:rsidR="009E5CAD" w:rsidRPr="009E5CAD" w:rsidRDefault="009E5CAD" w:rsidP="009E5CAD">
                  <w:pPr>
                    <w:pStyle w:val="a6"/>
                    <w:numPr>
                      <w:ilvl w:val="0"/>
                      <w:numId w:val="81"/>
                    </w:numPr>
                    <w:spacing w:line="276" w:lineRule="auto"/>
                    <w:jc w:val="both"/>
                    <w:rPr>
                      <w:rFonts w:ascii="Times New Roman" w:hAnsi="Times New Roman"/>
                      <w:sz w:val="24"/>
                      <w:szCs w:val="24"/>
                      <w:lang w:eastAsia="sr-Cyrl-CS"/>
                    </w:rPr>
                  </w:pPr>
                  <w:r w:rsidRPr="009E5CAD">
                    <w:rPr>
                      <w:rFonts w:ascii="Times New Roman" w:hAnsi="Times New Roman"/>
                      <w:sz w:val="24"/>
                      <w:szCs w:val="24"/>
                      <w:highlight w:val="yellow"/>
                      <w:lang w:eastAsia="sr-Cyrl-CS"/>
                    </w:rPr>
                    <w:t>До 70 на сто – когато получател е частно лице и проектът е в обществена полза</w:t>
                  </w:r>
                </w:p>
              </w:tc>
            </w:tr>
            <w:tr w:rsidR="009033EC" w:rsidRPr="0010658B" w:rsidTr="00C7165C">
              <w:trPr>
                <w:trHeight w:val="896"/>
                <w:jc w:val="center"/>
              </w:trPr>
              <w:tc>
                <w:tcPr>
                  <w:tcW w:w="141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033EC" w:rsidRPr="0010658B" w:rsidRDefault="009033EC" w:rsidP="009033EC">
                  <w:pPr>
                    <w:tabs>
                      <w:tab w:val="left" w:pos="720"/>
                      <w:tab w:val="num" w:pos="1800"/>
                      <w:tab w:val="center" w:pos="4153"/>
                      <w:tab w:val="right" w:pos="8306"/>
                    </w:tabs>
                    <w:spacing w:after="120" w:line="276" w:lineRule="auto"/>
                    <w:rPr>
                      <w:rFonts w:ascii="Times New Roman" w:hAnsi="Times New Roman"/>
                      <w:b/>
                      <w:i/>
                      <w:sz w:val="24"/>
                      <w:szCs w:val="24"/>
                      <w:lang w:eastAsia="sr-Cyrl-CS"/>
                    </w:rPr>
                  </w:pPr>
                  <w:r w:rsidRPr="0010658B">
                    <w:rPr>
                      <w:rFonts w:ascii="Times New Roman" w:hAnsi="Times New Roman"/>
                      <w:b/>
                      <w:i/>
                      <w:sz w:val="24"/>
                      <w:szCs w:val="24"/>
                      <w:lang w:eastAsia="sr-Cyrl-CS"/>
                    </w:rPr>
                    <w:lastRenderedPageBreak/>
                    <w:t>Критерии за оценка на проекти</w:t>
                  </w:r>
                </w:p>
              </w:tc>
              <w:tc>
                <w:tcPr>
                  <w:tcW w:w="8176" w:type="dxa"/>
                  <w:tcBorders>
                    <w:top w:val="single" w:sz="4" w:space="0" w:color="auto"/>
                    <w:left w:val="single" w:sz="4" w:space="0" w:color="auto"/>
                    <w:bottom w:val="single" w:sz="4" w:space="0" w:color="auto"/>
                    <w:right w:val="single" w:sz="4" w:space="0" w:color="auto"/>
                  </w:tcBorders>
                </w:tcPr>
                <w:p w:rsidR="0010658B" w:rsidRPr="0010658B" w:rsidRDefault="0010658B" w:rsidP="0010658B">
                  <w:pPr>
                    <w:spacing w:line="276" w:lineRule="auto"/>
                    <w:jc w:val="both"/>
                    <w:rPr>
                      <w:rFonts w:ascii="Times New Roman" w:hAnsi="Times New Roman"/>
                      <w:b/>
                      <w:i/>
                      <w:sz w:val="24"/>
                      <w:szCs w:val="24"/>
                      <w:lang w:eastAsia="sr-Cyrl-CS"/>
                    </w:rPr>
                  </w:pPr>
                  <w:r w:rsidRPr="0010658B">
                    <w:rPr>
                      <w:rFonts w:ascii="Times New Roman" w:hAnsi="Times New Roman"/>
                      <w:b/>
                      <w:i/>
                      <w:sz w:val="24"/>
                      <w:szCs w:val="24"/>
                      <w:lang w:eastAsia="sr-Cyrl-CS"/>
                    </w:rPr>
                    <w:t>Предвиждат се два етапа на оценка:</w:t>
                  </w:r>
                </w:p>
                <w:p w:rsidR="00A23C44" w:rsidRDefault="0010658B" w:rsidP="0010658B">
                  <w:pPr>
                    <w:spacing w:line="276" w:lineRule="auto"/>
                    <w:jc w:val="both"/>
                    <w:rPr>
                      <w:rFonts w:ascii="Times New Roman" w:hAnsi="Times New Roman"/>
                      <w:b/>
                      <w:i/>
                      <w:sz w:val="24"/>
                      <w:szCs w:val="24"/>
                      <w:lang w:eastAsia="sr-Cyrl-CS"/>
                    </w:rPr>
                  </w:pPr>
                  <w:r w:rsidRPr="0010658B">
                    <w:rPr>
                      <w:rFonts w:ascii="Times New Roman" w:hAnsi="Times New Roman"/>
                      <w:b/>
                      <w:i/>
                      <w:sz w:val="24"/>
                      <w:szCs w:val="24"/>
                      <w:lang w:eastAsia="sr-Cyrl-CS"/>
                    </w:rPr>
                    <w:t>Първи етап: Административно съответствие и допустимост на кандидата и проектното предложението</w:t>
                  </w:r>
                </w:p>
                <w:p w:rsidR="0010658B" w:rsidRPr="0010658B" w:rsidRDefault="0010658B" w:rsidP="0010658B">
                  <w:pPr>
                    <w:spacing w:line="276" w:lineRule="auto"/>
                    <w:jc w:val="both"/>
                    <w:rPr>
                      <w:rFonts w:ascii="Times New Roman" w:hAnsi="Times New Roman"/>
                      <w:sz w:val="24"/>
                      <w:szCs w:val="24"/>
                      <w:lang w:eastAsia="sr-Cyrl-CS"/>
                    </w:rPr>
                  </w:pPr>
                  <w:r w:rsidRPr="0010658B">
                    <w:rPr>
                      <w:rFonts w:ascii="Times New Roman" w:hAnsi="Times New Roman"/>
                      <w:sz w:val="24"/>
                      <w:szCs w:val="24"/>
                      <w:lang w:eastAsia="sr-Cyrl-CS"/>
                    </w:rPr>
                    <w:t>Втори етап: Техническа оценка на проекта, съгласно следните критерии за оценка и тяхната тежест:</w:t>
                  </w:r>
                </w:p>
                <w:tbl>
                  <w:tblPr>
                    <w:tblW w:w="8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6171"/>
                    <w:gridCol w:w="1559"/>
                  </w:tblGrid>
                  <w:tr w:rsidR="0010658B" w:rsidRPr="0010658B" w:rsidTr="0010658B">
                    <w:trPr>
                      <w:trHeight w:val="365"/>
                      <w:tblHeader/>
                    </w:trPr>
                    <w:tc>
                      <w:tcPr>
                        <w:tcW w:w="36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both"/>
                          <w:rPr>
                            <w:rFonts w:ascii="Times New Roman" w:hAnsi="Times New Roman"/>
                            <w:color w:val="244061"/>
                            <w:lang w:eastAsia="sr-Cyrl-CS"/>
                          </w:rPr>
                        </w:pPr>
                      </w:p>
                    </w:tc>
                    <w:tc>
                      <w:tcPr>
                        <w:tcW w:w="617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55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10658B" w:rsidRPr="0010658B" w:rsidTr="0010658B">
                    <w:trPr>
                      <w:trHeight w:val="261"/>
                    </w:trPr>
                    <w:tc>
                      <w:tcPr>
                        <w:tcW w:w="36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17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Дейностите по проекта са обвързани с други мерки на СВОМР</w:t>
                        </w:r>
                      </w:p>
                    </w:tc>
                    <w:tc>
                      <w:tcPr>
                        <w:tcW w:w="1559"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10658B" w:rsidRPr="0010658B" w:rsidTr="0010658B">
                    <w:trPr>
                      <w:trHeight w:val="248"/>
                    </w:trPr>
                    <w:tc>
                      <w:tcPr>
                        <w:tcW w:w="36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6171" w:type="dxa"/>
                        <w:tcBorders>
                          <w:top w:val="single" w:sz="4" w:space="0" w:color="auto"/>
                          <w:left w:val="single" w:sz="4" w:space="0" w:color="auto"/>
                          <w:bottom w:val="single" w:sz="4" w:space="0" w:color="auto"/>
                          <w:right w:val="single" w:sz="4" w:space="0" w:color="auto"/>
                        </w:tcBorders>
                      </w:tcPr>
                      <w:p w:rsidR="0010658B" w:rsidRPr="0010658B" w:rsidRDefault="00390321" w:rsidP="00014B90">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Кандидати, който не са получили финансиране от СМР на МИГ – Чирпан 2007 – 2014 г.</w:t>
                        </w:r>
                      </w:p>
                    </w:tc>
                    <w:tc>
                      <w:tcPr>
                        <w:tcW w:w="1559"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10658B" w:rsidRPr="0010658B" w:rsidTr="0010658B">
                    <w:trPr>
                      <w:trHeight w:val="536"/>
                    </w:trPr>
                    <w:tc>
                      <w:tcPr>
                        <w:tcW w:w="36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17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Брой млади хора до 29 г., които ще се възползват от резултатите по проекта</w:t>
                        </w:r>
                      </w:p>
                    </w:tc>
                    <w:tc>
                      <w:tcPr>
                        <w:tcW w:w="1559"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10658B" w:rsidRPr="0010658B" w:rsidTr="0010658B">
                    <w:trPr>
                      <w:trHeight w:val="522"/>
                    </w:trPr>
                    <w:tc>
                      <w:tcPr>
                        <w:tcW w:w="36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17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Проектът включва комбинирани дейности по опазване на природното и културното наследство</w:t>
                        </w:r>
                      </w:p>
                    </w:tc>
                    <w:tc>
                      <w:tcPr>
                        <w:tcW w:w="1559"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10658B" w:rsidRPr="0010658B" w:rsidTr="0010658B">
                    <w:trPr>
                      <w:trHeight w:val="509"/>
                    </w:trPr>
                    <w:tc>
                      <w:tcPr>
                        <w:tcW w:w="360"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6171"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включва дейности за популяризиране на местното културно наследство извън територията на МИГ - Чирпан</w:t>
                        </w:r>
                      </w:p>
                    </w:tc>
                    <w:tc>
                      <w:tcPr>
                        <w:tcW w:w="1559" w:type="dxa"/>
                        <w:tcBorders>
                          <w:top w:val="single" w:sz="4" w:space="0" w:color="auto"/>
                          <w:left w:val="single" w:sz="4" w:space="0" w:color="auto"/>
                          <w:bottom w:val="single" w:sz="4" w:space="0" w:color="auto"/>
                          <w:right w:val="single" w:sz="4" w:space="0" w:color="auto"/>
                        </w:tcBorders>
                      </w:tcPr>
                      <w:p w:rsidR="0010658B" w:rsidRPr="0010658B" w:rsidRDefault="0010658B" w:rsidP="00014B90">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10658B" w:rsidRPr="0010658B" w:rsidTr="0010658B">
                    <w:trPr>
                      <w:trHeight w:val="509"/>
                    </w:trPr>
                    <w:tc>
                      <w:tcPr>
                        <w:tcW w:w="36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both"/>
                          <w:rPr>
                            <w:rFonts w:ascii="Times New Roman" w:hAnsi="Times New Roman"/>
                            <w:color w:val="244061"/>
                            <w:lang w:eastAsia="sr-Cyrl-CS"/>
                          </w:rPr>
                        </w:pPr>
                      </w:p>
                    </w:tc>
                    <w:tc>
                      <w:tcPr>
                        <w:tcW w:w="617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55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0658B" w:rsidRPr="0010658B" w:rsidRDefault="0010658B" w:rsidP="00014B90">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9033EC" w:rsidRPr="0010658B" w:rsidRDefault="009033EC" w:rsidP="009033EC">
                  <w:pPr>
                    <w:spacing w:line="276" w:lineRule="auto"/>
                    <w:jc w:val="both"/>
                    <w:rPr>
                      <w:rFonts w:ascii="Times New Roman" w:hAnsi="Times New Roman"/>
                      <w:i/>
                      <w:sz w:val="24"/>
                      <w:szCs w:val="24"/>
                      <w:lang w:eastAsia="sr-Cyrl-CS"/>
                    </w:rPr>
                  </w:pPr>
                </w:p>
              </w:tc>
            </w:tr>
          </w:tbl>
          <w:p w:rsidR="009033EC" w:rsidRPr="0010658B" w:rsidRDefault="009033EC" w:rsidP="00C0779C">
            <w:pPr>
              <w:spacing w:before="100" w:beforeAutospacing="1" w:after="100" w:afterAutospacing="1"/>
              <w:rPr>
                <w:rFonts w:ascii="Times New Roman" w:hAnsi="Times New Roman"/>
                <w:color w:val="000000"/>
                <w:sz w:val="24"/>
                <w:szCs w:val="24"/>
                <w:lang w:eastAsia="bg-BG"/>
              </w:rPr>
            </w:pPr>
          </w:p>
        </w:tc>
      </w:tr>
      <w:tr w:rsidR="009033EC" w:rsidRPr="0010658B" w:rsidTr="00C7165C">
        <w:trPr>
          <w:trHeight w:val="40"/>
          <w:jc w:val="center"/>
        </w:trPr>
        <w:tc>
          <w:tcPr>
            <w:tcW w:w="1448" w:type="dxa"/>
            <w:gridSpan w:val="2"/>
            <w:shd w:val="clear" w:color="auto" w:fill="B8CCE4" w:themeFill="accent1" w:themeFillTint="66"/>
            <w:vAlign w:val="center"/>
            <w:hideMark/>
          </w:tcPr>
          <w:p w:rsidR="009033EC" w:rsidRPr="0010658B" w:rsidRDefault="009033EC" w:rsidP="00C0779C">
            <w:pPr>
              <w:spacing w:before="100" w:beforeAutospacing="1" w:after="100" w:afterAutospacing="1"/>
              <w:rPr>
                <w:rFonts w:ascii="Times New Roman" w:hAnsi="Times New Roman"/>
                <w:color w:val="000000"/>
                <w:lang w:eastAsia="bg-BG"/>
              </w:rPr>
            </w:pPr>
            <w:r w:rsidRPr="0010658B">
              <w:rPr>
                <w:rFonts w:ascii="Times New Roman" w:hAnsi="Times New Roman"/>
                <w:color w:val="000000"/>
                <w:lang w:eastAsia="bg-BG"/>
              </w:rPr>
              <w:lastRenderedPageBreak/>
              <w:t>ОПОС (ЕФРР)</w:t>
            </w:r>
          </w:p>
        </w:tc>
        <w:tc>
          <w:tcPr>
            <w:tcW w:w="8250" w:type="dxa"/>
            <w:gridSpan w:val="5"/>
            <w:vMerge w:val="restart"/>
            <w:vAlign w:val="center"/>
            <w:hideMark/>
          </w:tcPr>
          <w:p w:rsidR="009033EC" w:rsidRPr="0010658B" w:rsidRDefault="009033EC" w:rsidP="00C7165C">
            <w:pPr>
              <w:spacing w:before="100" w:beforeAutospacing="1" w:after="100" w:afterAutospacing="1"/>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Не са избрани мерки </w:t>
            </w:r>
            <w:r w:rsidR="00C7165C" w:rsidRPr="0010658B">
              <w:rPr>
                <w:rFonts w:ascii="Times New Roman" w:hAnsi="Times New Roman"/>
                <w:color w:val="000000"/>
                <w:sz w:val="24"/>
                <w:szCs w:val="24"/>
                <w:lang w:eastAsia="bg-BG"/>
              </w:rPr>
              <w:t>от ОПНОИР, ОПРЧР, ОПИК и ПМДР, тъй като въз основа на анализа на заинтересованите страни и интересът на потенциалните бенефициенти към всички допустими мерките за финансиране, мерки от горепосочените програми не са идентифицирани от заинтересованите страни.</w:t>
            </w:r>
          </w:p>
          <w:p w:rsidR="009033EC" w:rsidRPr="0010658B" w:rsidRDefault="009033EC" w:rsidP="00C0779C">
            <w:pPr>
              <w:spacing w:before="100" w:beforeAutospacing="1" w:after="100" w:afterAutospacing="1"/>
              <w:rPr>
                <w:rFonts w:ascii="Times New Roman" w:hAnsi="Times New Roman"/>
                <w:color w:val="000000"/>
                <w:sz w:val="24"/>
                <w:szCs w:val="24"/>
                <w:lang w:eastAsia="bg-BG"/>
              </w:rPr>
            </w:pPr>
            <w:r w:rsidRPr="0010658B">
              <w:rPr>
                <w:rFonts w:ascii="Times New Roman" w:hAnsi="Times New Roman"/>
                <w:color w:val="000000"/>
                <w:sz w:val="24"/>
                <w:szCs w:val="24"/>
                <w:lang w:eastAsia="bg-BG"/>
              </w:rPr>
              <w:t> </w:t>
            </w:r>
          </w:p>
          <w:p w:rsidR="009033EC" w:rsidRPr="0010658B" w:rsidRDefault="009033EC" w:rsidP="00C7165C">
            <w:pPr>
              <w:spacing w:before="100" w:beforeAutospacing="1" w:after="100" w:afterAutospacing="1"/>
              <w:rPr>
                <w:rFonts w:ascii="Times New Roman" w:hAnsi="Times New Roman"/>
                <w:color w:val="000000"/>
                <w:sz w:val="24"/>
                <w:szCs w:val="24"/>
                <w:lang w:eastAsia="bg-BG"/>
              </w:rPr>
            </w:pPr>
          </w:p>
        </w:tc>
      </w:tr>
      <w:tr w:rsidR="009033EC" w:rsidRPr="0010658B" w:rsidTr="00C7165C">
        <w:trPr>
          <w:trHeight w:val="202"/>
          <w:jc w:val="center"/>
        </w:trPr>
        <w:tc>
          <w:tcPr>
            <w:tcW w:w="1448" w:type="dxa"/>
            <w:gridSpan w:val="2"/>
            <w:shd w:val="clear" w:color="auto" w:fill="B8CCE4" w:themeFill="accent1" w:themeFillTint="66"/>
            <w:vAlign w:val="center"/>
            <w:hideMark/>
          </w:tcPr>
          <w:p w:rsidR="009033EC" w:rsidRPr="0010658B" w:rsidRDefault="009033EC" w:rsidP="005B35F3">
            <w:pPr>
              <w:spacing w:before="100" w:beforeAutospacing="1" w:after="100" w:afterAutospacing="1"/>
              <w:rPr>
                <w:rFonts w:ascii="Times New Roman" w:hAnsi="Times New Roman"/>
                <w:color w:val="000000"/>
                <w:lang w:eastAsia="bg-BG"/>
              </w:rPr>
            </w:pPr>
            <w:r w:rsidRPr="0010658B">
              <w:rPr>
                <w:rFonts w:ascii="Times New Roman" w:hAnsi="Times New Roman"/>
                <w:color w:val="000000"/>
                <w:lang w:eastAsia="bg-BG"/>
              </w:rPr>
              <w:t>ОПНОИР (ЕСФ)</w:t>
            </w:r>
          </w:p>
        </w:tc>
        <w:tc>
          <w:tcPr>
            <w:tcW w:w="8250" w:type="dxa"/>
            <w:gridSpan w:val="5"/>
            <w:vMerge/>
            <w:vAlign w:val="center"/>
            <w:hideMark/>
          </w:tcPr>
          <w:p w:rsidR="009033EC" w:rsidRPr="0010658B" w:rsidRDefault="009033EC" w:rsidP="00C0779C">
            <w:pPr>
              <w:spacing w:before="100" w:beforeAutospacing="1" w:after="100" w:afterAutospacing="1"/>
              <w:rPr>
                <w:rFonts w:ascii="Times New Roman" w:hAnsi="Times New Roman"/>
                <w:color w:val="000000"/>
                <w:sz w:val="24"/>
                <w:szCs w:val="24"/>
                <w:lang w:eastAsia="bg-BG"/>
              </w:rPr>
            </w:pPr>
          </w:p>
        </w:tc>
      </w:tr>
      <w:tr w:rsidR="009033EC" w:rsidRPr="0010658B" w:rsidTr="00C7165C">
        <w:trPr>
          <w:trHeight w:val="202"/>
          <w:jc w:val="center"/>
        </w:trPr>
        <w:tc>
          <w:tcPr>
            <w:tcW w:w="1448" w:type="dxa"/>
            <w:gridSpan w:val="2"/>
            <w:shd w:val="clear" w:color="auto" w:fill="B8CCE4" w:themeFill="accent1" w:themeFillTint="66"/>
            <w:vAlign w:val="center"/>
            <w:hideMark/>
          </w:tcPr>
          <w:p w:rsidR="009033EC" w:rsidRPr="0010658B" w:rsidRDefault="009033EC" w:rsidP="00C0779C">
            <w:pPr>
              <w:spacing w:before="100" w:beforeAutospacing="1" w:after="100" w:afterAutospacing="1"/>
              <w:rPr>
                <w:rFonts w:ascii="Times New Roman" w:hAnsi="Times New Roman"/>
                <w:color w:val="000000"/>
                <w:lang w:eastAsia="bg-BG"/>
              </w:rPr>
            </w:pPr>
            <w:r w:rsidRPr="0010658B">
              <w:rPr>
                <w:rFonts w:ascii="Times New Roman" w:hAnsi="Times New Roman"/>
                <w:color w:val="000000"/>
                <w:lang w:eastAsia="bg-BG"/>
              </w:rPr>
              <w:t>ОПРЧР (ЕСФ)</w:t>
            </w:r>
          </w:p>
        </w:tc>
        <w:tc>
          <w:tcPr>
            <w:tcW w:w="8250" w:type="dxa"/>
            <w:gridSpan w:val="5"/>
            <w:vMerge/>
            <w:vAlign w:val="center"/>
            <w:hideMark/>
          </w:tcPr>
          <w:p w:rsidR="009033EC" w:rsidRPr="0010658B" w:rsidRDefault="009033EC" w:rsidP="00C0779C">
            <w:pPr>
              <w:spacing w:before="100" w:beforeAutospacing="1" w:after="100" w:afterAutospacing="1"/>
              <w:rPr>
                <w:rFonts w:ascii="Times New Roman" w:hAnsi="Times New Roman"/>
                <w:color w:val="000000"/>
                <w:sz w:val="24"/>
                <w:szCs w:val="24"/>
                <w:lang w:eastAsia="bg-BG"/>
              </w:rPr>
            </w:pPr>
          </w:p>
        </w:tc>
      </w:tr>
      <w:tr w:rsidR="009033EC" w:rsidRPr="0010658B" w:rsidTr="00C7165C">
        <w:trPr>
          <w:trHeight w:val="202"/>
          <w:jc w:val="center"/>
        </w:trPr>
        <w:tc>
          <w:tcPr>
            <w:tcW w:w="1448" w:type="dxa"/>
            <w:gridSpan w:val="2"/>
            <w:shd w:val="clear" w:color="auto" w:fill="B8CCE4" w:themeFill="accent1" w:themeFillTint="66"/>
            <w:vAlign w:val="center"/>
            <w:hideMark/>
          </w:tcPr>
          <w:p w:rsidR="009033EC" w:rsidRPr="0010658B" w:rsidRDefault="009033EC" w:rsidP="00C0779C">
            <w:pPr>
              <w:spacing w:before="100" w:beforeAutospacing="1" w:after="100" w:afterAutospacing="1"/>
              <w:rPr>
                <w:rFonts w:ascii="Times New Roman" w:hAnsi="Times New Roman"/>
                <w:color w:val="000000"/>
                <w:lang w:eastAsia="bg-BG"/>
              </w:rPr>
            </w:pPr>
            <w:r w:rsidRPr="0010658B">
              <w:rPr>
                <w:rFonts w:ascii="Times New Roman" w:hAnsi="Times New Roman"/>
                <w:color w:val="000000"/>
                <w:lang w:eastAsia="bg-BG"/>
              </w:rPr>
              <w:t>ОПИК</w:t>
            </w:r>
          </w:p>
        </w:tc>
        <w:tc>
          <w:tcPr>
            <w:tcW w:w="8250" w:type="dxa"/>
            <w:gridSpan w:val="5"/>
            <w:vMerge/>
            <w:vAlign w:val="center"/>
            <w:hideMark/>
          </w:tcPr>
          <w:p w:rsidR="009033EC" w:rsidRPr="0010658B" w:rsidRDefault="009033EC" w:rsidP="00C0779C">
            <w:pPr>
              <w:spacing w:before="100" w:beforeAutospacing="1" w:after="100" w:afterAutospacing="1"/>
              <w:rPr>
                <w:rFonts w:ascii="Times New Roman" w:hAnsi="Times New Roman"/>
                <w:color w:val="000000"/>
                <w:sz w:val="24"/>
                <w:szCs w:val="24"/>
                <w:lang w:eastAsia="bg-BG"/>
              </w:rPr>
            </w:pPr>
          </w:p>
        </w:tc>
      </w:tr>
      <w:tr w:rsidR="009033EC" w:rsidRPr="0010658B" w:rsidTr="00C7165C">
        <w:trPr>
          <w:trHeight w:val="202"/>
          <w:jc w:val="center"/>
        </w:trPr>
        <w:tc>
          <w:tcPr>
            <w:tcW w:w="1448" w:type="dxa"/>
            <w:gridSpan w:val="2"/>
            <w:shd w:val="clear" w:color="auto" w:fill="B8CCE4" w:themeFill="accent1" w:themeFillTint="66"/>
            <w:vAlign w:val="center"/>
            <w:hideMark/>
          </w:tcPr>
          <w:p w:rsidR="009033EC" w:rsidRPr="0010658B" w:rsidRDefault="009033EC" w:rsidP="00C7165C">
            <w:pPr>
              <w:rPr>
                <w:rFonts w:ascii="Times New Roman" w:hAnsi="Times New Roman"/>
                <w:color w:val="000000"/>
                <w:lang w:eastAsia="bg-BG"/>
              </w:rPr>
            </w:pPr>
            <w:r w:rsidRPr="0010658B">
              <w:rPr>
                <w:rFonts w:ascii="Times New Roman" w:hAnsi="Times New Roman"/>
                <w:color w:val="000000"/>
                <w:lang w:eastAsia="bg-BG"/>
              </w:rPr>
              <w:t>ПМДР (ЕФМДР)</w:t>
            </w:r>
          </w:p>
        </w:tc>
        <w:tc>
          <w:tcPr>
            <w:tcW w:w="8250" w:type="dxa"/>
            <w:gridSpan w:val="5"/>
            <w:vMerge/>
            <w:vAlign w:val="center"/>
            <w:hideMark/>
          </w:tcPr>
          <w:p w:rsidR="009033EC" w:rsidRPr="0010658B" w:rsidRDefault="009033EC" w:rsidP="00C0779C">
            <w:pPr>
              <w:spacing w:before="100" w:beforeAutospacing="1" w:after="100" w:afterAutospacing="1"/>
              <w:rPr>
                <w:rFonts w:ascii="Times New Roman" w:hAnsi="Times New Roman"/>
                <w:color w:val="000000"/>
                <w:sz w:val="24"/>
                <w:szCs w:val="24"/>
                <w:lang w:eastAsia="bg-BG"/>
              </w:rPr>
            </w:pPr>
          </w:p>
        </w:tc>
      </w:tr>
      <w:tr w:rsidR="00C0779C" w:rsidRPr="0010658B" w:rsidTr="005B0FF4">
        <w:trPr>
          <w:trHeight w:val="303"/>
          <w:jc w:val="center"/>
        </w:trPr>
        <w:tc>
          <w:tcPr>
            <w:tcW w:w="9698" w:type="dxa"/>
            <w:gridSpan w:val="7"/>
            <w:shd w:val="clear" w:color="auto" w:fill="244061" w:themeFill="accent1" w:themeFillShade="80"/>
            <w:vAlign w:val="center"/>
            <w:hideMark/>
          </w:tcPr>
          <w:p w:rsidR="00C0779C" w:rsidRPr="0010658B" w:rsidRDefault="00C0779C" w:rsidP="00C0779C">
            <w:pPr>
              <w:spacing w:before="100" w:beforeAutospacing="1" w:after="100" w:afterAutospacing="1"/>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t>6. Финансов план:</w:t>
            </w:r>
          </w:p>
        </w:tc>
      </w:tr>
      <w:tr w:rsidR="00C0779C" w:rsidRPr="0010658B" w:rsidTr="005B0FF4">
        <w:trPr>
          <w:trHeight w:val="260"/>
          <w:jc w:val="center"/>
        </w:trPr>
        <w:tc>
          <w:tcPr>
            <w:tcW w:w="9698" w:type="dxa"/>
            <w:gridSpan w:val="7"/>
            <w:shd w:val="clear" w:color="auto" w:fill="B8CCE4" w:themeFill="accent1" w:themeFillTint="66"/>
            <w:hideMark/>
          </w:tcPr>
          <w:p w:rsidR="00C0779C" w:rsidRPr="0010658B" w:rsidRDefault="00C0779C" w:rsidP="00A23C44">
            <w:pPr>
              <w:spacing w:before="100" w:beforeAutospacing="1" w:after="100" w:afterAutospacing="1"/>
              <w:jc w:val="both"/>
              <w:rPr>
                <w:rFonts w:ascii="Times New Roman" w:hAnsi="Times New Roman"/>
                <w:color w:val="000000"/>
                <w:sz w:val="24"/>
                <w:szCs w:val="24"/>
                <w:lang w:eastAsia="bg-BG"/>
              </w:rPr>
            </w:pPr>
            <w:r w:rsidRPr="0010658B">
              <w:rPr>
                <w:rFonts w:ascii="Times New Roman" w:hAnsi="Times New Roman"/>
                <w:b/>
                <w:i/>
                <w:color w:val="000000"/>
                <w:sz w:val="24"/>
                <w:szCs w:val="24"/>
                <w:lang w:eastAsia="bg-BG"/>
              </w:rPr>
              <w:t>6.1. Индикативно разпределение на средствата по програми/фондове и по мерки:</w:t>
            </w:r>
            <w:r w:rsidR="005F44F6" w:rsidRPr="0010658B">
              <w:rPr>
                <w:rFonts w:ascii="Times New Roman" w:hAnsi="Times New Roman"/>
                <w:b/>
                <w:i/>
                <w:color w:val="000000"/>
                <w:sz w:val="24"/>
                <w:szCs w:val="24"/>
                <w:lang w:eastAsia="bg-BG"/>
              </w:rPr>
              <w:t xml:space="preserve"> </w:t>
            </w:r>
          </w:p>
        </w:tc>
      </w:tr>
      <w:tr w:rsidR="00D57777" w:rsidRPr="0010658B" w:rsidTr="00D57777">
        <w:trPr>
          <w:trHeight w:val="260"/>
          <w:jc w:val="center"/>
        </w:trPr>
        <w:tc>
          <w:tcPr>
            <w:tcW w:w="9698" w:type="dxa"/>
            <w:gridSpan w:val="7"/>
          </w:tcPr>
          <w:p w:rsidR="00D57777" w:rsidRPr="0010658B" w:rsidRDefault="00D57777" w:rsidP="00D57777">
            <w:pPr>
              <w:autoSpaceDE w:val="0"/>
              <w:autoSpaceDN w:val="0"/>
              <w:adjustRightInd w:val="0"/>
              <w:spacing w:line="276" w:lineRule="auto"/>
              <w:jc w:val="both"/>
              <w:rPr>
                <w:rFonts w:ascii="Times New Roman" w:eastAsia="TimesNewRomanPSMT" w:hAnsi="Times New Roman"/>
                <w:sz w:val="24"/>
                <w:szCs w:val="24"/>
                <w:lang w:eastAsia="ja-JP"/>
              </w:rPr>
            </w:pPr>
            <w:r w:rsidRPr="0010658B">
              <w:rPr>
                <w:rFonts w:ascii="Times New Roman" w:eastAsia="SimSun" w:hAnsi="Times New Roman"/>
                <w:sz w:val="24"/>
                <w:szCs w:val="24"/>
                <w:lang w:eastAsia="zh-CN"/>
              </w:rPr>
              <w:t>Индикативната финансова таблица</w:t>
            </w:r>
            <w:r w:rsidRPr="0010658B">
              <w:rPr>
                <w:rFonts w:ascii="Times New Roman" w:eastAsia="SimSun" w:hAnsi="Times New Roman"/>
                <w:bCs/>
                <w:iCs/>
                <w:sz w:val="24"/>
                <w:szCs w:val="24"/>
                <w:lang w:eastAsia="zh-CN"/>
              </w:rPr>
              <w:t xml:space="preserve"> обобщава необходимите ресурси за реализацията на Стратегията за водено от общностите местно развитие на МИГ - Чирпан през периода 2016-2020 г. и представлява основна финансовата рамка за изпълнение на стратегията. </w:t>
            </w:r>
            <w:r w:rsidRPr="0010658B">
              <w:rPr>
                <w:rFonts w:ascii="Times New Roman" w:eastAsia="TimesNewRomanPSMT" w:hAnsi="Times New Roman"/>
                <w:sz w:val="24"/>
                <w:szCs w:val="24"/>
                <w:lang w:eastAsia="ja-JP"/>
              </w:rPr>
              <w:t>Предвижда се всички средства да бъдат финансирани от ЕЗФРСР, в т.ч.:</w:t>
            </w:r>
          </w:p>
          <w:p w:rsidR="00D57777" w:rsidRPr="0010658B" w:rsidRDefault="00D57777" w:rsidP="00D57777">
            <w:pPr>
              <w:spacing w:line="276" w:lineRule="auto"/>
              <w:jc w:val="both"/>
              <w:rPr>
                <w:rFonts w:ascii="Times New Roman" w:eastAsia="TimesNewRomanPSMT" w:hAnsi="Times New Roman"/>
                <w:i/>
                <w:sz w:val="24"/>
                <w:szCs w:val="24"/>
                <w:lang w:eastAsia="ja-JP"/>
              </w:rPr>
            </w:pPr>
            <w:r w:rsidRPr="0010658B">
              <w:rPr>
                <w:rFonts w:ascii="Times New Roman" w:eastAsia="TimesNewRomanPSMT" w:hAnsi="Times New Roman"/>
                <w:b/>
                <w:i/>
                <w:sz w:val="24"/>
                <w:szCs w:val="24"/>
                <w:lang w:eastAsia="ja-JP"/>
              </w:rPr>
              <w:t>Мерки от ПРСР 2014 – 2020 г.</w:t>
            </w:r>
            <w:r w:rsidRPr="0010658B">
              <w:rPr>
                <w:rFonts w:ascii="Times New Roman" w:hAnsi="Times New Roman"/>
              </w:rPr>
              <w:t xml:space="preserve"> </w:t>
            </w:r>
            <w:r w:rsidRPr="0010658B">
              <w:rPr>
                <w:rFonts w:ascii="Times New Roman" w:eastAsia="TimesNewRomanPSMT" w:hAnsi="Times New Roman"/>
                <w:b/>
                <w:i/>
                <w:sz w:val="24"/>
                <w:szCs w:val="24"/>
                <w:lang w:eastAsia="ja-JP"/>
              </w:rPr>
              <w:t>(ЕЗФРСР) – 97,25 % от общия предвиден публичен принос за реализация на стратегията за ВОМР на МИГ – Чирпан и</w:t>
            </w:r>
          </w:p>
          <w:p w:rsidR="00D57777" w:rsidRPr="0010658B" w:rsidRDefault="00D57777" w:rsidP="00D57777">
            <w:pPr>
              <w:spacing w:line="276" w:lineRule="auto"/>
              <w:jc w:val="both"/>
              <w:rPr>
                <w:rFonts w:ascii="Times New Roman" w:eastAsia="TimesNewRomanPSMT" w:hAnsi="Times New Roman"/>
                <w:b/>
                <w:i/>
                <w:sz w:val="24"/>
                <w:szCs w:val="24"/>
                <w:lang w:eastAsia="ja-JP"/>
              </w:rPr>
            </w:pPr>
            <w:r w:rsidRPr="0010658B">
              <w:rPr>
                <w:rFonts w:ascii="Times New Roman" w:eastAsia="TimesNewRomanPSMT" w:hAnsi="Times New Roman"/>
                <w:b/>
                <w:i/>
                <w:sz w:val="24"/>
                <w:szCs w:val="24"/>
                <w:lang w:eastAsia="ja-JP"/>
              </w:rPr>
              <w:t>Мерки, извън обхвата на мерките от Регламент (EC) № 1305/2013, но съответстващи на целите на регламента (финансирани от ЕЗФРСР) -</w:t>
            </w:r>
            <w:r w:rsidRPr="0010658B">
              <w:rPr>
                <w:rFonts w:ascii="Times New Roman" w:hAnsi="Times New Roman"/>
                <w:b/>
                <w:i/>
                <w:sz w:val="24"/>
                <w:szCs w:val="24"/>
              </w:rPr>
              <w:t xml:space="preserve"> 2,75</w:t>
            </w:r>
            <w:r w:rsidRPr="0010658B">
              <w:rPr>
                <w:rFonts w:ascii="Times New Roman" w:hAnsi="Times New Roman"/>
              </w:rPr>
              <w:t xml:space="preserve"> </w:t>
            </w:r>
            <w:r w:rsidRPr="0010658B">
              <w:rPr>
                <w:rFonts w:ascii="Times New Roman" w:eastAsia="TimesNewRomanPSMT" w:hAnsi="Times New Roman"/>
                <w:b/>
                <w:i/>
                <w:sz w:val="24"/>
                <w:szCs w:val="24"/>
                <w:lang w:eastAsia="ja-JP"/>
              </w:rPr>
              <w:t>% от общия предвиден публичен принос за реализация на стратегията за ВОМР на МИГ – Чирпан:</w:t>
            </w:r>
          </w:p>
          <w:p w:rsidR="00D57777" w:rsidRPr="0010658B" w:rsidRDefault="00D57777" w:rsidP="00A36AA3">
            <w:pPr>
              <w:numPr>
                <w:ilvl w:val="0"/>
                <w:numId w:val="60"/>
              </w:numPr>
              <w:spacing w:line="276" w:lineRule="auto"/>
              <w:jc w:val="both"/>
              <w:rPr>
                <w:rFonts w:ascii="Times New Roman" w:eastAsia="TimesNewRomanPSMT" w:hAnsi="Times New Roman"/>
                <w:i/>
                <w:sz w:val="24"/>
                <w:szCs w:val="24"/>
                <w:lang w:eastAsia="ja-JP"/>
              </w:rPr>
            </w:pPr>
            <w:r w:rsidRPr="0010658B">
              <w:rPr>
                <w:rFonts w:ascii="Times New Roman" w:eastAsia="TimesNewRomanPSMT" w:hAnsi="Times New Roman"/>
                <w:i/>
                <w:sz w:val="24"/>
                <w:szCs w:val="24"/>
                <w:lang w:eastAsia="ja-JP"/>
              </w:rPr>
              <w:t>Мярка „Съхраняване на местната идентичност, чрез възстановяване и опазване на културното и природното наследство на община Чирпан“.</w:t>
            </w:r>
          </w:p>
          <w:p w:rsidR="00D57777" w:rsidRPr="0010658B" w:rsidRDefault="00D57777" w:rsidP="00D57777">
            <w:pPr>
              <w:spacing w:line="276" w:lineRule="auto"/>
              <w:jc w:val="both"/>
              <w:rPr>
                <w:rFonts w:ascii="Times New Roman" w:eastAsia="TimesNewRomanPSMT" w:hAnsi="Times New Roman"/>
                <w:sz w:val="24"/>
                <w:szCs w:val="24"/>
                <w:lang w:eastAsia="ja-JP"/>
              </w:rPr>
            </w:pPr>
            <w:r w:rsidRPr="0010658B">
              <w:rPr>
                <w:rFonts w:ascii="Times New Roman" w:eastAsia="TimesNewRomanPSMT" w:hAnsi="Times New Roman"/>
                <w:sz w:val="24"/>
                <w:szCs w:val="24"/>
                <w:lang w:eastAsia="ja-JP"/>
              </w:rPr>
              <w:t xml:space="preserve">Относителния дял от общото публично финансиране по стратегията за ВОМР на МИГ - Чирпан по </w:t>
            </w:r>
            <w:r w:rsidRPr="0010658B">
              <w:rPr>
                <w:rFonts w:ascii="Times New Roman" w:eastAsia="TimesNewRomanPSMT" w:hAnsi="Times New Roman"/>
                <w:b/>
                <w:sz w:val="24"/>
                <w:szCs w:val="24"/>
                <w:lang w:eastAsia="ja-JP"/>
              </w:rPr>
              <w:t>основните цели на стратегията</w:t>
            </w:r>
            <w:r w:rsidRPr="0010658B">
              <w:rPr>
                <w:rFonts w:ascii="Times New Roman" w:eastAsia="TimesNewRomanPSMT" w:hAnsi="Times New Roman"/>
                <w:sz w:val="24"/>
                <w:szCs w:val="24"/>
                <w:lang w:eastAsia="ja-JP"/>
              </w:rPr>
              <w:t xml:space="preserve"> е както следва:</w:t>
            </w:r>
          </w:p>
          <w:p w:rsidR="00D57777" w:rsidRPr="0010658B" w:rsidRDefault="00D57777" w:rsidP="00D57777">
            <w:pPr>
              <w:spacing w:line="276" w:lineRule="auto"/>
              <w:jc w:val="both"/>
              <w:rPr>
                <w:rFonts w:ascii="Times New Roman" w:eastAsia="TimesNewRomanPSMT" w:hAnsi="Times New Roman"/>
                <w:b/>
                <w:i/>
                <w:sz w:val="24"/>
                <w:szCs w:val="24"/>
                <w:lang w:eastAsia="ja-JP"/>
              </w:rPr>
            </w:pPr>
            <w:r w:rsidRPr="0010658B">
              <w:rPr>
                <w:rFonts w:ascii="Times New Roman" w:eastAsia="TimesNewRomanPSMT" w:hAnsi="Times New Roman"/>
                <w:b/>
                <w:i/>
                <w:sz w:val="24"/>
                <w:szCs w:val="24"/>
                <w:lang w:eastAsia="ja-JP"/>
              </w:rPr>
              <w:t xml:space="preserve">Цел 1  </w:t>
            </w:r>
            <w:r w:rsidRPr="0010658B">
              <w:rPr>
                <w:rFonts w:ascii="Times New Roman" w:eastAsia="TimesNewRomanPSMT" w:hAnsi="Times New Roman"/>
                <w:i/>
                <w:sz w:val="24"/>
                <w:szCs w:val="24"/>
                <w:lang w:eastAsia="ja-JP"/>
              </w:rPr>
              <w:t>„Устойчиво и балансирано икономическо развитие чрез инвестиции в селското стопанство и насърчаване на неземеделски дейности, основани на местния потенциал и потребности“</w:t>
            </w:r>
            <w:r w:rsidRPr="0010658B">
              <w:rPr>
                <w:rFonts w:ascii="Times New Roman" w:eastAsia="TimesNewRomanPSMT" w:hAnsi="Times New Roman"/>
                <w:b/>
                <w:i/>
                <w:sz w:val="24"/>
                <w:szCs w:val="24"/>
                <w:lang w:eastAsia="ja-JP"/>
              </w:rPr>
              <w:t xml:space="preserve"> – </w:t>
            </w:r>
            <w:r w:rsidR="00774695" w:rsidRPr="0010658B">
              <w:rPr>
                <w:rFonts w:ascii="Times New Roman" w:eastAsia="TimesNewRomanPSMT" w:hAnsi="Times New Roman"/>
                <w:b/>
                <w:i/>
                <w:sz w:val="24"/>
                <w:szCs w:val="24"/>
                <w:lang w:eastAsia="ja-JP"/>
              </w:rPr>
              <w:t>68</w:t>
            </w:r>
            <w:r w:rsidRPr="0010658B">
              <w:rPr>
                <w:rFonts w:ascii="Times New Roman" w:eastAsia="TimesNewRomanPSMT" w:hAnsi="Times New Roman"/>
                <w:b/>
                <w:i/>
                <w:sz w:val="24"/>
                <w:szCs w:val="24"/>
                <w:lang w:eastAsia="ja-JP"/>
              </w:rPr>
              <w:t>,</w:t>
            </w:r>
            <w:r w:rsidR="00774695" w:rsidRPr="0010658B">
              <w:rPr>
                <w:rFonts w:ascii="Times New Roman" w:eastAsia="TimesNewRomanPSMT" w:hAnsi="Times New Roman"/>
                <w:b/>
                <w:i/>
                <w:sz w:val="24"/>
                <w:szCs w:val="24"/>
                <w:lang w:eastAsia="ja-JP"/>
              </w:rPr>
              <w:t xml:space="preserve">2 </w:t>
            </w:r>
            <w:r w:rsidRPr="0010658B">
              <w:rPr>
                <w:rFonts w:ascii="Times New Roman" w:eastAsia="TimesNewRomanPSMT" w:hAnsi="Times New Roman"/>
                <w:b/>
                <w:i/>
                <w:sz w:val="24"/>
                <w:szCs w:val="24"/>
                <w:lang w:eastAsia="ja-JP"/>
              </w:rPr>
              <w:t>%.</w:t>
            </w:r>
          </w:p>
          <w:p w:rsidR="00D57777" w:rsidRPr="0010658B" w:rsidRDefault="00D57777" w:rsidP="00D57777">
            <w:pPr>
              <w:spacing w:line="276" w:lineRule="auto"/>
              <w:jc w:val="both"/>
              <w:rPr>
                <w:rFonts w:ascii="Times New Roman" w:eastAsia="TimesNewRomanPSMT" w:hAnsi="Times New Roman"/>
                <w:b/>
                <w:i/>
                <w:sz w:val="24"/>
                <w:szCs w:val="24"/>
                <w:lang w:eastAsia="ja-JP"/>
              </w:rPr>
            </w:pPr>
            <w:r w:rsidRPr="0010658B">
              <w:rPr>
                <w:rFonts w:ascii="Times New Roman" w:eastAsia="TimesNewRomanPSMT" w:hAnsi="Times New Roman"/>
                <w:b/>
                <w:i/>
                <w:sz w:val="24"/>
                <w:szCs w:val="24"/>
                <w:lang w:eastAsia="ja-JP"/>
              </w:rPr>
              <w:t>Цел 2  „</w:t>
            </w:r>
            <w:r w:rsidRPr="0010658B">
              <w:rPr>
                <w:rFonts w:ascii="Times New Roman" w:eastAsia="TimesNewRomanPSMT" w:hAnsi="Times New Roman"/>
                <w:i/>
                <w:sz w:val="24"/>
                <w:szCs w:val="24"/>
                <w:lang w:eastAsia="ja-JP"/>
              </w:rPr>
              <w:t>Подобряване на средата и качеството на живот и възстановяване и опазване на културното и природното наследство“</w:t>
            </w:r>
            <w:r w:rsidRPr="0010658B">
              <w:rPr>
                <w:rFonts w:ascii="Times New Roman" w:eastAsia="TimesNewRomanPSMT" w:hAnsi="Times New Roman"/>
                <w:b/>
                <w:i/>
                <w:sz w:val="24"/>
                <w:szCs w:val="24"/>
                <w:lang w:eastAsia="ja-JP"/>
              </w:rPr>
              <w:t xml:space="preserve"> – </w:t>
            </w:r>
            <w:r w:rsidR="00774695" w:rsidRPr="0010658B">
              <w:rPr>
                <w:rFonts w:ascii="Times New Roman" w:eastAsia="TimesNewRomanPSMT" w:hAnsi="Times New Roman"/>
                <w:b/>
                <w:i/>
                <w:sz w:val="24"/>
                <w:szCs w:val="24"/>
                <w:lang w:eastAsia="ja-JP"/>
              </w:rPr>
              <w:t>31</w:t>
            </w:r>
            <w:r w:rsidRPr="0010658B">
              <w:rPr>
                <w:rFonts w:ascii="Times New Roman" w:eastAsia="TimesNewRomanPSMT" w:hAnsi="Times New Roman"/>
                <w:b/>
                <w:i/>
                <w:sz w:val="24"/>
                <w:szCs w:val="24"/>
                <w:lang w:eastAsia="ja-JP"/>
              </w:rPr>
              <w:t>,</w:t>
            </w:r>
            <w:r w:rsidR="00774695" w:rsidRPr="0010658B">
              <w:rPr>
                <w:rFonts w:ascii="Times New Roman" w:eastAsia="TimesNewRomanPSMT" w:hAnsi="Times New Roman"/>
                <w:b/>
                <w:i/>
                <w:sz w:val="24"/>
                <w:szCs w:val="24"/>
                <w:lang w:eastAsia="ja-JP"/>
              </w:rPr>
              <w:t xml:space="preserve">8 </w:t>
            </w:r>
            <w:r w:rsidRPr="0010658B">
              <w:rPr>
                <w:rFonts w:ascii="Times New Roman" w:eastAsia="TimesNewRomanPSMT" w:hAnsi="Times New Roman"/>
                <w:b/>
                <w:i/>
                <w:sz w:val="24"/>
                <w:szCs w:val="24"/>
                <w:lang w:eastAsia="ja-JP"/>
              </w:rPr>
              <w:t>%.</w:t>
            </w:r>
          </w:p>
          <w:p w:rsidR="00D57777" w:rsidRPr="0010658B" w:rsidRDefault="00D57777" w:rsidP="00D57777">
            <w:pPr>
              <w:spacing w:line="276" w:lineRule="auto"/>
              <w:jc w:val="both"/>
              <w:rPr>
                <w:rFonts w:ascii="Times New Roman" w:eastAsia="TimesNewRomanPSMT" w:hAnsi="Times New Roman"/>
                <w:sz w:val="24"/>
                <w:szCs w:val="24"/>
                <w:lang w:eastAsia="ja-JP"/>
              </w:rPr>
            </w:pPr>
            <w:r w:rsidRPr="0010658B">
              <w:rPr>
                <w:rFonts w:ascii="Times New Roman" w:eastAsia="TimesNewRomanPSMT" w:hAnsi="Times New Roman"/>
                <w:sz w:val="24"/>
                <w:szCs w:val="24"/>
                <w:lang w:eastAsia="ja-JP"/>
              </w:rPr>
              <w:t xml:space="preserve">Относителният дял от общото публично финансиране по стратегията за ВОМР на МИГ - </w:t>
            </w:r>
            <w:r w:rsidRPr="0010658B">
              <w:rPr>
                <w:rFonts w:ascii="Times New Roman" w:eastAsia="TimesNewRomanPSMT" w:hAnsi="Times New Roman"/>
                <w:sz w:val="24"/>
                <w:szCs w:val="24"/>
                <w:lang w:eastAsia="ja-JP"/>
              </w:rPr>
              <w:lastRenderedPageBreak/>
              <w:t xml:space="preserve">Чирпан по </w:t>
            </w:r>
            <w:r w:rsidRPr="0010658B">
              <w:rPr>
                <w:rFonts w:ascii="Times New Roman" w:eastAsia="TimesNewRomanPSMT" w:hAnsi="Times New Roman"/>
                <w:b/>
                <w:sz w:val="24"/>
                <w:szCs w:val="24"/>
                <w:lang w:eastAsia="ja-JP"/>
              </w:rPr>
              <w:t>приоритети</w:t>
            </w:r>
            <w:r w:rsidRPr="0010658B">
              <w:rPr>
                <w:rFonts w:ascii="Times New Roman" w:eastAsia="TimesNewRomanPSMT" w:hAnsi="Times New Roman"/>
                <w:sz w:val="24"/>
                <w:szCs w:val="24"/>
                <w:lang w:eastAsia="ja-JP"/>
              </w:rPr>
              <w:t xml:space="preserve"> на стратегията е както следва:</w:t>
            </w:r>
          </w:p>
          <w:p w:rsidR="00D57777" w:rsidRPr="0010658B" w:rsidRDefault="00D57777" w:rsidP="00A36AA3">
            <w:pPr>
              <w:numPr>
                <w:ilvl w:val="1"/>
                <w:numId w:val="59"/>
              </w:numPr>
              <w:tabs>
                <w:tab w:val="clear" w:pos="1080"/>
              </w:tabs>
              <w:spacing w:line="276" w:lineRule="auto"/>
              <w:ind w:left="709"/>
              <w:jc w:val="both"/>
              <w:rPr>
                <w:rFonts w:ascii="Times New Roman" w:hAnsi="Times New Roman"/>
                <w:snapToGrid w:val="0"/>
                <w:sz w:val="24"/>
                <w:szCs w:val="24"/>
              </w:rPr>
            </w:pPr>
            <w:r w:rsidRPr="0010658B">
              <w:rPr>
                <w:rFonts w:ascii="Times New Roman" w:eastAsia="TimesNewRomanPSMT" w:hAnsi="Times New Roman"/>
                <w:b/>
                <w:snapToGrid w:val="0"/>
                <w:sz w:val="24"/>
                <w:szCs w:val="24"/>
                <w:u w:val="single"/>
                <w:lang w:eastAsia="ja-JP"/>
              </w:rPr>
              <w:t>Цел 1/ Приоритет 1</w:t>
            </w:r>
            <w:r w:rsidRPr="0010658B">
              <w:rPr>
                <w:rFonts w:ascii="Times New Roman" w:eastAsia="TimesNewRomanPSMT" w:hAnsi="Times New Roman"/>
                <w:b/>
                <w:snapToGrid w:val="0"/>
                <w:sz w:val="24"/>
                <w:szCs w:val="24"/>
                <w:lang w:eastAsia="ja-JP"/>
              </w:rPr>
              <w:t xml:space="preserve"> „</w:t>
            </w:r>
            <w:r w:rsidRPr="0010658B">
              <w:rPr>
                <w:rFonts w:ascii="Times New Roman" w:hAnsi="Times New Roman"/>
                <w:b/>
                <w:bCs/>
                <w:i/>
                <w:snapToGrid w:val="0"/>
                <w:sz w:val="24"/>
                <w:szCs w:val="24"/>
              </w:rPr>
              <w:t>Повишаване на конкурентоспособността на земеделския сектор и добавяне на стойност към земеделските продукти“</w:t>
            </w:r>
            <w:r w:rsidRPr="0010658B">
              <w:rPr>
                <w:rFonts w:ascii="Times New Roman" w:eastAsia="TimesNewRomanPSMT" w:hAnsi="Times New Roman"/>
                <w:snapToGrid w:val="0"/>
                <w:sz w:val="24"/>
                <w:szCs w:val="24"/>
                <w:lang w:eastAsia="ja-JP"/>
              </w:rPr>
              <w:t xml:space="preserve"> – </w:t>
            </w:r>
            <w:r w:rsidR="00774695" w:rsidRPr="0010658B">
              <w:rPr>
                <w:rFonts w:ascii="Times New Roman" w:eastAsia="TimesNewRomanPSMT" w:hAnsi="Times New Roman"/>
                <w:snapToGrid w:val="0"/>
                <w:sz w:val="24"/>
                <w:szCs w:val="24"/>
                <w:lang w:eastAsia="ja-JP"/>
              </w:rPr>
              <w:t>30</w:t>
            </w:r>
            <w:r w:rsidRPr="0010658B">
              <w:rPr>
                <w:rFonts w:ascii="Times New Roman" w:eastAsia="TimesNewRomanPSMT" w:hAnsi="Times New Roman"/>
                <w:snapToGrid w:val="0"/>
                <w:sz w:val="24"/>
                <w:szCs w:val="24"/>
                <w:lang w:eastAsia="ja-JP"/>
              </w:rPr>
              <w:t>,</w:t>
            </w:r>
            <w:r w:rsidR="00774695" w:rsidRPr="0010658B">
              <w:rPr>
                <w:rFonts w:ascii="Times New Roman" w:eastAsia="TimesNewRomanPSMT" w:hAnsi="Times New Roman"/>
                <w:snapToGrid w:val="0"/>
                <w:sz w:val="24"/>
                <w:szCs w:val="24"/>
                <w:lang w:eastAsia="ja-JP"/>
              </w:rPr>
              <w:t>68</w:t>
            </w:r>
            <w:r w:rsidRPr="0010658B">
              <w:rPr>
                <w:rFonts w:ascii="Times New Roman" w:eastAsia="TimesNewRomanPSMT" w:hAnsi="Times New Roman"/>
                <w:snapToGrid w:val="0"/>
                <w:sz w:val="24"/>
                <w:szCs w:val="24"/>
                <w:lang w:eastAsia="ja-JP"/>
              </w:rPr>
              <w:t xml:space="preserve"> %;</w:t>
            </w:r>
          </w:p>
          <w:p w:rsidR="00D57777" w:rsidRPr="0010658B" w:rsidRDefault="00D57777" w:rsidP="00A36AA3">
            <w:pPr>
              <w:numPr>
                <w:ilvl w:val="1"/>
                <w:numId w:val="59"/>
              </w:numPr>
              <w:tabs>
                <w:tab w:val="clear" w:pos="1080"/>
              </w:tabs>
              <w:spacing w:line="276" w:lineRule="auto"/>
              <w:ind w:left="709"/>
              <w:jc w:val="both"/>
              <w:rPr>
                <w:rFonts w:ascii="Times New Roman" w:hAnsi="Times New Roman"/>
                <w:snapToGrid w:val="0"/>
                <w:sz w:val="24"/>
                <w:szCs w:val="24"/>
              </w:rPr>
            </w:pPr>
            <w:r w:rsidRPr="0010658B">
              <w:rPr>
                <w:rFonts w:ascii="Times New Roman" w:eastAsia="TimesNewRomanPSMT" w:hAnsi="Times New Roman"/>
                <w:b/>
                <w:snapToGrid w:val="0"/>
                <w:sz w:val="24"/>
                <w:szCs w:val="24"/>
                <w:u w:val="single"/>
                <w:lang w:eastAsia="ja-JP"/>
              </w:rPr>
              <w:t>Цел 1/ Приоритет 2</w:t>
            </w:r>
            <w:r w:rsidRPr="0010658B">
              <w:rPr>
                <w:rFonts w:ascii="Times New Roman" w:eastAsia="TimesNewRomanPSMT" w:hAnsi="Times New Roman"/>
                <w:b/>
                <w:snapToGrid w:val="0"/>
                <w:sz w:val="24"/>
                <w:szCs w:val="24"/>
                <w:lang w:eastAsia="ja-JP"/>
              </w:rPr>
              <w:t xml:space="preserve"> „</w:t>
            </w:r>
            <w:r w:rsidRPr="0010658B">
              <w:rPr>
                <w:rFonts w:ascii="Times New Roman" w:hAnsi="Times New Roman"/>
                <w:b/>
                <w:bCs/>
                <w:i/>
                <w:snapToGrid w:val="0"/>
                <w:sz w:val="24"/>
                <w:szCs w:val="24"/>
              </w:rPr>
              <w:t>Разнообразяване на местната икономика и повишаване на икономическата активност и създаване на възможности за заетост извън сектор земеделие“</w:t>
            </w:r>
            <w:r w:rsidRPr="0010658B">
              <w:rPr>
                <w:rFonts w:ascii="Times New Roman" w:eastAsia="TimesNewRomanPSMT" w:hAnsi="Times New Roman"/>
                <w:snapToGrid w:val="0"/>
                <w:sz w:val="24"/>
                <w:szCs w:val="24"/>
                <w:lang w:eastAsia="ja-JP"/>
              </w:rPr>
              <w:t xml:space="preserve"> – 37,50 %;</w:t>
            </w:r>
          </w:p>
          <w:p w:rsidR="00D57777" w:rsidRPr="0010658B" w:rsidRDefault="00D57777" w:rsidP="00A36AA3">
            <w:pPr>
              <w:numPr>
                <w:ilvl w:val="1"/>
                <w:numId w:val="59"/>
              </w:numPr>
              <w:tabs>
                <w:tab w:val="clear" w:pos="1080"/>
              </w:tabs>
              <w:spacing w:line="276" w:lineRule="auto"/>
              <w:ind w:left="709"/>
              <w:jc w:val="both"/>
              <w:rPr>
                <w:rFonts w:ascii="Times New Roman" w:hAnsi="Times New Roman"/>
                <w:snapToGrid w:val="0"/>
                <w:sz w:val="24"/>
                <w:szCs w:val="24"/>
              </w:rPr>
            </w:pPr>
            <w:r w:rsidRPr="0010658B">
              <w:rPr>
                <w:rFonts w:ascii="Times New Roman" w:eastAsia="TimesNewRomanPSMT" w:hAnsi="Times New Roman"/>
                <w:b/>
                <w:snapToGrid w:val="0"/>
                <w:sz w:val="24"/>
                <w:szCs w:val="24"/>
                <w:u w:val="single"/>
                <w:lang w:eastAsia="ja-JP"/>
              </w:rPr>
              <w:t>Цел 2/ Приоритет 1</w:t>
            </w:r>
            <w:r w:rsidRPr="0010658B">
              <w:rPr>
                <w:rFonts w:ascii="Times New Roman" w:eastAsia="TimesNewRomanPSMT" w:hAnsi="Times New Roman"/>
                <w:b/>
                <w:snapToGrid w:val="0"/>
                <w:sz w:val="24"/>
                <w:szCs w:val="24"/>
                <w:lang w:eastAsia="ja-JP"/>
              </w:rPr>
              <w:t xml:space="preserve"> „</w:t>
            </w:r>
            <w:r w:rsidRPr="0010658B">
              <w:rPr>
                <w:rFonts w:ascii="Times New Roman" w:hAnsi="Times New Roman"/>
                <w:b/>
                <w:bCs/>
                <w:i/>
                <w:snapToGrid w:val="0"/>
                <w:sz w:val="24"/>
                <w:szCs w:val="24"/>
              </w:rPr>
              <w:t>Разнообразяване на местната икономика и повишаване на икономическата активност и създаване на възможности за заетост извън сектор земеделие“</w:t>
            </w:r>
            <w:r w:rsidRPr="0010658B">
              <w:rPr>
                <w:rFonts w:ascii="Times New Roman" w:eastAsia="TimesNewRomanPSMT" w:hAnsi="Times New Roman"/>
                <w:snapToGrid w:val="0"/>
                <w:sz w:val="24"/>
                <w:szCs w:val="24"/>
                <w:lang w:eastAsia="ja-JP"/>
              </w:rPr>
              <w:t xml:space="preserve"> – </w:t>
            </w:r>
            <w:r w:rsidR="00774695" w:rsidRPr="0010658B">
              <w:rPr>
                <w:rFonts w:ascii="Times New Roman" w:eastAsia="TimesNewRomanPSMT" w:hAnsi="Times New Roman"/>
                <w:snapToGrid w:val="0"/>
                <w:sz w:val="24"/>
                <w:szCs w:val="24"/>
                <w:lang w:eastAsia="ja-JP"/>
              </w:rPr>
              <w:t>29</w:t>
            </w:r>
            <w:r w:rsidRPr="0010658B">
              <w:rPr>
                <w:rFonts w:ascii="Times New Roman" w:eastAsia="TimesNewRomanPSMT" w:hAnsi="Times New Roman"/>
                <w:snapToGrid w:val="0"/>
                <w:sz w:val="24"/>
                <w:szCs w:val="24"/>
                <w:lang w:eastAsia="ja-JP"/>
              </w:rPr>
              <w:t>,</w:t>
            </w:r>
            <w:r w:rsidR="00774695" w:rsidRPr="0010658B">
              <w:rPr>
                <w:rFonts w:ascii="Times New Roman" w:eastAsia="TimesNewRomanPSMT" w:hAnsi="Times New Roman"/>
                <w:snapToGrid w:val="0"/>
                <w:sz w:val="24"/>
                <w:szCs w:val="24"/>
                <w:lang w:eastAsia="ja-JP"/>
              </w:rPr>
              <w:t>08</w:t>
            </w:r>
            <w:r w:rsidRPr="0010658B">
              <w:rPr>
                <w:rFonts w:ascii="Times New Roman" w:eastAsia="TimesNewRomanPSMT" w:hAnsi="Times New Roman"/>
                <w:snapToGrid w:val="0"/>
                <w:sz w:val="24"/>
                <w:szCs w:val="24"/>
                <w:lang w:eastAsia="ja-JP"/>
              </w:rPr>
              <w:t xml:space="preserve"> %;</w:t>
            </w:r>
          </w:p>
          <w:p w:rsidR="00D57777" w:rsidRPr="0010658B" w:rsidRDefault="00D57777" w:rsidP="00A36AA3">
            <w:pPr>
              <w:numPr>
                <w:ilvl w:val="1"/>
                <w:numId w:val="59"/>
              </w:numPr>
              <w:tabs>
                <w:tab w:val="clear" w:pos="1080"/>
              </w:tabs>
              <w:spacing w:line="276" w:lineRule="auto"/>
              <w:ind w:left="709"/>
              <w:jc w:val="both"/>
              <w:rPr>
                <w:rFonts w:ascii="Times New Roman" w:hAnsi="Times New Roman"/>
                <w:snapToGrid w:val="0"/>
                <w:sz w:val="24"/>
                <w:szCs w:val="24"/>
              </w:rPr>
            </w:pPr>
            <w:r w:rsidRPr="0010658B">
              <w:rPr>
                <w:rFonts w:ascii="Times New Roman" w:eastAsia="TimesNewRomanPSMT" w:hAnsi="Times New Roman"/>
                <w:b/>
                <w:snapToGrid w:val="0"/>
                <w:sz w:val="24"/>
                <w:szCs w:val="24"/>
                <w:u w:val="single"/>
                <w:lang w:eastAsia="ja-JP"/>
              </w:rPr>
              <w:t>Цел 2/ Приоритет 2</w:t>
            </w:r>
            <w:r w:rsidRPr="0010658B">
              <w:rPr>
                <w:rFonts w:ascii="Times New Roman" w:eastAsia="TimesNewRomanPSMT" w:hAnsi="Times New Roman"/>
                <w:b/>
                <w:snapToGrid w:val="0"/>
                <w:sz w:val="24"/>
                <w:szCs w:val="24"/>
                <w:lang w:eastAsia="ja-JP"/>
              </w:rPr>
              <w:t xml:space="preserve"> „</w:t>
            </w:r>
            <w:r w:rsidRPr="0010658B">
              <w:rPr>
                <w:rFonts w:ascii="Times New Roman" w:hAnsi="Times New Roman"/>
                <w:b/>
                <w:bCs/>
                <w:i/>
                <w:snapToGrid w:val="0"/>
                <w:sz w:val="24"/>
                <w:szCs w:val="24"/>
              </w:rPr>
              <w:t>Разнообразяване на местната икономика и повишаване на икономическата активност и създаване на възможности за заетост извън сектор земеделие“</w:t>
            </w:r>
            <w:r w:rsidRPr="0010658B">
              <w:rPr>
                <w:rFonts w:ascii="Times New Roman" w:eastAsia="TimesNewRomanPSMT" w:hAnsi="Times New Roman"/>
                <w:snapToGrid w:val="0"/>
                <w:sz w:val="24"/>
                <w:szCs w:val="24"/>
                <w:lang w:eastAsia="ja-JP"/>
              </w:rPr>
              <w:t xml:space="preserve"> – 2,75 %;</w:t>
            </w:r>
          </w:p>
          <w:p w:rsidR="00D57777" w:rsidRPr="0010658B" w:rsidRDefault="00D57777" w:rsidP="00D57777">
            <w:pPr>
              <w:spacing w:line="276" w:lineRule="auto"/>
              <w:jc w:val="both"/>
              <w:rPr>
                <w:rFonts w:ascii="Times New Roman" w:eastAsia="SimSun" w:hAnsi="Times New Roman"/>
                <w:sz w:val="24"/>
                <w:szCs w:val="24"/>
                <w:lang w:eastAsia="zh-CN"/>
              </w:rPr>
            </w:pPr>
            <w:r w:rsidRPr="0010658B">
              <w:rPr>
                <w:rFonts w:ascii="Times New Roman" w:eastAsia="SimSun" w:hAnsi="Times New Roman"/>
                <w:sz w:val="24"/>
                <w:szCs w:val="24"/>
                <w:lang w:eastAsia="ja-JP"/>
              </w:rPr>
              <w:t xml:space="preserve">Индикативната финансова таблица е разгърната в конкретни мерки за реализация на специфичните цели към всеки от приоритетите на стратегията за ВОМР на МИГ – Чирпан </w:t>
            </w:r>
            <w:r w:rsidRPr="0010658B">
              <w:rPr>
                <w:rFonts w:ascii="Times New Roman" w:eastAsia="SimSun" w:hAnsi="Times New Roman"/>
                <w:sz w:val="24"/>
                <w:szCs w:val="24"/>
                <w:lang w:eastAsia="zh-CN"/>
              </w:rPr>
              <w:t>с конкретни индикативни стойности.</w:t>
            </w:r>
          </w:p>
          <w:p w:rsidR="00D57777" w:rsidRPr="0010658B" w:rsidRDefault="00D57777" w:rsidP="00D57777">
            <w:pPr>
              <w:spacing w:line="276" w:lineRule="auto"/>
              <w:jc w:val="both"/>
              <w:rPr>
                <w:rFonts w:ascii="Times New Roman" w:eastAsia="SimSun" w:hAnsi="Times New Roman"/>
                <w:b/>
                <w:sz w:val="24"/>
                <w:szCs w:val="24"/>
                <w:lang w:eastAsia="zh-CN"/>
              </w:rPr>
            </w:pPr>
            <w:r w:rsidRPr="0010658B">
              <w:rPr>
                <w:rFonts w:ascii="Times New Roman" w:eastAsia="SimSun" w:hAnsi="Times New Roman"/>
                <w:b/>
                <w:sz w:val="24"/>
                <w:szCs w:val="24"/>
                <w:lang w:eastAsia="zh-CN"/>
              </w:rPr>
              <w:t>Времево разпределение на договориране на публичната финансова помощ</w:t>
            </w:r>
          </w:p>
          <w:p w:rsidR="00D57777" w:rsidRPr="0010658B" w:rsidRDefault="00D57777" w:rsidP="00D57777">
            <w:pPr>
              <w:spacing w:line="276" w:lineRule="auto"/>
              <w:jc w:val="both"/>
              <w:rPr>
                <w:rFonts w:ascii="Times New Roman" w:hAnsi="Times New Roman"/>
              </w:rPr>
            </w:pPr>
            <w:r w:rsidRPr="0010658B">
              <w:rPr>
                <w:rFonts w:ascii="Times New Roman" w:eastAsia="SimSun" w:hAnsi="Times New Roman"/>
                <w:sz w:val="24"/>
                <w:szCs w:val="24"/>
                <w:lang w:eastAsia="zh-CN"/>
              </w:rPr>
              <w:t>Срокът за сключване на договори за предоставяне на финансова помощ за проекти по мерките, включени в СВОМР е 31 декември 2020 г. В тази връзка времевото разпределение на общия финансов ресурс за реализация на стратегията е представено за периода 2016 – 2020 г. - периодът на договориране на одобрените за финансиране по стратегията за ВОМР на МИГ – Чирпан проекти. След приключване на срокът за договориране на проекти, бенефициентите могат да изпълняват дейностите по проектите към стратегия за ВОМР в срок до 30 юни 2023 г., от което следва, че реалното финансово приключване на стратегията ще продължи до 30 юни 2023 г.</w:t>
            </w:r>
          </w:p>
        </w:tc>
      </w:tr>
      <w:tr w:rsidR="00C0779C" w:rsidRPr="0010658B" w:rsidTr="005B0FF4">
        <w:trPr>
          <w:trHeight w:val="332"/>
          <w:jc w:val="center"/>
        </w:trPr>
        <w:tc>
          <w:tcPr>
            <w:tcW w:w="845" w:type="dxa"/>
            <w:vMerge w:val="restart"/>
            <w:vAlign w:val="center"/>
            <w:hideMark/>
          </w:tcPr>
          <w:p w:rsidR="00C0779C" w:rsidRPr="0010658B" w:rsidRDefault="00C0779C" w:rsidP="00C0779C">
            <w:pPr>
              <w:spacing w:before="100" w:beforeAutospacing="1" w:after="100" w:afterAutospacing="1"/>
              <w:rPr>
                <w:rFonts w:ascii="Times New Roman" w:hAnsi="Times New Roman"/>
                <w:color w:val="000000"/>
                <w:sz w:val="24"/>
                <w:szCs w:val="24"/>
                <w:lang w:eastAsia="bg-BG"/>
              </w:rPr>
            </w:pPr>
            <w:r w:rsidRPr="0010658B">
              <w:rPr>
                <w:rFonts w:ascii="Times New Roman" w:hAnsi="Times New Roman"/>
                <w:color w:val="000000"/>
                <w:sz w:val="24"/>
                <w:szCs w:val="24"/>
                <w:lang w:eastAsia="bg-BG"/>
              </w:rPr>
              <w:lastRenderedPageBreak/>
              <w:t>Код на мярката</w:t>
            </w:r>
          </w:p>
        </w:tc>
        <w:tc>
          <w:tcPr>
            <w:tcW w:w="5291" w:type="dxa"/>
            <w:gridSpan w:val="4"/>
            <w:vMerge w:val="restart"/>
            <w:vAlign w:val="center"/>
            <w:hideMark/>
          </w:tcPr>
          <w:p w:rsidR="00C0779C" w:rsidRPr="0010658B" w:rsidRDefault="00C0779C" w:rsidP="00C0779C">
            <w:pPr>
              <w:spacing w:before="100" w:beforeAutospacing="1" w:after="100" w:afterAutospacing="1"/>
              <w:rPr>
                <w:rFonts w:ascii="Times New Roman" w:hAnsi="Times New Roman"/>
                <w:color w:val="000000"/>
                <w:sz w:val="24"/>
                <w:szCs w:val="24"/>
                <w:lang w:eastAsia="bg-BG"/>
              </w:rPr>
            </w:pPr>
            <w:r w:rsidRPr="0010658B">
              <w:rPr>
                <w:rFonts w:ascii="Times New Roman" w:hAnsi="Times New Roman"/>
                <w:color w:val="000000"/>
                <w:sz w:val="24"/>
                <w:szCs w:val="24"/>
                <w:lang w:eastAsia="bg-BG"/>
              </w:rPr>
              <w:t>Име на мярката</w:t>
            </w:r>
          </w:p>
        </w:tc>
        <w:tc>
          <w:tcPr>
            <w:tcW w:w="3562" w:type="dxa"/>
            <w:gridSpan w:val="2"/>
            <w:vAlign w:val="center"/>
            <w:hideMark/>
          </w:tcPr>
          <w:p w:rsidR="00C0779C" w:rsidRPr="0010658B" w:rsidRDefault="00C0779C" w:rsidP="00C0779C">
            <w:pPr>
              <w:spacing w:before="100" w:beforeAutospacing="1" w:after="100" w:afterAutospacing="1"/>
              <w:rPr>
                <w:rFonts w:ascii="Times New Roman" w:hAnsi="Times New Roman"/>
                <w:color w:val="000000"/>
                <w:sz w:val="24"/>
                <w:szCs w:val="24"/>
                <w:lang w:eastAsia="bg-BG"/>
              </w:rPr>
            </w:pPr>
            <w:r w:rsidRPr="0010658B">
              <w:rPr>
                <w:rFonts w:ascii="Times New Roman" w:hAnsi="Times New Roman"/>
                <w:color w:val="000000"/>
                <w:sz w:val="24"/>
                <w:szCs w:val="24"/>
                <w:lang w:eastAsia="bg-BG"/>
              </w:rPr>
              <w:t>Общо за периода на стратегията</w:t>
            </w:r>
          </w:p>
        </w:tc>
      </w:tr>
      <w:tr w:rsidR="00C0779C" w:rsidRPr="0010658B" w:rsidTr="005B0FF4">
        <w:trPr>
          <w:trHeight w:val="43"/>
          <w:jc w:val="center"/>
        </w:trPr>
        <w:tc>
          <w:tcPr>
            <w:tcW w:w="845" w:type="dxa"/>
            <w:vMerge/>
            <w:vAlign w:val="center"/>
            <w:hideMark/>
          </w:tcPr>
          <w:p w:rsidR="00C0779C" w:rsidRPr="0010658B" w:rsidRDefault="00C0779C" w:rsidP="00C0779C">
            <w:pPr>
              <w:rPr>
                <w:rFonts w:ascii="Times New Roman" w:hAnsi="Times New Roman"/>
                <w:color w:val="000000"/>
                <w:sz w:val="24"/>
                <w:szCs w:val="24"/>
                <w:lang w:eastAsia="bg-BG"/>
              </w:rPr>
            </w:pPr>
          </w:p>
        </w:tc>
        <w:tc>
          <w:tcPr>
            <w:tcW w:w="5291" w:type="dxa"/>
            <w:gridSpan w:val="4"/>
            <w:vMerge/>
            <w:vAlign w:val="center"/>
            <w:hideMark/>
          </w:tcPr>
          <w:p w:rsidR="00C0779C" w:rsidRPr="0010658B" w:rsidRDefault="00C0779C" w:rsidP="00C0779C">
            <w:pPr>
              <w:rPr>
                <w:rFonts w:ascii="Times New Roman" w:hAnsi="Times New Roman"/>
                <w:color w:val="000000"/>
                <w:sz w:val="24"/>
                <w:szCs w:val="24"/>
                <w:lang w:eastAsia="bg-BG"/>
              </w:rPr>
            </w:pPr>
          </w:p>
        </w:tc>
        <w:tc>
          <w:tcPr>
            <w:tcW w:w="1784" w:type="dxa"/>
            <w:vAlign w:val="center"/>
            <w:hideMark/>
          </w:tcPr>
          <w:p w:rsidR="00C0779C" w:rsidRPr="0010658B" w:rsidRDefault="00C0779C" w:rsidP="00C0779C">
            <w:pPr>
              <w:spacing w:before="100" w:beforeAutospacing="1" w:after="100" w:afterAutospacing="1" w:line="45" w:lineRule="atLeast"/>
              <w:rPr>
                <w:rFonts w:ascii="Times New Roman" w:hAnsi="Times New Roman"/>
                <w:color w:val="000000"/>
                <w:sz w:val="24"/>
                <w:szCs w:val="24"/>
                <w:lang w:eastAsia="bg-BG"/>
              </w:rPr>
            </w:pPr>
            <w:r w:rsidRPr="0010658B">
              <w:rPr>
                <w:rFonts w:ascii="Times New Roman" w:hAnsi="Times New Roman"/>
                <w:color w:val="000000"/>
                <w:sz w:val="24"/>
                <w:szCs w:val="24"/>
                <w:lang w:eastAsia="bg-BG"/>
              </w:rPr>
              <w:t>лева</w:t>
            </w:r>
          </w:p>
        </w:tc>
        <w:tc>
          <w:tcPr>
            <w:tcW w:w="1778" w:type="dxa"/>
            <w:vAlign w:val="center"/>
            <w:hideMark/>
          </w:tcPr>
          <w:p w:rsidR="00C0779C" w:rsidRPr="0010658B" w:rsidRDefault="00C0779C" w:rsidP="00C0779C">
            <w:pPr>
              <w:spacing w:before="100" w:beforeAutospacing="1" w:after="100" w:afterAutospacing="1" w:line="45" w:lineRule="atLeast"/>
              <w:rPr>
                <w:rFonts w:ascii="Times New Roman" w:hAnsi="Times New Roman"/>
                <w:color w:val="000000"/>
                <w:sz w:val="24"/>
                <w:szCs w:val="24"/>
                <w:lang w:eastAsia="bg-BG"/>
              </w:rPr>
            </w:pPr>
            <w:r w:rsidRPr="0010658B">
              <w:rPr>
                <w:rFonts w:ascii="Times New Roman" w:hAnsi="Times New Roman"/>
                <w:color w:val="000000"/>
                <w:sz w:val="24"/>
                <w:szCs w:val="24"/>
                <w:lang w:eastAsia="bg-BG"/>
              </w:rPr>
              <w:t>%</w:t>
            </w:r>
          </w:p>
        </w:tc>
      </w:tr>
      <w:tr w:rsidR="00C0779C" w:rsidRPr="0010658B" w:rsidTr="00D57777">
        <w:trPr>
          <w:trHeight w:val="43"/>
          <w:jc w:val="center"/>
        </w:trPr>
        <w:tc>
          <w:tcPr>
            <w:tcW w:w="845" w:type="dxa"/>
            <w:shd w:val="clear" w:color="auto" w:fill="244061" w:themeFill="accent1" w:themeFillShade="80"/>
            <w:vAlign w:val="center"/>
            <w:hideMark/>
          </w:tcPr>
          <w:p w:rsidR="00C0779C" w:rsidRPr="0010658B" w:rsidRDefault="00C0779C" w:rsidP="00C0779C">
            <w:pPr>
              <w:spacing w:before="100" w:beforeAutospacing="1" w:after="100" w:afterAutospacing="1" w:line="45" w:lineRule="atLeast"/>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t> </w:t>
            </w:r>
          </w:p>
        </w:tc>
        <w:tc>
          <w:tcPr>
            <w:tcW w:w="5291" w:type="dxa"/>
            <w:gridSpan w:val="4"/>
            <w:shd w:val="clear" w:color="auto" w:fill="244061" w:themeFill="accent1" w:themeFillShade="80"/>
            <w:vAlign w:val="center"/>
            <w:hideMark/>
          </w:tcPr>
          <w:p w:rsidR="00C0779C" w:rsidRPr="0010658B" w:rsidRDefault="00C0779C" w:rsidP="00C0779C">
            <w:pPr>
              <w:spacing w:before="100" w:beforeAutospacing="1" w:after="100" w:afterAutospacing="1" w:line="45" w:lineRule="atLeast"/>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t>Мерки, финансирани от ПРСР 2014 – 2020 г. (ЕЗФРСР)</w:t>
            </w:r>
          </w:p>
        </w:tc>
        <w:tc>
          <w:tcPr>
            <w:tcW w:w="1784" w:type="dxa"/>
            <w:shd w:val="clear" w:color="auto" w:fill="244061" w:themeFill="accent1" w:themeFillShade="80"/>
            <w:vAlign w:val="center"/>
            <w:hideMark/>
          </w:tcPr>
          <w:p w:rsidR="00C0779C" w:rsidRPr="0010658B" w:rsidRDefault="00C0779C" w:rsidP="00D57777">
            <w:pPr>
              <w:spacing w:before="100" w:beforeAutospacing="1" w:after="100" w:afterAutospacing="1" w:line="45" w:lineRule="atLeast"/>
              <w:jc w:val="right"/>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t> </w:t>
            </w:r>
            <w:r w:rsidR="00D57777" w:rsidRPr="0010658B">
              <w:rPr>
                <w:rFonts w:ascii="Times New Roman" w:hAnsi="Times New Roman"/>
                <w:b/>
                <w:color w:val="FFFFFF" w:themeColor="background1"/>
                <w:sz w:val="24"/>
                <w:szCs w:val="24"/>
                <w:lang w:eastAsia="bg-BG"/>
              </w:rPr>
              <w:t>2 853 000</w:t>
            </w:r>
          </w:p>
        </w:tc>
        <w:tc>
          <w:tcPr>
            <w:tcW w:w="1778" w:type="dxa"/>
            <w:shd w:val="clear" w:color="auto" w:fill="244061" w:themeFill="accent1" w:themeFillShade="80"/>
            <w:vAlign w:val="center"/>
            <w:hideMark/>
          </w:tcPr>
          <w:p w:rsidR="00C0779C" w:rsidRPr="0010658B" w:rsidRDefault="00D57777" w:rsidP="00D57777">
            <w:pPr>
              <w:spacing w:before="100" w:beforeAutospacing="1" w:after="100" w:afterAutospacing="1" w:line="45" w:lineRule="atLeast"/>
              <w:jc w:val="right"/>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t>97,25 %</w:t>
            </w:r>
          </w:p>
        </w:tc>
      </w:tr>
      <w:tr w:rsidR="00D57777" w:rsidRPr="0010658B" w:rsidTr="005B0FF4">
        <w:trPr>
          <w:trHeight w:val="43"/>
          <w:jc w:val="center"/>
        </w:trPr>
        <w:tc>
          <w:tcPr>
            <w:tcW w:w="845" w:type="dxa"/>
            <w:vAlign w:val="center"/>
          </w:tcPr>
          <w:p w:rsidR="00D57777" w:rsidRPr="00622D99" w:rsidRDefault="00D57777" w:rsidP="00036DF3">
            <w:pPr>
              <w:spacing w:before="100" w:beforeAutospacing="1" w:after="100" w:afterAutospacing="1" w:line="276" w:lineRule="auto"/>
              <w:rPr>
                <w:rFonts w:ascii="Times New Roman" w:hAnsi="Times New Roman"/>
                <w:color w:val="000000"/>
                <w:sz w:val="24"/>
                <w:szCs w:val="24"/>
                <w:lang w:eastAsia="bg-BG"/>
              </w:rPr>
            </w:pPr>
            <w:r w:rsidRPr="00622D99">
              <w:rPr>
                <w:rFonts w:ascii="Times New Roman" w:hAnsi="Times New Roman"/>
                <w:color w:val="000000"/>
                <w:sz w:val="24"/>
                <w:szCs w:val="24"/>
                <w:lang w:eastAsia="bg-BG"/>
              </w:rPr>
              <w:t>4.1.</w:t>
            </w:r>
          </w:p>
        </w:tc>
        <w:tc>
          <w:tcPr>
            <w:tcW w:w="5291" w:type="dxa"/>
            <w:gridSpan w:val="4"/>
            <w:vAlign w:val="center"/>
          </w:tcPr>
          <w:p w:rsidR="00D57777" w:rsidRPr="00622D99" w:rsidRDefault="00D57777" w:rsidP="00036DF3">
            <w:pPr>
              <w:spacing w:line="276" w:lineRule="auto"/>
              <w:jc w:val="both"/>
              <w:rPr>
                <w:rFonts w:ascii="Times New Roman" w:hAnsi="Times New Roman"/>
                <w:color w:val="000000"/>
                <w:sz w:val="24"/>
                <w:szCs w:val="24"/>
                <w:lang w:eastAsia="bg-BG"/>
              </w:rPr>
            </w:pPr>
            <w:r w:rsidRPr="00622D99">
              <w:rPr>
                <w:rFonts w:ascii="Times New Roman" w:hAnsi="Times New Roman"/>
                <w:color w:val="000000"/>
                <w:sz w:val="24"/>
                <w:szCs w:val="24"/>
                <w:lang w:eastAsia="bg-BG"/>
              </w:rPr>
              <w:t>Подкрепа за инвестиции в земеделски стопанства</w:t>
            </w:r>
          </w:p>
        </w:tc>
        <w:tc>
          <w:tcPr>
            <w:tcW w:w="1784" w:type="dxa"/>
            <w:vAlign w:val="center"/>
          </w:tcPr>
          <w:p w:rsidR="00D57777" w:rsidRPr="0010658B" w:rsidRDefault="00D57777" w:rsidP="00F0483C">
            <w:pPr>
              <w:jc w:val="right"/>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 xml:space="preserve">500 000    </w:t>
            </w:r>
          </w:p>
        </w:tc>
        <w:tc>
          <w:tcPr>
            <w:tcW w:w="1778" w:type="dxa"/>
            <w:vAlign w:val="center"/>
          </w:tcPr>
          <w:p w:rsidR="00D57777" w:rsidRPr="0010658B" w:rsidRDefault="00D57777" w:rsidP="00F0483C">
            <w:pPr>
              <w:jc w:val="right"/>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17.04%</w:t>
            </w:r>
          </w:p>
        </w:tc>
      </w:tr>
      <w:tr w:rsidR="00D57777" w:rsidRPr="0010658B" w:rsidTr="005B0FF4">
        <w:trPr>
          <w:trHeight w:val="43"/>
          <w:jc w:val="center"/>
        </w:trPr>
        <w:tc>
          <w:tcPr>
            <w:tcW w:w="845" w:type="dxa"/>
            <w:vAlign w:val="center"/>
          </w:tcPr>
          <w:p w:rsidR="00D57777" w:rsidRPr="00622D99" w:rsidRDefault="00D57777" w:rsidP="00036DF3">
            <w:pPr>
              <w:spacing w:before="100" w:beforeAutospacing="1" w:after="100" w:afterAutospacing="1" w:line="276" w:lineRule="auto"/>
              <w:rPr>
                <w:rFonts w:ascii="Times New Roman" w:hAnsi="Times New Roman"/>
                <w:color w:val="000000"/>
                <w:sz w:val="24"/>
                <w:szCs w:val="24"/>
                <w:lang w:eastAsia="bg-BG"/>
              </w:rPr>
            </w:pPr>
            <w:r w:rsidRPr="00622D99">
              <w:rPr>
                <w:rFonts w:ascii="Times New Roman" w:hAnsi="Times New Roman"/>
                <w:color w:val="000000"/>
                <w:sz w:val="24"/>
                <w:szCs w:val="24"/>
                <w:lang w:eastAsia="bg-BG"/>
              </w:rPr>
              <w:t>4.2.</w:t>
            </w:r>
          </w:p>
        </w:tc>
        <w:tc>
          <w:tcPr>
            <w:tcW w:w="5291" w:type="dxa"/>
            <w:gridSpan w:val="4"/>
            <w:vAlign w:val="center"/>
          </w:tcPr>
          <w:p w:rsidR="00D57777" w:rsidRPr="00622D99" w:rsidRDefault="00D57777" w:rsidP="00036DF3">
            <w:pPr>
              <w:spacing w:line="276" w:lineRule="auto"/>
              <w:jc w:val="both"/>
              <w:rPr>
                <w:rFonts w:ascii="Times New Roman" w:hAnsi="Times New Roman"/>
                <w:color w:val="000000"/>
                <w:sz w:val="24"/>
                <w:szCs w:val="24"/>
                <w:lang w:eastAsia="bg-BG"/>
              </w:rPr>
            </w:pPr>
            <w:r w:rsidRPr="00622D99">
              <w:rPr>
                <w:rFonts w:ascii="Times New Roman" w:hAnsi="Times New Roman"/>
                <w:color w:val="000000"/>
                <w:sz w:val="24"/>
                <w:szCs w:val="24"/>
                <w:lang w:eastAsia="bg-BG"/>
              </w:rPr>
              <w:t>Подкрепа за инвестиции в преработката, предлагането на пазара и/или развитието на селскостопански продукти</w:t>
            </w:r>
          </w:p>
        </w:tc>
        <w:tc>
          <w:tcPr>
            <w:tcW w:w="1784" w:type="dxa"/>
            <w:vAlign w:val="center"/>
          </w:tcPr>
          <w:p w:rsidR="00D57777" w:rsidRPr="0010658B" w:rsidRDefault="002B588F" w:rsidP="00F0483C">
            <w:pPr>
              <w:jc w:val="right"/>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3</w:t>
            </w:r>
            <w:r w:rsidR="00D57777" w:rsidRPr="0010658B">
              <w:rPr>
                <w:rFonts w:ascii="Times New Roman" w:hAnsi="Times New Roman"/>
                <w:b/>
                <w:color w:val="000000"/>
                <w:sz w:val="24"/>
                <w:szCs w:val="24"/>
                <w:lang w:eastAsia="bg-BG"/>
              </w:rPr>
              <w:t xml:space="preserve">00 000    </w:t>
            </w:r>
          </w:p>
        </w:tc>
        <w:tc>
          <w:tcPr>
            <w:tcW w:w="1778" w:type="dxa"/>
            <w:vAlign w:val="center"/>
          </w:tcPr>
          <w:p w:rsidR="00D57777" w:rsidRPr="0010658B" w:rsidRDefault="00774695" w:rsidP="00774695">
            <w:pPr>
              <w:jc w:val="right"/>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10.23</w:t>
            </w:r>
            <w:r w:rsidR="00D57777" w:rsidRPr="0010658B">
              <w:rPr>
                <w:rFonts w:ascii="Times New Roman" w:hAnsi="Times New Roman"/>
                <w:b/>
                <w:color w:val="000000"/>
                <w:sz w:val="24"/>
                <w:szCs w:val="24"/>
                <w:lang w:eastAsia="bg-BG"/>
              </w:rPr>
              <w:t>%</w:t>
            </w:r>
          </w:p>
        </w:tc>
      </w:tr>
      <w:tr w:rsidR="00D57777" w:rsidRPr="0010658B" w:rsidTr="005B0FF4">
        <w:trPr>
          <w:trHeight w:val="43"/>
          <w:jc w:val="center"/>
        </w:trPr>
        <w:tc>
          <w:tcPr>
            <w:tcW w:w="845" w:type="dxa"/>
            <w:vAlign w:val="center"/>
          </w:tcPr>
          <w:p w:rsidR="00D57777" w:rsidRPr="00622D99" w:rsidRDefault="00D57777" w:rsidP="00C0779C">
            <w:pPr>
              <w:spacing w:before="100" w:beforeAutospacing="1" w:after="100" w:afterAutospacing="1" w:line="45" w:lineRule="atLeast"/>
              <w:rPr>
                <w:rFonts w:ascii="Times New Roman" w:hAnsi="Times New Roman"/>
                <w:color w:val="000000"/>
                <w:sz w:val="24"/>
                <w:szCs w:val="24"/>
                <w:lang w:eastAsia="bg-BG"/>
              </w:rPr>
            </w:pPr>
            <w:r w:rsidRPr="00622D99">
              <w:rPr>
                <w:rFonts w:ascii="Times New Roman" w:hAnsi="Times New Roman"/>
                <w:bCs/>
                <w:color w:val="000000"/>
                <w:sz w:val="24"/>
                <w:szCs w:val="24"/>
                <w:lang w:eastAsia="bg-BG"/>
              </w:rPr>
              <w:t>6.4.</w:t>
            </w:r>
          </w:p>
        </w:tc>
        <w:tc>
          <w:tcPr>
            <w:tcW w:w="5291" w:type="dxa"/>
            <w:gridSpan w:val="4"/>
            <w:vAlign w:val="center"/>
          </w:tcPr>
          <w:p w:rsidR="00D57777" w:rsidRPr="00622D99" w:rsidRDefault="00D57777" w:rsidP="00036DF3">
            <w:pPr>
              <w:spacing w:line="276" w:lineRule="auto"/>
              <w:jc w:val="both"/>
              <w:rPr>
                <w:rFonts w:ascii="Times New Roman" w:hAnsi="Times New Roman"/>
                <w:bCs/>
                <w:color w:val="000000"/>
                <w:sz w:val="24"/>
                <w:szCs w:val="24"/>
                <w:lang w:eastAsia="bg-BG"/>
              </w:rPr>
            </w:pPr>
            <w:r w:rsidRPr="00622D99">
              <w:rPr>
                <w:rFonts w:ascii="Times New Roman" w:hAnsi="Times New Roman"/>
                <w:bCs/>
                <w:color w:val="000000"/>
                <w:sz w:val="24"/>
                <w:szCs w:val="24"/>
                <w:lang w:eastAsia="bg-BG"/>
              </w:rPr>
              <w:t>Подкрепа за инвестиции в установяването и развитието на неселскостопански дейности</w:t>
            </w:r>
          </w:p>
        </w:tc>
        <w:tc>
          <w:tcPr>
            <w:tcW w:w="1784" w:type="dxa"/>
            <w:vAlign w:val="center"/>
          </w:tcPr>
          <w:p w:rsidR="00D57777" w:rsidRPr="0010658B" w:rsidRDefault="00D57777" w:rsidP="00F0483C">
            <w:pPr>
              <w:jc w:val="right"/>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 xml:space="preserve">1 100 000    </w:t>
            </w:r>
          </w:p>
        </w:tc>
        <w:tc>
          <w:tcPr>
            <w:tcW w:w="1778" w:type="dxa"/>
            <w:vAlign w:val="center"/>
          </w:tcPr>
          <w:p w:rsidR="00D57777" w:rsidRPr="0010658B" w:rsidRDefault="00D57777" w:rsidP="00F0483C">
            <w:pPr>
              <w:jc w:val="right"/>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37.50%</w:t>
            </w:r>
          </w:p>
        </w:tc>
      </w:tr>
      <w:tr w:rsidR="00D57777" w:rsidRPr="0010658B" w:rsidTr="00036DF3">
        <w:trPr>
          <w:trHeight w:val="43"/>
          <w:jc w:val="center"/>
        </w:trPr>
        <w:tc>
          <w:tcPr>
            <w:tcW w:w="845" w:type="dxa"/>
            <w:vAlign w:val="center"/>
          </w:tcPr>
          <w:p w:rsidR="00D57777" w:rsidRPr="0010658B" w:rsidRDefault="00D57777" w:rsidP="00036DF3">
            <w:pPr>
              <w:spacing w:before="100" w:beforeAutospacing="1" w:after="100" w:afterAutospacing="1" w:line="276" w:lineRule="auto"/>
              <w:rPr>
                <w:rFonts w:ascii="Times New Roman" w:hAnsi="Times New Roman"/>
                <w:color w:val="000000"/>
                <w:sz w:val="24"/>
                <w:szCs w:val="24"/>
                <w:lang w:eastAsia="bg-BG"/>
              </w:rPr>
            </w:pPr>
            <w:r w:rsidRPr="0010658B">
              <w:rPr>
                <w:rFonts w:ascii="Times New Roman" w:hAnsi="Times New Roman"/>
                <w:color w:val="000000"/>
                <w:sz w:val="24"/>
                <w:szCs w:val="24"/>
                <w:lang w:eastAsia="bg-BG"/>
              </w:rPr>
              <w:t>7.2.</w:t>
            </w:r>
          </w:p>
        </w:tc>
        <w:tc>
          <w:tcPr>
            <w:tcW w:w="5291" w:type="dxa"/>
            <w:gridSpan w:val="4"/>
            <w:vAlign w:val="center"/>
          </w:tcPr>
          <w:p w:rsidR="00D57777" w:rsidRPr="0010658B" w:rsidRDefault="00D57777" w:rsidP="00036DF3">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Инвестиции в създаването, подобряването или разширяването на всички видове малка по мащаби инфраструктура</w:t>
            </w:r>
          </w:p>
        </w:tc>
        <w:tc>
          <w:tcPr>
            <w:tcW w:w="1784" w:type="dxa"/>
            <w:vAlign w:val="center"/>
          </w:tcPr>
          <w:p w:rsidR="00D57777" w:rsidRPr="0010658B" w:rsidRDefault="001B722D" w:rsidP="002B588F">
            <w:pPr>
              <w:jc w:val="right"/>
              <w:rPr>
                <w:rFonts w:ascii="Times New Roman" w:hAnsi="Times New Roman"/>
                <w:b/>
                <w:sz w:val="24"/>
                <w:szCs w:val="24"/>
                <w:lang w:eastAsia="bg-BG"/>
              </w:rPr>
            </w:pPr>
            <w:r>
              <w:rPr>
                <w:rFonts w:ascii="Times New Roman" w:hAnsi="Times New Roman"/>
                <w:b/>
                <w:sz w:val="24"/>
                <w:szCs w:val="24"/>
                <w:lang w:eastAsia="bg-BG"/>
              </w:rPr>
              <w:t>9</w:t>
            </w:r>
            <w:r w:rsidR="002B588F" w:rsidRPr="0010658B">
              <w:rPr>
                <w:rFonts w:ascii="Times New Roman" w:hAnsi="Times New Roman"/>
                <w:b/>
                <w:sz w:val="24"/>
                <w:szCs w:val="24"/>
                <w:lang w:eastAsia="bg-BG"/>
              </w:rPr>
              <w:t>00</w:t>
            </w:r>
            <w:r w:rsidR="00D57777" w:rsidRPr="0010658B">
              <w:rPr>
                <w:rFonts w:ascii="Times New Roman" w:hAnsi="Times New Roman"/>
                <w:b/>
                <w:sz w:val="24"/>
                <w:szCs w:val="24"/>
                <w:lang w:eastAsia="bg-BG"/>
              </w:rPr>
              <w:t xml:space="preserve"> 000    </w:t>
            </w:r>
          </w:p>
        </w:tc>
        <w:tc>
          <w:tcPr>
            <w:tcW w:w="1778" w:type="dxa"/>
            <w:vAlign w:val="center"/>
          </w:tcPr>
          <w:p w:rsidR="00D57777" w:rsidRPr="0010658B" w:rsidRDefault="001B722D" w:rsidP="001B722D">
            <w:pPr>
              <w:jc w:val="right"/>
              <w:rPr>
                <w:rFonts w:ascii="Times New Roman" w:hAnsi="Times New Roman"/>
                <w:b/>
                <w:color w:val="000000"/>
                <w:sz w:val="24"/>
                <w:szCs w:val="24"/>
                <w:lang w:eastAsia="bg-BG"/>
              </w:rPr>
            </w:pPr>
            <w:r>
              <w:rPr>
                <w:rFonts w:ascii="Times New Roman" w:hAnsi="Times New Roman"/>
                <w:b/>
                <w:color w:val="000000"/>
                <w:sz w:val="24"/>
                <w:szCs w:val="24"/>
                <w:lang w:eastAsia="bg-BG"/>
              </w:rPr>
              <w:t>30</w:t>
            </w:r>
            <w:r w:rsidR="00774695" w:rsidRPr="0010658B">
              <w:rPr>
                <w:rFonts w:ascii="Times New Roman" w:hAnsi="Times New Roman"/>
                <w:b/>
                <w:color w:val="000000"/>
                <w:sz w:val="24"/>
                <w:szCs w:val="24"/>
                <w:lang w:eastAsia="bg-BG"/>
              </w:rPr>
              <w:t>.</w:t>
            </w:r>
            <w:r>
              <w:rPr>
                <w:rFonts w:ascii="Times New Roman" w:hAnsi="Times New Roman"/>
                <w:b/>
                <w:color w:val="000000"/>
                <w:sz w:val="24"/>
                <w:szCs w:val="24"/>
                <w:lang w:eastAsia="bg-BG"/>
              </w:rPr>
              <w:t>68</w:t>
            </w:r>
            <w:r w:rsidR="00D57777" w:rsidRPr="0010658B">
              <w:rPr>
                <w:rFonts w:ascii="Times New Roman" w:hAnsi="Times New Roman"/>
                <w:b/>
                <w:color w:val="000000"/>
                <w:sz w:val="24"/>
                <w:szCs w:val="24"/>
                <w:lang w:eastAsia="bg-BG"/>
              </w:rPr>
              <w:t>%</w:t>
            </w:r>
          </w:p>
        </w:tc>
      </w:tr>
      <w:tr w:rsidR="00D57777" w:rsidRPr="0010658B" w:rsidTr="00036DF3">
        <w:trPr>
          <w:trHeight w:val="43"/>
          <w:jc w:val="center"/>
        </w:trPr>
        <w:tc>
          <w:tcPr>
            <w:tcW w:w="845" w:type="dxa"/>
            <w:vAlign w:val="center"/>
          </w:tcPr>
          <w:p w:rsidR="00D57777" w:rsidRPr="0010658B" w:rsidRDefault="00D57777" w:rsidP="00036DF3">
            <w:pPr>
              <w:spacing w:before="100" w:beforeAutospacing="1" w:after="100" w:afterAutospacing="1" w:line="276" w:lineRule="auto"/>
              <w:rPr>
                <w:rFonts w:ascii="Times New Roman" w:hAnsi="Times New Roman"/>
                <w:color w:val="000000"/>
                <w:sz w:val="24"/>
                <w:szCs w:val="24"/>
                <w:lang w:eastAsia="bg-BG"/>
              </w:rPr>
            </w:pPr>
            <w:r w:rsidRPr="0010658B">
              <w:rPr>
                <w:rFonts w:ascii="Times New Roman" w:hAnsi="Times New Roman"/>
                <w:color w:val="000000"/>
                <w:sz w:val="24"/>
                <w:szCs w:val="24"/>
                <w:lang w:eastAsia="bg-BG"/>
              </w:rPr>
              <w:t>7.5.</w:t>
            </w:r>
          </w:p>
        </w:tc>
        <w:tc>
          <w:tcPr>
            <w:tcW w:w="5291" w:type="dxa"/>
            <w:gridSpan w:val="4"/>
            <w:vAlign w:val="center"/>
          </w:tcPr>
          <w:p w:rsidR="00D57777" w:rsidRPr="0010658B" w:rsidRDefault="00D57777" w:rsidP="00036DF3">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Инвестиции за публично ползване в инфраструктура за отдих, туристическа инфраструктура</w:t>
            </w:r>
          </w:p>
        </w:tc>
        <w:tc>
          <w:tcPr>
            <w:tcW w:w="1784" w:type="dxa"/>
            <w:vAlign w:val="center"/>
          </w:tcPr>
          <w:p w:rsidR="00D57777" w:rsidRPr="0010658B" w:rsidRDefault="002B588F" w:rsidP="002B588F">
            <w:pPr>
              <w:jc w:val="right"/>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53</w:t>
            </w:r>
            <w:r w:rsidR="00D57777" w:rsidRPr="0010658B">
              <w:rPr>
                <w:rFonts w:ascii="Times New Roman" w:hAnsi="Times New Roman"/>
                <w:b/>
                <w:color w:val="000000"/>
                <w:sz w:val="24"/>
                <w:szCs w:val="24"/>
                <w:lang w:eastAsia="bg-BG"/>
              </w:rPr>
              <w:t xml:space="preserve"> 000    </w:t>
            </w:r>
          </w:p>
        </w:tc>
        <w:tc>
          <w:tcPr>
            <w:tcW w:w="1778" w:type="dxa"/>
            <w:vAlign w:val="center"/>
          </w:tcPr>
          <w:p w:rsidR="00D57777" w:rsidRPr="0010658B" w:rsidRDefault="00D57777" w:rsidP="00774695">
            <w:pPr>
              <w:jc w:val="right"/>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1.</w:t>
            </w:r>
            <w:r w:rsidR="00774695" w:rsidRPr="0010658B">
              <w:rPr>
                <w:rFonts w:ascii="Times New Roman" w:hAnsi="Times New Roman"/>
                <w:b/>
                <w:color w:val="000000"/>
                <w:sz w:val="24"/>
                <w:szCs w:val="24"/>
                <w:lang w:eastAsia="bg-BG"/>
              </w:rPr>
              <w:t>81</w:t>
            </w:r>
            <w:r w:rsidRPr="0010658B">
              <w:rPr>
                <w:rFonts w:ascii="Times New Roman" w:hAnsi="Times New Roman"/>
                <w:b/>
                <w:color w:val="000000"/>
                <w:sz w:val="24"/>
                <w:szCs w:val="24"/>
                <w:lang w:eastAsia="bg-BG"/>
              </w:rPr>
              <w:t>%</w:t>
            </w:r>
          </w:p>
        </w:tc>
      </w:tr>
      <w:tr w:rsidR="00D57777" w:rsidRPr="0010658B" w:rsidTr="00036DF3">
        <w:trPr>
          <w:trHeight w:val="43"/>
          <w:jc w:val="center"/>
        </w:trPr>
        <w:tc>
          <w:tcPr>
            <w:tcW w:w="845" w:type="dxa"/>
            <w:shd w:val="clear" w:color="auto" w:fill="244061" w:themeFill="accent1" w:themeFillShade="80"/>
            <w:vAlign w:val="center"/>
            <w:hideMark/>
          </w:tcPr>
          <w:p w:rsidR="00D57777" w:rsidRPr="0010658B" w:rsidRDefault="00D57777" w:rsidP="00C0779C">
            <w:pPr>
              <w:spacing w:before="100" w:beforeAutospacing="1" w:after="100" w:afterAutospacing="1" w:line="45" w:lineRule="atLeast"/>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t> </w:t>
            </w:r>
          </w:p>
        </w:tc>
        <w:tc>
          <w:tcPr>
            <w:tcW w:w="5291" w:type="dxa"/>
            <w:gridSpan w:val="4"/>
            <w:shd w:val="clear" w:color="auto" w:fill="244061" w:themeFill="accent1" w:themeFillShade="80"/>
            <w:vAlign w:val="center"/>
            <w:hideMark/>
          </w:tcPr>
          <w:p w:rsidR="00D57777" w:rsidRPr="0010658B" w:rsidRDefault="00D57777" w:rsidP="00C0779C">
            <w:pPr>
              <w:spacing w:before="100" w:beforeAutospacing="1" w:after="100" w:afterAutospacing="1" w:line="45" w:lineRule="atLeast"/>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t>Мерки, извън обхвата на мерките от Регламент (EC) № 1305/2013, но съответстващи на целите на регламента (финансирани от ЕЗФРСР)</w:t>
            </w:r>
          </w:p>
        </w:tc>
        <w:tc>
          <w:tcPr>
            <w:tcW w:w="1784" w:type="dxa"/>
            <w:shd w:val="clear" w:color="auto" w:fill="244061" w:themeFill="accent1" w:themeFillShade="80"/>
            <w:vAlign w:val="center"/>
            <w:hideMark/>
          </w:tcPr>
          <w:p w:rsidR="00D57777" w:rsidRPr="0010658B" w:rsidRDefault="00D57777" w:rsidP="00F0483C">
            <w:pPr>
              <w:spacing w:before="100" w:beforeAutospacing="1" w:after="100" w:afterAutospacing="1" w:line="45" w:lineRule="atLeast"/>
              <w:jc w:val="right"/>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t>80 700</w:t>
            </w:r>
          </w:p>
        </w:tc>
        <w:tc>
          <w:tcPr>
            <w:tcW w:w="1778" w:type="dxa"/>
            <w:shd w:val="clear" w:color="auto" w:fill="244061" w:themeFill="accent1" w:themeFillShade="80"/>
            <w:vAlign w:val="center"/>
            <w:hideMark/>
          </w:tcPr>
          <w:p w:rsidR="00D57777" w:rsidRPr="0010658B" w:rsidRDefault="00D57777" w:rsidP="00F0483C">
            <w:pPr>
              <w:spacing w:before="100" w:beforeAutospacing="1" w:after="100" w:afterAutospacing="1" w:line="45" w:lineRule="atLeast"/>
              <w:jc w:val="right"/>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t>2,75 %</w:t>
            </w:r>
          </w:p>
        </w:tc>
      </w:tr>
      <w:tr w:rsidR="00D57777" w:rsidRPr="0010658B" w:rsidTr="005B0FF4">
        <w:trPr>
          <w:trHeight w:val="43"/>
          <w:jc w:val="center"/>
        </w:trPr>
        <w:tc>
          <w:tcPr>
            <w:tcW w:w="845" w:type="dxa"/>
            <w:vAlign w:val="center"/>
          </w:tcPr>
          <w:p w:rsidR="00D57777" w:rsidRPr="0010658B" w:rsidRDefault="00D57777" w:rsidP="00C0779C">
            <w:pPr>
              <w:spacing w:before="100" w:beforeAutospacing="1" w:after="100" w:afterAutospacing="1" w:line="45" w:lineRule="atLeast"/>
              <w:rPr>
                <w:rFonts w:ascii="Times New Roman" w:hAnsi="Times New Roman"/>
                <w:color w:val="000000"/>
                <w:sz w:val="24"/>
                <w:szCs w:val="24"/>
                <w:lang w:eastAsia="bg-BG"/>
              </w:rPr>
            </w:pPr>
            <w:r w:rsidRPr="0010658B">
              <w:rPr>
                <w:rFonts w:ascii="Times New Roman" w:hAnsi="Times New Roman"/>
                <w:color w:val="000000"/>
                <w:sz w:val="24"/>
                <w:szCs w:val="24"/>
                <w:lang w:eastAsia="bg-BG"/>
              </w:rPr>
              <w:t>М7</w:t>
            </w:r>
          </w:p>
        </w:tc>
        <w:tc>
          <w:tcPr>
            <w:tcW w:w="5291" w:type="dxa"/>
            <w:gridSpan w:val="4"/>
            <w:vAlign w:val="center"/>
          </w:tcPr>
          <w:p w:rsidR="00D57777" w:rsidRPr="0010658B" w:rsidRDefault="00D57777" w:rsidP="00036DF3">
            <w:pPr>
              <w:spacing w:before="100" w:beforeAutospacing="1" w:after="100" w:afterAutospacing="1" w:line="45" w:lineRule="atLeast"/>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Мярка, съответстваща на целите на Регламент 1305/2013 за  стимулиране на местното развитие: „Съхраняване на местната идентичност, чрез възстановяване и опазване на културното и </w:t>
            </w:r>
            <w:r w:rsidRPr="0010658B">
              <w:rPr>
                <w:rFonts w:ascii="Times New Roman" w:hAnsi="Times New Roman"/>
                <w:color w:val="000000"/>
                <w:sz w:val="24"/>
                <w:szCs w:val="24"/>
                <w:lang w:eastAsia="bg-BG"/>
              </w:rPr>
              <w:lastRenderedPageBreak/>
              <w:t>природното наследство на община Чирпан“</w:t>
            </w:r>
          </w:p>
        </w:tc>
        <w:tc>
          <w:tcPr>
            <w:tcW w:w="1784" w:type="dxa"/>
            <w:vAlign w:val="center"/>
          </w:tcPr>
          <w:p w:rsidR="00D57777" w:rsidRPr="0010658B" w:rsidRDefault="00D57777" w:rsidP="00036DF3">
            <w:pPr>
              <w:spacing w:before="100" w:beforeAutospacing="1" w:after="100" w:afterAutospacing="1" w:line="45" w:lineRule="atLeast"/>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lastRenderedPageBreak/>
              <w:t>80 700</w:t>
            </w:r>
          </w:p>
        </w:tc>
        <w:tc>
          <w:tcPr>
            <w:tcW w:w="1778" w:type="dxa"/>
            <w:vAlign w:val="center"/>
          </w:tcPr>
          <w:p w:rsidR="00D57777" w:rsidRPr="0010658B" w:rsidRDefault="00D57777" w:rsidP="00036DF3">
            <w:pPr>
              <w:spacing w:before="100" w:beforeAutospacing="1" w:after="100" w:afterAutospacing="1" w:line="45" w:lineRule="atLeast"/>
              <w:jc w:val="right"/>
              <w:rPr>
                <w:rFonts w:ascii="Times New Roman" w:hAnsi="Times New Roman"/>
                <w:color w:val="000000"/>
                <w:sz w:val="24"/>
                <w:szCs w:val="24"/>
                <w:lang w:eastAsia="bg-BG"/>
              </w:rPr>
            </w:pPr>
            <w:r w:rsidRPr="0010658B">
              <w:rPr>
                <w:rFonts w:ascii="Times New Roman" w:hAnsi="Times New Roman"/>
                <w:color w:val="000000"/>
                <w:sz w:val="24"/>
                <w:szCs w:val="24"/>
                <w:lang w:eastAsia="bg-BG"/>
              </w:rPr>
              <w:t>2,75 %</w:t>
            </w:r>
          </w:p>
        </w:tc>
      </w:tr>
      <w:tr w:rsidR="00D57777" w:rsidRPr="0010658B" w:rsidTr="00036DF3">
        <w:trPr>
          <w:trHeight w:val="43"/>
          <w:jc w:val="center"/>
        </w:trPr>
        <w:tc>
          <w:tcPr>
            <w:tcW w:w="845" w:type="dxa"/>
            <w:shd w:val="clear" w:color="auto" w:fill="244061" w:themeFill="accent1" w:themeFillShade="80"/>
            <w:vAlign w:val="center"/>
            <w:hideMark/>
          </w:tcPr>
          <w:p w:rsidR="00D57777" w:rsidRPr="0010658B" w:rsidRDefault="00D57777" w:rsidP="00C0779C">
            <w:pPr>
              <w:spacing w:before="100" w:beforeAutospacing="1" w:after="100" w:afterAutospacing="1" w:line="45" w:lineRule="atLeast"/>
              <w:rPr>
                <w:rFonts w:ascii="Times New Roman" w:hAnsi="Times New Roman"/>
                <w:color w:val="000000"/>
                <w:sz w:val="24"/>
                <w:szCs w:val="24"/>
                <w:lang w:eastAsia="bg-BG"/>
              </w:rPr>
            </w:pPr>
            <w:r w:rsidRPr="0010658B">
              <w:rPr>
                <w:rFonts w:ascii="Times New Roman" w:hAnsi="Times New Roman"/>
                <w:color w:val="000000"/>
                <w:sz w:val="24"/>
                <w:szCs w:val="24"/>
                <w:lang w:eastAsia="bg-BG"/>
              </w:rPr>
              <w:lastRenderedPageBreak/>
              <w:t> </w:t>
            </w:r>
          </w:p>
        </w:tc>
        <w:tc>
          <w:tcPr>
            <w:tcW w:w="5291" w:type="dxa"/>
            <w:gridSpan w:val="4"/>
            <w:shd w:val="clear" w:color="auto" w:fill="244061" w:themeFill="accent1" w:themeFillShade="80"/>
            <w:vAlign w:val="center"/>
            <w:hideMark/>
          </w:tcPr>
          <w:p w:rsidR="00D57777" w:rsidRPr="0010658B" w:rsidRDefault="00D57777" w:rsidP="00C0779C">
            <w:pPr>
              <w:spacing w:before="100" w:beforeAutospacing="1" w:after="100" w:afterAutospacing="1" w:line="45" w:lineRule="atLeast"/>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t>ОБЩО ЗА ЦЯЛАТА СТРАТЕГИЯ:</w:t>
            </w:r>
          </w:p>
        </w:tc>
        <w:tc>
          <w:tcPr>
            <w:tcW w:w="1784" w:type="dxa"/>
            <w:shd w:val="clear" w:color="auto" w:fill="244061" w:themeFill="accent1" w:themeFillShade="80"/>
            <w:vAlign w:val="center"/>
            <w:hideMark/>
          </w:tcPr>
          <w:p w:rsidR="00D57777" w:rsidRPr="0010658B" w:rsidRDefault="00D57777" w:rsidP="00C0779C">
            <w:pPr>
              <w:spacing w:before="100" w:beforeAutospacing="1" w:after="100" w:afterAutospacing="1" w:line="45" w:lineRule="atLeast"/>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t> </w:t>
            </w:r>
          </w:p>
        </w:tc>
        <w:tc>
          <w:tcPr>
            <w:tcW w:w="1778" w:type="dxa"/>
            <w:shd w:val="clear" w:color="auto" w:fill="244061" w:themeFill="accent1" w:themeFillShade="80"/>
            <w:vAlign w:val="center"/>
            <w:hideMark/>
          </w:tcPr>
          <w:p w:rsidR="00D57777" w:rsidRPr="0010658B" w:rsidRDefault="00D57777" w:rsidP="00C0779C">
            <w:pPr>
              <w:spacing w:before="100" w:beforeAutospacing="1" w:after="100" w:afterAutospacing="1" w:line="45" w:lineRule="atLeast"/>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t>100 %</w:t>
            </w:r>
          </w:p>
        </w:tc>
      </w:tr>
      <w:tr w:rsidR="00D57777" w:rsidRPr="0010658B" w:rsidTr="005B0FF4">
        <w:trPr>
          <w:trHeight w:val="159"/>
          <w:jc w:val="center"/>
        </w:trPr>
        <w:tc>
          <w:tcPr>
            <w:tcW w:w="9698" w:type="dxa"/>
            <w:gridSpan w:val="7"/>
            <w:hideMark/>
          </w:tcPr>
          <w:p w:rsidR="00D57777" w:rsidRPr="0010658B" w:rsidRDefault="00D57777" w:rsidP="00C0779C">
            <w:pPr>
              <w:spacing w:before="100" w:beforeAutospacing="1" w:after="100" w:afterAutospacing="1" w:line="165" w:lineRule="atLeast"/>
              <w:rPr>
                <w:rFonts w:ascii="Times New Roman" w:hAnsi="Times New Roman"/>
                <w:color w:val="000000"/>
                <w:sz w:val="24"/>
                <w:szCs w:val="24"/>
                <w:lang w:eastAsia="bg-BG"/>
              </w:rPr>
            </w:pPr>
            <w:r w:rsidRPr="0010658B">
              <w:rPr>
                <w:rFonts w:ascii="Times New Roman" w:hAnsi="Times New Roman"/>
                <w:color w:val="000000"/>
                <w:sz w:val="24"/>
                <w:szCs w:val="24"/>
                <w:lang w:eastAsia="bg-BG"/>
              </w:rPr>
              <w:t> </w:t>
            </w:r>
          </w:p>
        </w:tc>
      </w:tr>
      <w:tr w:rsidR="00D57777" w:rsidRPr="0010658B" w:rsidTr="005B0FF4">
        <w:trPr>
          <w:trHeight w:val="101"/>
          <w:jc w:val="center"/>
        </w:trPr>
        <w:tc>
          <w:tcPr>
            <w:tcW w:w="845" w:type="dxa"/>
            <w:vAlign w:val="center"/>
            <w:hideMark/>
          </w:tcPr>
          <w:p w:rsidR="00D57777" w:rsidRPr="0010658B" w:rsidRDefault="00D57777" w:rsidP="00C0779C">
            <w:pPr>
              <w:spacing w:before="100" w:beforeAutospacing="1" w:after="100" w:afterAutospacing="1" w:line="105" w:lineRule="atLeast"/>
              <w:rPr>
                <w:rFonts w:ascii="Times New Roman" w:hAnsi="Times New Roman"/>
                <w:color w:val="000000"/>
                <w:sz w:val="24"/>
                <w:szCs w:val="24"/>
                <w:lang w:eastAsia="bg-BG"/>
              </w:rPr>
            </w:pPr>
            <w:r w:rsidRPr="0010658B">
              <w:rPr>
                <w:rFonts w:ascii="Times New Roman" w:hAnsi="Times New Roman"/>
                <w:color w:val="000000"/>
                <w:sz w:val="24"/>
                <w:szCs w:val="24"/>
                <w:lang w:eastAsia="bg-BG"/>
              </w:rPr>
              <w:t> </w:t>
            </w:r>
          </w:p>
        </w:tc>
        <w:tc>
          <w:tcPr>
            <w:tcW w:w="5291" w:type="dxa"/>
            <w:gridSpan w:val="4"/>
            <w:vAlign w:val="center"/>
            <w:hideMark/>
          </w:tcPr>
          <w:p w:rsidR="00D57777" w:rsidRPr="0010658B" w:rsidRDefault="00D57777" w:rsidP="00C0779C">
            <w:pPr>
              <w:spacing w:before="100" w:beforeAutospacing="1" w:after="100" w:afterAutospacing="1" w:line="105" w:lineRule="atLeast"/>
              <w:rPr>
                <w:rFonts w:ascii="Times New Roman" w:hAnsi="Times New Roman"/>
                <w:color w:val="000000"/>
                <w:sz w:val="24"/>
                <w:szCs w:val="24"/>
                <w:lang w:eastAsia="bg-BG"/>
              </w:rPr>
            </w:pPr>
            <w:r w:rsidRPr="0010658B">
              <w:rPr>
                <w:rFonts w:ascii="Times New Roman" w:hAnsi="Times New Roman"/>
                <w:color w:val="000000"/>
                <w:sz w:val="24"/>
                <w:szCs w:val="24"/>
                <w:lang w:eastAsia="bg-BG"/>
              </w:rPr>
              <w:t>Текущи разходи и популяризиране на стратегия за водено от общностите местно развитие</w:t>
            </w:r>
          </w:p>
        </w:tc>
        <w:tc>
          <w:tcPr>
            <w:tcW w:w="1784" w:type="dxa"/>
            <w:vAlign w:val="center"/>
            <w:hideMark/>
          </w:tcPr>
          <w:p w:rsidR="00D57777" w:rsidRPr="0010658B" w:rsidRDefault="00D57777" w:rsidP="00D57777">
            <w:pPr>
              <w:spacing w:before="100" w:beforeAutospacing="1" w:after="100" w:afterAutospacing="1" w:line="105" w:lineRule="atLeast"/>
              <w:jc w:val="right"/>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 xml:space="preserve"> 977 900    </w:t>
            </w:r>
          </w:p>
        </w:tc>
        <w:tc>
          <w:tcPr>
            <w:tcW w:w="1778" w:type="dxa"/>
            <w:vAlign w:val="center"/>
            <w:hideMark/>
          </w:tcPr>
          <w:p w:rsidR="00D57777" w:rsidRPr="0010658B" w:rsidRDefault="00D57777" w:rsidP="00C0779C">
            <w:pPr>
              <w:spacing w:before="100" w:beforeAutospacing="1" w:after="100" w:afterAutospacing="1" w:line="105" w:lineRule="atLeast"/>
              <w:rPr>
                <w:rFonts w:ascii="Times New Roman" w:hAnsi="Times New Roman"/>
                <w:color w:val="000000"/>
                <w:sz w:val="24"/>
                <w:szCs w:val="24"/>
                <w:lang w:eastAsia="bg-BG"/>
              </w:rPr>
            </w:pPr>
            <w:r w:rsidRPr="0010658B">
              <w:rPr>
                <w:rFonts w:ascii="Times New Roman" w:hAnsi="Times New Roman"/>
                <w:color w:val="000000"/>
                <w:sz w:val="24"/>
                <w:szCs w:val="24"/>
                <w:lang w:eastAsia="bg-BG"/>
              </w:rPr>
              <w:t> </w:t>
            </w:r>
          </w:p>
        </w:tc>
      </w:tr>
      <w:tr w:rsidR="00D57777" w:rsidRPr="0010658B" w:rsidTr="005B0FF4">
        <w:trPr>
          <w:trHeight w:val="260"/>
          <w:jc w:val="center"/>
        </w:trPr>
        <w:tc>
          <w:tcPr>
            <w:tcW w:w="9698" w:type="dxa"/>
            <w:gridSpan w:val="7"/>
            <w:shd w:val="clear" w:color="auto" w:fill="95B3D7" w:themeFill="accent1" w:themeFillTint="99"/>
            <w:vAlign w:val="center"/>
            <w:hideMark/>
          </w:tcPr>
          <w:p w:rsidR="00D57777" w:rsidRPr="0010658B" w:rsidRDefault="00D57777" w:rsidP="00A23C44">
            <w:pPr>
              <w:spacing w:before="100" w:beforeAutospacing="1" w:after="100" w:afterAutospacing="1"/>
              <w:rPr>
                <w:rFonts w:ascii="Times New Roman" w:hAnsi="Times New Roman"/>
                <w:color w:val="000000"/>
                <w:sz w:val="24"/>
                <w:szCs w:val="24"/>
                <w:lang w:eastAsia="bg-BG"/>
              </w:rPr>
            </w:pPr>
            <w:r w:rsidRPr="0010658B">
              <w:rPr>
                <w:rFonts w:ascii="Times New Roman" w:hAnsi="Times New Roman"/>
                <w:b/>
                <w:i/>
                <w:color w:val="000000"/>
                <w:sz w:val="24"/>
                <w:szCs w:val="24"/>
                <w:lang w:eastAsia="bg-BG"/>
              </w:rPr>
              <w:t>6.2. Финансова обосновка на бюджета и разпределението на средствата по програми и по мерки</w:t>
            </w:r>
            <w:r w:rsidRPr="0010658B">
              <w:rPr>
                <w:rFonts w:ascii="Times New Roman" w:hAnsi="Times New Roman"/>
                <w:color w:val="000000"/>
                <w:sz w:val="24"/>
                <w:szCs w:val="24"/>
                <w:lang w:eastAsia="bg-BG"/>
              </w:rPr>
              <w:t xml:space="preserve">: </w:t>
            </w:r>
          </w:p>
        </w:tc>
      </w:tr>
      <w:tr w:rsidR="00D57777" w:rsidRPr="0010658B" w:rsidTr="005B0FF4">
        <w:trPr>
          <w:trHeight w:val="275"/>
          <w:jc w:val="center"/>
        </w:trPr>
        <w:tc>
          <w:tcPr>
            <w:tcW w:w="9698" w:type="dxa"/>
            <w:gridSpan w:val="7"/>
            <w:hideMark/>
          </w:tcPr>
          <w:p w:rsidR="00D57777" w:rsidRPr="0010658B" w:rsidRDefault="00D57777" w:rsidP="00D57777">
            <w:pPr>
              <w:spacing w:line="276" w:lineRule="auto"/>
              <w:jc w:val="both"/>
              <w:rPr>
                <w:rFonts w:ascii="Times New Roman" w:hAnsi="Times New Roman"/>
                <w:sz w:val="24"/>
                <w:szCs w:val="24"/>
              </w:rPr>
            </w:pPr>
            <w:r w:rsidRPr="0010658B">
              <w:rPr>
                <w:rFonts w:ascii="Times New Roman" w:hAnsi="Times New Roman"/>
                <w:sz w:val="24"/>
                <w:szCs w:val="24"/>
              </w:rPr>
              <w:t xml:space="preserve">Планираният размер на публичния принос от ЕЗФРСР в бюджета на Стратегията за ВОМР на МИГ – Чирпан е 2 933 700 лв. и съответства на левовата равностойност на 1 500 000 евро. Стратегията не предвижда мерки и дейности от други фондове, следователно публичния принос към стратегията ще бъде </w:t>
            </w:r>
            <w:r w:rsidRPr="0010658B">
              <w:rPr>
                <w:rFonts w:ascii="Times New Roman" w:hAnsi="Times New Roman"/>
                <w:b/>
                <w:sz w:val="24"/>
                <w:szCs w:val="24"/>
              </w:rPr>
              <w:t>100 % от ЕЗФРСР</w:t>
            </w:r>
            <w:r w:rsidRPr="0010658B">
              <w:rPr>
                <w:rFonts w:ascii="Times New Roman" w:hAnsi="Times New Roman"/>
                <w:sz w:val="24"/>
                <w:szCs w:val="24"/>
              </w:rPr>
              <w:t>.</w:t>
            </w:r>
          </w:p>
          <w:p w:rsidR="00D57777" w:rsidRPr="0010658B" w:rsidRDefault="00D57777" w:rsidP="00D57777">
            <w:pPr>
              <w:spacing w:line="276" w:lineRule="auto"/>
              <w:jc w:val="both"/>
              <w:rPr>
                <w:rFonts w:ascii="Times New Roman" w:hAnsi="Times New Roman"/>
                <w:sz w:val="24"/>
                <w:szCs w:val="24"/>
              </w:rPr>
            </w:pPr>
            <w:r w:rsidRPr="0010658B">
              <w:rPr>
                <w:rFonts w:ascii="Times New Roman" w:hAnsi="Times New Roman"/>
                <w:sz w:val="24"/>
                <w:szCs w:val="24"/>
              </w:rPr>
              <w:t>В стратегията са включени общо 6 мерки от ПРСР 2014 – 2020 г. за изпълнение на проекти по стратегията, с обща стойност на публичния принос в размер на  2 853 000 лева  или 97,25 % от общия предвиден публичен принос за реализация на проекти по стратегията за ВОМР на МИГ – Чирпан</w:t>
            </w:r>
            <w:r w:rsidR="00253D7D">
              <w:rPr>
                <w:rFonts w:ascii="Times New Roman" w:hAnsi="Times New Roman"/>
                <w:sz w:val="24"/>
                <w:szCs w:val="24"/>
              </w:rPr>
              <w:t>.</w:t>
            </w:r>
          </w:p>
          <w:p w:rsidR="00D57777" w:rsidRPr="0010658B" w:rsidRDefault="00D57777" w:rsidP="00D57777">
            <w:pPr>
              <w:spacing w:line="276" w:lineRule="auto"/>
              <w:jc w:val="both"/>
              <w:rPr>
                <w:rFonts w:ascii="Times New Roman" w:hAnsi="Times New Roman"/>
                <w:sz w:val="24"/>
                <w:szCs w:val="24"/>
              </w:rPr>
            </w:pPr>
            <w:r w:rsidRPr="0010658B">
              <w:rPr>
                <w:rFonts w:ascii="Times New Roman" w:hAnsi="Times New Roman"/>
                <w:sz w:val="24"/>
                <w:szCs w:val="24"/>
              </w:rPr>
              <w:t>Предвидената мярка, попадаща извън обхвата на ПРСР и мерките от Регламент, но съответстваща на целите на регламента, за която също се предвижда финансиране от ЕЗФРСР е на стойност 80 700 лв. - 2,75 % от общия предвиден публичен принос за реализация на проекти по стратегията за ВОМР на МИГ – Чирпан. Въпреки ниската стойност за изпълнението на проекти по мярка, ефектът от нея ще допълни резултатите по всички мерки на стратегията, съхранявайки местната идентичност и културно и природно наследство предимно чрез „меки“ дейности, насочени основно към младите хора и допринасяйки за социалното сближаване и разнообразяване на културния живот на населението.</w:t>
            </w:r>
          </w:p>
          <w:p w:rsidR="00D57777" w:rsidRPr="0010658B" w:rsidRDefault="00D57777" w:rsidP="00D57777">
            <w:pPr>
              <w:spacing w:line="276" w:lineRule="auto"/>
              <w:jc w:val="both"/>
              <w:rPr>
                <w:rFonts w:ascii="Times New Roman" w:hAnsi="Times New Roman"/>
                <w:sz w:val="24"/>
                <w:szCs w:val="24"/>
              </w:rPr>
            </w:pPr>
            <w:r w:rsidRPr="0010658B">
              <w:rPr>
                <w:rFonts w:ascii="Times New Roman" w:hAnsi="Times New Roman"/>
                <w:sz w:val="24"/>
                <w:szCs w:val="24"/>
              </w:rPr>
              <w:t>Хоризонталната цел към стратегията за ВОМР на МИГ – Чирпан „Ефективното изпълнение на стратегията за ВОМР и дейности за популяризирането и“ е на обща стойност 977 900 лв. или 25 % от общите публични разходи от ЕЗФРСР в рамките на стратегията за ВОМР от общите разходи по под-мярка 19.2 и под-мярка 19.4 на ПРСР 2014 - 2020 г. Средствата са разпределени както следва:</w:t>
            </w:r>
          </w:p>
          <w:p w:rsidR="00D57777" w:rsidRPr="0010658B" w:rsidRDefault="00D57777" w:rsidP="00A36AA3">
            <w:pPr>
              <w:numPr>
                <w:ilvl w:val="0"/>
                <w:numId w:val="61"/>
              </w:numPr>
              <w:spacing w:line="276" w:lineRule="auto"/>
              <w:jc w:val="both"/>
              <w:rPr>
                <w:rFonts w:ascii="Times New Roman" w:hAnsi="Times New Roman"/>
                <w:sz w:val="24"/>
                <w:szCs w:val="24"/>
              </w:rPr>
            </w:pPr>
            <w:r w:rsidRPr="0010658B">
              <w:rPr>
                <w:rFonts w:ascii="Times New Roman" w:hAnsi="Times New Roman"/>
                <w:sz w:val="24"/>
                <w:szCs w:val="24"/>
              </w:rPr>
              <w:t>782 320 лв. за обезпечаване на МИГ с необходимия финансов ресурс за ефективното изпълнение на стратегия за ВОМР - 80% от стойността на общо допустимите разходи по под-мярка 19.2 и под-мярка 19.4 на ПРСР 2014 - 2020 г.;</w:t>
            </w:r>
          </w:p>
          <w:p w:rsidR="00D57777" w:rsidRDefault="00D57777" w:rsidP="00A36AA3">
            <w:pPr>
              <w:numPr>
                <w:ilvl w:val="0"/>
                <w:numId w:val="61"/>
              </w:numPr>
              <w:spacing w:line="276" w:lineRule="auto"/>
              <w:jc w:val="both"/>
              <w:rPr>
                <w:rFonts w:ascii="Times New Roman" w:hAnsi="Times New Roman"/>
                <w:sz w:val="24"/>
                <w:szCs w:val="24"/>
              </w:rPr>
            </w:pPr>
            <w:r w:rsidRPr="0010658B">
              <w:rPr>
                <w:rFonts w:ascii="Times New Roman" w:hAnsi="Times New Roman"/>
                <w:sz w:val="24"/>
                <w:szCs w:val="24"/>
              </w:rPr>
              <w:t>195 580 лв. за дейности, свързани с популяризиране на стратегия за ВОМР - повишаване на информираността на населението относно подхода ВОМР и насърчаване на активното му участие в процеса на прилагане на стратегии за ВОМР - 20% от стойността на общо допустимите разходи по под-мярка 19.2 и под-мярка 19.4 на ПРСР 2014 - 2020 г.</w:t>
            </w:r>
          </w:p>
          <w:p w:rsidR="00A23C44" w:rsidRPr="0010658B" w:rsidRDefault="00A23C44" w:rsidP="00A23C44">
            <w:pPr>
              <w:spacing w:line="276" w:lineRule="auto"/>
              <w:jc w:val="both"/>
              <w:rPr>
                <w:rFonts w:ascii="Times New Roman" w:hAnsi="Times New Roman"/>
                <w:sz w:val="24"/>
                <w:szCs w:val="24"/>
              </w:rPr>
            </w:pPr>
            <w:r w:rsidRPr="0010658B">
              <w:rPr>
                <w:rFonts w:ascii="Times New Roman" w:hAnsi="Times New Roman"/>
                <w:sz w:val="24"/>
                <w:szCs w:val="24"/>
              </w:rPr>
              <w:t>На следващата графика е представено разпределение на средствата по мерки, избрани в стратегията за ВОМР н а МИГ – Чирпан:</w:t>
            </w:r>
          </w:p>
          <w:p w:rsidR="00A23C44" w:rsidRPr="0010658B" w:rsidRDefault="00A23C44" w:rsidP="00A23C44">
            <w:pPr>
              <w:spacing w:after="100" w:afterAutospacing="1" w:line="276" w:lineRule="auto"/>
              <w:jc w:val="both"/>
              <w:rPr>
                <w:rFonts w:ascii="Times New Roman" w:hAnsi="Times New Roman"/>
                <w:color w:val="000000"/>
                <w:sz w:val="24"/>
                <w:szCs w:val="24"/>
                <w:lang w:eastAsia="bg-BG"/>
              </w:rPr>
            </w:pPr>
            <w:r>
              <w:rPr>
                <w:rFonts w:ascii="Times New Roman" w:hAnsi="Times New Roman"/>
                <w:noProof/>
                <w:color w:val="000000"/>
                <w:sz w:val="24"/>
                <w:szCs w:val="24"/>
                <w:lang w:eastAsia="bg-BG"/>
              </w:rPr>
              <w:lastRenderedPageBreak/>
              <w:drawing>
                <wp:inline distT="0" distB="0" distL="0" distR="0" wp14:anchorId="3858F6D7" wp14:editId="480273FE">
                  <wp:extent cx="6096000" cy="3403391"/>
                  <wp:effectExtent l="0" t="0" r="0" b="6985"/>
                  <wp:docPr id="2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6">
                            <a:extLst>
                              <a:ext uri="{28A0092B-C50C-407E-A947-70E740481C1C}">
                                <a14:useLocalDpi xmlns:a14="http://schemas.microsoft.com/office/drawing/2010/main" val="0"/>
                              </a:ext>
                            </a:extLst>
                          </a:blip>
                          <a:srcRect l="2590" r="6338" b="2859"/>
                          <a:stretch/>
                        </pic:blipFill>
                        <pic:spPr bwMode="auto">
                          <a:xfrm>
                            <a:off x="0" y="0"/>
                            <a:ext cx="6108192" cy="3410198"/>
                          </a:xfrm>
                          <a:prstGeom prst="rect">
                            <a:avLst/>
                          </a:prstGeom>
                          <a:noFill/>
                          <a:ln>
                            <a:noFill/>
                          </a:ln>
                          <a:extLst>
                            <a:ext uri="{53640926-AAD7-44D8-BBD7-CCE9431645EC}">
                              <a14:shadowObscured xmlns:a14="http://schemas.microsoft.com/office/drawing/2010/main"/>
                            </a:ext>
                          </a:extLst>
                        </pic:spPr>
                      </pic:pic>
                    </a:graphicData>
                  </a:graphic>
                </wp:inline>
              </w:drawing>
            </w:r>
          </w:p>
          <w:p w:rsidR="00A23C44" w:rsidRPr="0010658B" w:rsidRDefault="00A23C44" w:rsidP="00A23C44">
            <w:pPr>
              <w:spacing w:line="276" w:lineRule="auto"/>
              <w:jc w:val="both"/>
              <w:rPr>
                <w:rFonts w:ascii="Times New Roman" w:hAnsi="Times New Roman"/>
                <w:sz w:val="24"/>
                <w:szCs w:val="24"/>
              </w:rPr>
            </w:pPr>
            <w:r w:rsidRPr="0010658B">
              <w:rPr>
                <w:rFonts w:ascii="Times New Roman" w:eastAsia="TimesNewRomanPSMT" w:hAnsi="Times New Roman"/>
                <w:sz w:val="24"/>
                <w:szCs w:val="24"/>
                <w:lang w:eastAsia="ja-JP"/>
              </w:rPr>
              <w:t>Мерките в стратегията са конкретно обвързани с постигането на всяка от специфичните цели, дефинирани в стратегическата рамка за изпълнение на Стратегията за ВОМР на МИГ- Чирпан, които от своя страна са насочени към приоритетите на двете цели на стратегията.</w:t>
            </w:r>
          </w:p>
        </w:tc>
      </w:tr>
      <w:tr w:rsidR="00D57777" w:rsidRPr="0010658B" w:rsidTr="005B0FF4">
        <w:trPr>
          <w:trHeight w:val="303"/>
          <w:jc w:val="center"/>
        </w:trPr>
        <w:tc>
          <w:tcPr>
            <w:tcW w:w="9698" w:type="dxa"/>
            <w:gridSpan w:val="7"/>
            <w:shd w:val="clear" w:color="auto" w:fill="244061" w:themeFill="accent1" w:themeFillShade="80"/>
            <w:hideMark/>
          </w:tcPr>
          <w:p w:rsidR="00D57777" w:rsidRPr="0010658B" w:rsidRDefault="00D57777" w:rsidP="005612BF">
            <w:pPr>
              <w:spacing w:before="100" w:beforeAutospacing="1" w:after="100" w:afterAutospacing="1"/>
              <w:jc w:val="both"/>
              <w:rPr>
                <w:rFonts w:ascii="Times New Roman" w:hAnsi="Times New Roman"/>
                <w:color w:val="FFFFFF" w:themeColor="background1"/>
                <w:sz w:val="24"/>
                <w:szCs w:val="24"/>
                <w:lang w:eastAsia="bg-BG"/>
              </w:rPr>
            </w:pPr>
            <w:r w:rsidRPr="0010658B">
              <w:rPr>
                <w:rFonts w:ascii="Times New Roman" w:hAnsi="Times New Roman"/>
                <w:b/>
                <w:color w:val="FFFFFF" w:themeColor="background1"/>
                <w:sz w:val="24"/>
                <w:szCs w:val="24"/>
                <w:lang w:eastAsia="bg-BG"/>
              </w:rPr>
              <w:lastRenderedPageBreak/>
              <w:t xml:space="preserve">7.     План за действие, показващ как целите са превърнати в действия: </w:t>
            </w:r>
          </w:p>
        </w:tc>
      </w:tr>
      <w:tr w:rsidR="00D57777" w:rsidRPr="0010658B" w:rsidTr="005B0FF4">
        <w:trPr>
          <w:trHeight w:val="289"/>
          <w:jc w:val="center"/>
        </w:trPr>
        <w:tc>
          <w:tcPr>
            <w:tcW w:w="9698" w:type="dxa"/>
            <w:gridSpan w:val="7"/>
            <w:hideMark/>
          </w:tcPr>
          <w:p w:rsidR="00F0483C" w:rsidRPr="0010658B" w:rsidRDefault="005612BF" w:rsidP="00F0483C">
            <w:pPr>
              <w:spacing w:line="276" w:lineRule="auto"/>
              <w:jc w:val="both"/>
              <w:rPr>
                <w:rFonts w:ascii="Times New Roman" w:eastAsia="TimesNewRomanPSMT" w:hAnsi="Times New Roman"/>
                <w:sz w:val="24"/>
                <w:szCs w:val="24"/>
                <w:lang w:eastAsia="ja-JP"/>
              </w:rPr>
            </w:pPr>
            <w:r>
              <w:rPr>
                <w:rFonts w:ascii="Times New Roman" w:eastAsia="TimesNewRomanPSMT" w:hAnsi="Times New Roman"/>
                <w:sz w:val="24"/>
                <w:szCs w:val="24"/>
                <w:lang w:eastAsia="ja-JP"/>
              </w:rPr>
              <w:t>Н</w:t>
            </w:r>
            <w:r w:rsidR="00F0483C" w:rsidRPr="0010658B">
              <w:rPr>
                <w:rFonts w:ascii="Times New Roman" w:eastAsia="TimesNewRomanPSMT" w:hAnsi="Times New Roman"/>
                <w:sz w:val="24"/>
                <w:szCs w:val="24"/>
                <w:lang w:eastAsia="ja-JP"/>
              </w:rPr>
              <w:t xml:space="preserve">а следващата графика е представена в процентното съотношение обвързаността на мерките с приоритетите на стратегията. </w:t>
            </w:r>
          </w:p>
          <w:p w:rsidR="00F0483C" w:rsidRPr="0010658B" w:rsidRDefault="00F0483C" w:rsidP="00F0483C">
            <w:pPr>
              <w:keepNext/>
              <w:jc w:val="center"/>
              <w:rPr>
                <w:rFonts w:ascii="Times New Roman" w:hAnsi="Times New Roman"/>
                <w:b/>
                <w:bCs/>
                <w:i/>
                <w:color w:val="244061"/>
                <w:sz w:val="24"/>
                <w:szCs w:val="24"/>
              </w:rPr>
            </w:pPr>
            <w:bookmarkStart w:id="0" w:name="_Toc447102077"/>
            <w:r w:rsidRPr="0010658B">
              <w:rPr>
                <w:rFonts w:ascii="Times New Roman" w:hAnsi="Times New Roman"/>
                <w:b/>
                <w:bCs/>
                <w:i/>
                <w:color w:val="244061"/>
                <w:sz w:val="24"/>
                <w:szCs w:val="24"/>
              </w:rPr>
              <w:t>Относителен дял на групите мерки по приоритетите на стратегията</w:t>
            </w:r>
            <w:bookmarkEnd w:id="0"/>
          </w:p>
          <w:p w:rsidR="00F0483C" w:rsidRPr="0010658B" w:rsidRDefault="00633B49" w:rsidP="00F0483C">
            <w:pPr>
              <w:spacing w:after="200"/>
              <w:rPr>
                <w:rFonts w:ascii="Times New Roman" w:hAnsi="Times New Roman"/>
                <w:sz w:val="24"/>
                <w:szCs w:val="24"/>
              </w:rPr>
            </w:pPr>
            <w:r>
              <w:rPr>
                <w:rFonts w:ascii="Times New Roman" w:hAnsi="Times New Roman"/>
                <w:noProof/>
                <w:sz w:val="24"/>
                <w:szCs w:val="24"/>
                <w:lang w:eastAsia="bg-BG"/>
              </w:rPr>
              <w:drawing>
                <wp:inline distT="0" distB="0" distL="0" distR="0" wp14:anchorId="55D18E64" wp14:editId="63507EBF">
                  <wp:extent cx="6038850" cy="2476500"/>
                  <wp:effectExtent l="0" t="0" r="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b="5983"/>
                          <a:stretch>
                            <a:fillRect/>
                          </a:stretch>
                        </pic:blipFill>
                        <pic:spPr bwMode="auto">
                          <a:xfrm>
                            <a:off x="0" y="0"/>
                            <a:ext cx="6038850" cy="2476500"/>
                          </a:xfrm>
                          <a:prstGeom prst="rect">
                            <a:avLst/>
                          </a:prstGeom>
                          <a:noFill/>
                          <a:ln>
                            <a:noFill/>
                          </a:ln>
                        </pic:spPr>
                      </pic:pic>
                    </a:graphicData>
                  </a:graphic>
                </wp:inline>
              </w:drawing>
            </w:r>
          </w:p>
          <w:p w:rsidR="00F0483C" w:rsidRPr="0010658B" w:rsidRDefault="00F0483C" w:rsidP="00F0483C">
            <w:pPr>
              <w:autoSpaceDE w:val="0"/>
              <w:autoSpaceDN w:val="0"/>
              <w:adjustRightInd w:val="0"/>
              <w:spacing w:line="276" w:lineRule="auto"/>
              <w:jc w:val="both"/>
              <w:rPr>
                <w:rFonts w:ascii="Times New Roman" w:eastAsia="SimSun" w:hAnsi="Times New Roman"/>
                <w:bCs/>
                <w:iCs/>
                <w:sz w:val="24"/>
                <w:szCs w:val="24"/>
                <w:lang w:eastAsia="zh-CN"/>
              </w:rPr>
            </w:pPr>
            <w:r w:rsidRPr="0010658B">
              <w:rPr>
                <w:rFonts w:ascii="Times New Roman" w:eastAsia="SimSun" w:hAnsi="Times New Roman"/>
                <w:bCs/>
                <w:iCs/>
                <w:sz w:val="24"/>
                <w:szCs w:val="24"/>
                <w:lang w:eastAsia="zh-CN"/>
              </w:rPr>
              <w:t>Описаните финансови ресурси за реализацията на стратегията включват планирания публичен принос от ЕФЗРС за публичния и частния сектор. Допълнително следва да бъде отчетен факта, че интензитетът на безвъзмездна финансова помощ за различните мерки, предвидени в стратегията е различен. Допълването на публичния принос към проектите със собствено финансиране от страна на частния сектор, допълнително ще генерира инвестиции за съживяване на територията и икономиката.</w:t>
            </w:r>
          </w:p>
          <w:p w:rsidR="00F0483C" w:rsidRPr="0010658B" w:rsidRDefault="00F0483C" w:rsidP="005612BF">
            <w:pPr>
              <w:autoSpaceDE w:val="0"/>
              <w:autoSpaceDN w:val="0"/>
              <w:adjustRightInd w:val="0"/>
              <w:spacing w:before="240" w:line="276" w:lineRule="auto"/>
              <w:jc w:val="both"/>
              <w:rPr>
                <w:rFonts w:ascii="Times New Roman" w:eastAsia="SimSun" w:hAnsi="Times New Roman"/>
                <w:bCs/>
                <w:iCs/>
                <w:sz w:val="24"/>
                <w:szCs w:val="24"/>
                <w:lang w:eastAsia="zh-CN"/>
              </w:rPr>
            </w:pPr>
            <w:r w:rsidRPr="0010658B">
              <w:rPr>
                <w:rFonts w:ascii="Times New Roman" w:eastAsia="SimSun" w:hAnsi="Times New Roman"/>
                <w:bCs/>
                <w:iCs/>
                <w:sz w:val="24"/>
                <w:szCs w:val="24"/>
                <w:lang w:eastAsia="zh-CN"/>
              </w:rPr>
              <w:t xml:space="preserve">Мерките за инвестиции в земеделските стопанства и преработката и предлагането на пазара на селскостопанска продукция ще бъдат подкрепени с 50 % от общите разходи по проектите по линия на ЕЗФРСР (под-мярка 4.1 „Подкрепа за инвестиции в земеделски стопанства” и под-мярка 4.2 „Подкрепа за инвестиции в преработката, предлагането на пазара и/или </w:t>
            </w:r>
            <w:r w:rsidRPr="0010658B">
              <w:rPr>
                <w:rFonts w:ascii="Times New Roman" w:eastAsia="SimSun" w:hAnsi="Times New Roman"/>
                <w:bCs/>
                <w:iCs/>
                <w:sz w:val="24"/>
                <w:szCs w:val="24"/>
                <w:lang w:eastAsia="zh-CN"/>
              </w:rPr>
              <w:lastRenderedPageBreak/>
              <w:t>развитието на селскостопански продукти” на ПРСР 2014 – 2020 г.), като останалата част от инвестициите ще бъде финансирана със собствени средства на земеделските производители. Инвестициите за развитие на малките земеделски стопанства</w:t>
            </w:r>
            <w:r w:rsidR="00253D7D">
              <w:rPr>
                <w:rFonts w:ascii="Times New Roman" w:eastAsia="SimSun" w:hAnsi="Times New Roman"/>
                <w:bCs/>
                <w:iCs/>
                <w:sz w:val="24"/>
                <w:szCs w:val="24"/>
                <w:lang w:eastAsia="zh-CN"/>
              </w:rPr>
              <w:t>, които ще бъдат допустими кандидати</w:t>
            </w:r>
            <w:r w:rsidRPr="0010658B">
              <w:rPr>
                <w:rFonts w:ascii="Times New Roman" w:eastAsia="SimSun" w:hAnsi="Times New Roman"/>
                <w:bCs/>
                <w:iCs/>
                <w:sz w:val="24"/>
                <w:szCs w:val="24"/>
                <w:lang w:eastAsia="zh-CN"/>
              </w:rPr>
              <w:t xml:space="preserve"> </w:t>
            </w:r>
            <w:r w:rsidR="00253D7D">
              <w:rPr>
                <w:rFonts w:ascii="Times New Roman" w:eastAsia="SimSun" w:hAnsi="Times New Roman"/>
                <w:bCs/>
                <w:iCs/>
                <w:sz w:val="24"/>
                <w:szCs w:val="24"/>
                <w:lang w:eastAsia="zh-CN"/>
              </w:rPr>
              <w:t xml:space="preserve">по </w:t>
            </w:r>
            <w:r w:rsidRPr="0010658B">
              <w:rPr>
                <w:rFonts w:ascii="Times New Roman" w:eastAsia="SimSun" w:hAnsi="Times New Roman"/>
                <w:bCs/>
                <w:iCs/>
                <w:sz w:val="24"/>
                <w:szCs w:val="24"/>
                <w:lang w:eastAsia="zh-CN"/>
              </w:rPr>
              <w:t>мярка 4.1 "Инвестиции в земеделски стопанства“ ще бъдат подкрепени с 60% до 80% от общите разходи по проектите. Инвестициите за диверсификация на дейността на малки земеделски стопанства</w:t>
            </w:r>
            <w:r w:rsidR="00253D7D">
              <w:rPr>
                <w:rFonts w:ascii="Times New Roman" w:eastAsia="SimSun" w:hAnsi="Times New Roman"/>
                <w:bCs/>
                <w:iCs/>
                <w:sz w:val="24"/>
                <w:szCs w:val="24"/>
                <w:lang w:eastAsia="zh-CN"/>
              </w:rPr>
              <w:t>, които ще бъдат допустими кандидати</w:t>
            </w:r>
            <w:r w:rsidRPr="0010658B">
              <w:rPr>
                <w:rFonts w:ascii="Times New Roman" w:eastAsia="SimSun" w:hAnsi="Times New Roman"/>
                <w:bCs/>
                <w:iCs/>
                <w:sz w:val="24"/>
                <w:szCs w:val="24"/>
                <w:lang w:eastAsia="zh-CN"/>
              </w:rPr>
              <w:t xml:space="preserve"> за извършване на неземеделска дейност</w:t>
            </w:r>
            <w:r w:rsidR="00253D7D">
              <w:rPr>
                <w:rFonts w:ascii="Times New Roman" w:eastAsia="SimSun" w:hAnsi="Times New Roman"/>
                <w:bCs/>
                <w:iCs/>
                <w:sz w:val="24"/>
                <w:szCs w:val="24"/>
                <w:lang w:eastAsia="zh-CN"/>
              </w:rPr>
              <w:t xml:space="preserve"> по </w:t>
            </w:r>
            <w:r w:rsidRPr="0010658B">
              <w:rPr>
                <w:rFonts w:ascii="Times New Roman" w:eastAsia="SimSun" w:hAnsi="Times New Roman"/>
                <w:bCs/>
                <w:iCs/>
                <w:sz w:val="24"/>
                <w:szCs w:val="24"/>
                <w:lang w:eastAsia="zh-CN"/>
              </w:rPr>
              <w:t>мярка 6.4.</w:t>
            </w:r>
            <w:r w:rsidRPr="0010658B">
              <w:rPr>
                <w:rFonts w:ascii="Times New Roman" w:hAnsi="Times New Roman"/>
                <w:sz w:val="24"/>
                <w:szCs w:val="24"/>
              </w:rPr>
              <w:t xml:space="preserve"> </w:t>
            </w:r>
            <w:r w:rsidRPr="0010658B">
              <w:rPr>
                <w:rFonts w:ascii="Times New Roman" w:eastAsia="SimSun" w:hAnsi="Times New Roman"/>
                <w:bCs/>
                <w:iCs/>
                <w:sz w:val="24"/>
                <w:szCs w:val="24"/>
                <w:lang w:eastAsia="zh-CN"/>
              </w:rPr>
              <w:t xml:space="preserve">„Инвестиции в подкрепа на неземеделски дейности“, ще включват 85 % публичен принос за реализацията на проектите. </w:t>
            </w:r>
            <w:r w:rsidR="00253D7D">
              <w:rPr>
                <w:rFonts w:ascii="Times New Roman" w:eastAsia="SimSun" w:hAnsi="Times New Roman"/>
                <w:bCs/>
                <w:iCs/>
                <w:sz w:val="24"/>
                <w:szCs w:val="24"/>
                <w:lang w:eastAsia="zh-CN"/>
              </w:rPr>
              <w:t>По същата мярка,</w:t>
            </w:r>
            <w:r w:rsidRPr="0010658B">
              <w:rPr>
                <w:rFonts w:ascii="Times New Roman" w:eastAsia="SimSun" w:hAnsi="Times New Roman"/>
                <w:bCs/>
                <w:iCs/>
                <w:sz w:val="24"/>
                <w:szCs w:val="24"/>
                <w:lang w:eastAsia="zh-CN"/>
              </w:rPr>
              <w:t xml:space="preserve"> насочена към развитие на неземеделски дейности </w:t>
            </w:r>
            <w:r w:rsidR="00253D7D">
              <w:rPr>
                <w:rFonts w:ascii="Times New Roman" w:eastAsia="SimSun" w:hAnsi="Times New Roman"/>
                <w:bCs/>
                <w:iCs/>
                <w:sz w:val="24"/>
                <w:szCs w:val="24"/>
                <w:lang w:eastAsia="zh-CN"/>
              </w:rPr>
              <w:t>с допустими кандидати микропредприятия</w:t>
            </w:r>
            <w:r w:rsidRPr="0010658B">
              <w:rPr>
                <w:rFonts w:ascii="Times New Roman" w:eastAsia="SimSun" w:hAnsi="Times New Roman"/>
                <w:bCs/>
                <w:iCs/>
                <w:sz w:val="24"/>
                <w:szCs w:val="24"/>
                <w:lang w:eastAsia="zh-CN"/>
              </w:rPr>
              <w:t xml:space="preserve"> ще осигурява 75 % от необходимите инвестиции за развитие на неземеделския сектор в общината. Предвидените мерки за подобряване на средата и качеството на живот на населението чрез инвестиции в публична инфраструктура (под-мярка 7.2</w:t>
            </w:r>
            <w:r w:rsidRPr="0010658B">
              <w:rPr>
                <w:rFonts w:ascii="Times New Roman" w:hAnsi="Times New Roman"/>
                <w:sz w:val="24"/>
                <w:szCs w:val="24"/>
              </w:rPr>
              <w:t xml:space="preserve"> „</w:t>
            </w:r>
            <w:r w:rsidRPr="0010658B">
              <w:rPr>
                <w:rFonts w:ascii="Times New Roman" w:eastAsia="SimSun" w:hAnsi="Times New Roman"/>
                <w:bCs/>
                <w:iCs/>
                <w:sz w:val="24"/>
                <w:szCs w:val="24"/>
                <w:lang w:eastAsia="zh-CN"/>
              </w:rPr>
              <w:t>Инвестиции в създаването, подобряването или разширяването на всички видове малка по мащаби инфраструктура“ и под-мярка „Инвестиции за публично ползване в инфраструктура за отдих, туристическа инфраструктура“ на ПРСР 2014 – 2020 г.), ще финансират проектите със 100 % публични средства. Разработената мярка за съхраняване на местната идентичност, чрез възстановяване и опазване на културното и природното наследство, която не е включена в ПРСР 2014 – 2020 и Регламент 1305/2013, но съответства на целите на Регламент 1305/2013 за  стимулиране на местното развитие предвижда публичен принос между 60 и 100 %, в зависимост от кандидата.</w:t>
            </w:r>
          </w:p>
          <w:p w:rsidR="00F0483C" w:rsidRPr="0010658B" w:rsidRDefault="00F0483C" w:rsidP="005612BF">
            <w:pPr>
              <w:spacing w:before="240" w:line="276" w:lineRule="auto"/>
              <w:jc w:val="both"/>
              <w:rPr>
                <w:rFonts w:ascii="Times New Roman" w:hAnsi="Times New Roman"/>
                <w:color w:val="000000"/>
                <w:sz w:val="24"/>
                <w:szCs w:val="24"/>
                <w:lang w:eastAsia="bg-BG"/>
              </w:rPr>
            </w:pPr>
            <w:r w:rsidRPr="0010658B">
              <w:rPr>
                <w:rFonts w:ascii="Times New Roman" w:eastAsia="SimSun" w:hAnsi="Times New Roman"/>
                <w:bCs/>
                <w:iCs/>
                <w:sz w:val="24"/>
                <w:szCs w:val="24"/>
                <w:lang w:eastAsia="zh-CN"/>
              </w:rPr>
              <w:t xml:space="preserve">Индикативните допълнителни средства, които пряко ще бъдат насочени към съживяване и развитие на икономиката на територията на МИГ – Чирпан под формата на собствен принос за реализация на частните проекти (основно насочени към инвестиции в земеделските стопанства, преработвателната промишленост, диверсификацията на икономиката и създаване и развитие на неземеделски </w:t>
            </w:r>
            <w:r w:rsidR="00253D7D">
              <w:rPr>
                <w:rFonts w:ascii="Times New Roman" w:eastAsia="SimSun" w:hAnsi="Times New Roman"/>
                <w:bCs/>
                <w:iCs/>
                <w:sz w:val="24"/>
                <w:szCs w:val="24"/>
                <w:lang w:eastAsia="zh-CN"/>
              </w:rPr>
              <w:t>дейности</w:t>
            </w:r>
            <w:r w:rsidRPr="0010658B">
              <w:rPr>
                <w:rFonts w:ascii="Times New Roman" w:eastAsia="SimSun" w:hAnsi="Times New Roman"/>
                <w:bCs/>
                <w:iCs/>
                <w:sz w:val="24"/>
                <w:szCs w:val="24"/>
                <w:lang w:eastAsia="zh-CN"/>
              </w:rPr>
              <w:t>) представляват допълнителни инвестиции в размер на около 3</w:t>
            </w:r>
            <w:r w:rsidR="00075E3F" w:rsidRPr="0010658B">
              <w:rPr>
                <w:rFonts w:ascii="Times New Roman" w:eastAsia="SimSun" w:hAnsi="Times New Roman"/>
                <w:bCs/>
                <w:iCs/>
                <w:sz w:val="24"/>
                <w:szCs w:val="24"/>
                <w:lang w:eastAsia="zh-CN"/>
              </w:rPr>
              <w:t>6</w:t>
            </w:r>
            <w:r w:rsidRPr="0010658B">
              <w:rPr>
                <w:rFonts w:ascii="Times New Roman" w:eastAsia="SimSun" w:hAnsi="Times New Roman"/>
                <w:bCs/>
                <w:iCs/>
                <w:sz w:val="24"/>
                <w:szCs w:val="24"/>
                <w:lang w:eastAsia="zh-CN"/>
              </w:rPr>
              <w:t>% от стойността на публичния принос на ЕЗФРСР.</w:t>
            </w:r>
          </w:p>
          <w:p w:rsidR="00F0483C" w:rsidRPr="0010658B" w:rsidRDefault="00F0483C" w:rsidP="005612BF">
            <w:pPr>
              <w:spacing w:before="240" w:line="276" w:lineRule="auto"/>
              <w:jc w:val="both"/>
              <w:rPr>
                <w:rFonts w:ascii="Times New Roman" w:hAnsi="Times New Roman"/>
                <w:sz w:val="24"/>
                <w:szCs w:val="24"/>
              </w:rPr>
            </w:pPr>
            <w:r w:rsidRPr="0010658B">
              <w:rPr>
                <w:rFonts w:ascii="Times New Roman" w:hAnsi="Times New Roman"/>
                <w:sz w:val="24"/>
                <w:szCs w:val="24"/>
              </w:rPr>
              <w:t>Планираният бюджет по мерки на Стратегията за ВОМР на МИГ – Чирпан изцяло отразява потребностите за подкрепа на територия на местната инициативна група в избраните приоритетни области  и капацитета на потенциалните бенефициенти да разработват, изпълняват и съ</w:t>
            </w:r>
            <w:r w:rsidR="00E64F6A">
              <w:rPr>
                <w:rFonts w:ascii="Times New Roman" w:hAnsi="Times New Roman"/>
                <w:sz w:val="24"/>
                <w:szCs w:val="24"/>
              </w:rPr>
              <w:t>-</w:t>
            </w:r>
            <w:r w:rsidRPr="0010658B">
              <w:rPr>
                <w:rFonts w:ascii="Times New Roman" w:hAnsi="Times New Roman"/>
                <w:sz w:val="24"/>
                <w:szCs w:val="24"/>
              </w:rPr>
              <w:t xml:space="preserve">финансират (основно частния сектор) проекти по избраните мерки на Стратегията за ВОМР. </w:t>
            </w:r>
          </w:p>
          <w:p w:rsidR="00F0483C" w:rsidRPr="0010658B" w:rsidRDefault="00253D7D" w:rsidP="00F0483C">
            <w:pPr>
              <w:spacing w:line="276" w:lineRule="auto"/>
              <w:jc w:val="both"/>
              <w:rPr>
                <w:rFonts w:ascii="Times New Roman" w:hAnsi="Times New Roman"/>
                <w:sz w:val="24"/>
                <w:szCs w:val="24"/>
              </w:rPr>
            </w:pPr>
            <w:r>
              <w:rPr>
                <w:rFonts w:ascii="Times New Roman" w:hAnsi="Times New Roman"/>
                <w:sz w:val="24"/>
                <w:szCs w:val="24"/>
              </w:rPr>
              <w:t>При планирането на</w:t>
            </w:r>
            <w:r w:rsidR="00F0483C" w:rsidRPr="0010658B">
              <w:rPr>
                <w:rFonts w:ascii="Times New Roman" w:hAnsi="Times New Roman"/>
                <w:sz w:val="24"/>
                <w:szCs w:val="24"/>
              </w:rPr>
              <w:t xml:space="preserve"> бюджет</w:t>
            </w:r>
            <w:r>
              <w:rPr>
                <w:rFonts w:ascii="Times New Roman" w:hAnsi="Times New Roman"/>
                <w:sz w:val="24"/>
                <w:szCs w:val="24"/>
              </w:rPr>
              <w:t>а</w:t>
            </w:r>
            <w:r w:rsidR="00F0483C" w:rsidRPr="0010658B">
              <w:rPr>
                <w:rFonts w:ascii="Times New Roman" w:hAnsi="Times New Roman"/>
                <w:sz w:val="24"/>
                <w:szCs w:val="24"/>
              </w:rPr>
              <w:t xml:space="preserve"> за периода 2016 – 2020, разпределението на сумите по мерки и години, </w:t>
            </w:r>
            <w:r>
              <w:rPr>
                <w:rFonts w:ascii="Times New Roman" w:hAnsi="Times New Roman"/>
                <w:sz w:val="24"/>
                <w:szCs w:val="24"/>
              </w:rPr>
              <w:t xml:space="preserve">ще се </w:t>
            </w:r>
            <w:r w:rsidR="00F0483C" w:rsidRPr="0010658B">
              <w:rPr>
                <w:rFonts w:ascii="Times New Roman" w:hAnsi="Times New Roman"/>
                <w:sz w:val="24"/>
                <w:szCs w:val="24"/>
              </w:rPr>
              <w:t>отчита заявения инвестиционен интерес на бенефициентите от територията на МИГ - Чирпан, както и изискването, всички проекти да бъдат договорени до края на 2020 г. Договорените проекти през 2020 г. ще се изпълняват през следващите две години – 2021 и 2022 г. Крайният срок за изпълнените и отчитане на проекти на бенефициенти по Стратегията за ВОМР на МИГ - Чирпан е до 30 юни 2023 г.</w:t>
            </w:r>
          </w:p>
          <w:p w:rsidR="00F0483C" w:rsidRPr="0010658B" w:rsidRDefault="00F0483C" w:rsidP="005612BF">
            <w:pPr>
              <w:spacing w:before="240" w:line="276" w:lineRule="auto"/>
              <w:jc w:val="both"/>
              <w:rPr>
                <w:rFonts w:ascii="Times New Roman" w:hAnsi="Times New Roman"/>
                <w:sz w:val="24"/>
                <w:szCs w:val="24"/>
              </w:rPr>
            </w:pPr>
            <w:r w:rsidRPr="0010658B">
              <w:rPr>
                <w:rFonts w:ascii="Times New Roman" w:hAnsi="Times New Roman"/>
                <w:sz w:val="24"/>
                <w:szCs w:val="24"/>
              </w:rPr>
              <w:t>Всички покани ще обхващат всички мерки от стратегията до изчерпване на ресурса по всяка от мерките. Поканите ще са с определени бюджети, за да се даде възможност повече бенефициенти да се подготвят за следващи покани. През последната година на договаряне ще се отварят мерките за които не е изчерпан бюджета за периода на стратегията.</w:t>
            </w:r>
          </w:p>
          <w:p w:rsidR="00D57777" w:rsidRPr="0010658B" w:rsidRDefault="00F0483C" w:rsidP="005612BF">
            <w:pPr>
              <w:spacing w:before="240" w:line="276" w:lineRule="auto"/>
              <w:jc w:val="both"/>
              <w:rPr>
                <w:rFonts w:ascii="Times New Roman" w:hAnsi="Times New Roman"/>
                <w:color w:val="000000"/>
                <w:sz w:val="24"/>
                <w:szCs w:val="24"/>
                <w:lang w:eastAsia="bg-BG"/>
              </w:rPr>
            </w:pPr>
            <w:bookmarkStart w:id="1" w:name="_GoBack"/>
            <w:r w:rsidRPr="0010658B">
              <w:rPr>
                <w:rFonts w:ascii="Times New Roman" w:eastAsia="SimSun" w:hAnsi="Times New Roman"/>
                <w:sz w:val="24"/>
                <w:szCs w:val="24"/>
                <w:lang w:eastAsia="zh-CN"/>
              </w:rPr>
              <w:t>Срокът за сключване на договори за предоставяне на финансова помощ за проекти по мерките, включени в СВОМР е 31 декември 2020 г. След приключване на срокът за договориране на проекти, бенефициентите могат да изпълняват дейностите по проектите към стратегия за ВОМР в срок до 30 юни 2023 г., от което следва, че реалното финансово приключване на стратегията ще продължи до 30 юни 2023 г.</w:t>
            </w:r>
            <w:bookmarkEnd w:id="1"/>
          </w:p>
        </w:tc>
      </w:tr>
      <w:tr w:rsidR="00D57777" w:rsidRPr="0010658B" w:rsidTr="005B0FF4">
        <w:trPr>
          <w:trHeight w:val="260"/>
          <w:jc w:val="center"/>
        </w:trPr>
        <w:tc>
          <w:tcPr>
            <w:tcW w:w="9698" w:type="dxa"/>
            <w:gridSpan w:val="7"/>
            <w:shd w:val="clear" w:color="auto" w:fill="244061" w:themeFill="accent1" w:themeFillShade="80"/>
            <w:vAlign w:val="center"/>
            <w:hideMark/>
          </w:tcPr>
          <w:p w:rsidR="00D57777" w:rsidRPr="0010658B" w:rsidRDefault="00D57777" w:rsidP="005F44F6">
            <w:pPr>
              <w:spacing w:before="100" w:beforeAutospacing="1" w:after="100" w:afterAutospacing="1"/>
              <w:jc w:val="both"/>
              <w:rPr>
                <w:rFonts w:ascii="Times New Roman" w:hAnsi="Times New Roman"/>
                <w:color w:val="FFFFFF" w:themeColor="background1"/>
                <w:sz w:val="24"/>
                <w:szCs w:val="24"/>
                <w:lang w:eastAsia="bg-BG"/>
              </w:rPr>
            </w:pPr>
            <w:r w:rsidRPr="0010658B">
              <w:rPr>
                <w:rFonts w:ascii="Times New Roman" w:hAnsi="Times New Roman"/>
                <w:b/>
                <w:color w:val="FFFFFF" w:themeColor="background1"/>
                <w:sz w:val="24"/>
                <w:szCs w:val="24"/>
                <w:lang w:eastAsia="bg-BG"/>
              </w:rPr>
              <w:lastRenderedPageBreak/>
              <w:t>8.     Описание на уредбата за управлението и мониторинга на стратегията, която показва капацитета на местната инициативна група да изпълни стратегията, и описание на специфичната уредба относно оценката:</w:t>
            </w:r>
            <w:r w:rsidRPr="0010658B">
              <w:rPr>
                <w:rFonts w:ascii="Times New Roman" w:hAnsi="Times New Roman"/>
                <w:color w:val="FFFFFF" w:themeColor="background1"/>
                <w:sz w:val="24"/>
                <w:szCs w:val="24"/>
                <w:lang w:eastAsia="bg-BG"/>
              </w:rPr>
              <w:t xml:space="preserve"> </w:t>
            </w:r>
            <w:r w:rsidRPr="00035A38">
              <w:rPr>
                <w:rFonts w:ascii="Times New Roman" w:hAnsi="Times New Roman"/>
                <w:i/>
                <w:color w:val="FFFFFF" w:themeColor="background1"/>
                <w:sz w:val="24"/>
                <w:szCs w:val="24"/>
                <w:lang w:eastAsia="bg-BG"/>
              </w:rPr>
              <w:t>(не повече от 12 страници)</w:t>
            </w:r>
          </w:p>
        </w:tc>
      </w:tr>
      <w:tr w:rsidR="00D57777" w:rsidRPr="0010658B" w:rsidTr="005B0FF4">
        <w:trPr>
          <w:trHeight w:val="260"/>
          <w:jc w:val="center"/>
        </w:trPr>
        <w:tc>
          <w:tcPr>
            <w:tcW w:w="9698" w:type="dxa"/>
            <w:gridSpan w:val="7"/>
            <w:shd w:val="clear" w:color="auto" w:fill="B8CCE4" w:themeFill="accent1" w:themeFillTint="66"/>
            <w:vAlign w:val="center"/>
            <w:hideMark/>
          </w:tcPr>
          <w:p w:rsidR="00D57777" w:rsidRPr="0010658B" w:rsidRDefault="00D57777"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8.1. Организационна структура на МИГ:</w:t>
            </w:r>
          </w:p>
        </w:tc>
      </w:tr>
      <w:tr w:rsidR="00D57777" w:rsidRPr="0010658B" w:rsidTr="005612BF">
        <w:trPr>
          <w:trHeight w:val="12742"/>
          <w:jc w:val="center"/>
        </w:trPr>
        <w:tc>
          <w:tcPr>
            <w:tcW w:w="1868" w:type="dxa"/>
            <w:gridSpan w:val="3"/>
            <w:vAlign w:val="center"/>
            <w:hideMark/>
          </w:tcPr>
          <w:p w:rsidR="00D57777" w:rsidRPr="0010658B" w:rsidRDefault="00D57777" w:rsidP="00C0779C">
            <w:pPr>
              <w:spacing w:before="100" w:beforeAutospacing="1" w:after="100" w:afterAutospacing="1"/>
              <w:rPr>
                <w:rFonts w:ascii="Times New Roman" w:hAnsi="Times New Roman"/>
                <w:color w:val="000000"/>
                <w:sz w:val="24"/>
                <w:szCs w:val="24"/>
                <w:lang w:eastAsia="bg-BG"/>
              </w:rPr>
            </w:pPr>
            <w:r w:rsidRPr="0010658B">
              <w:rPr>
                <w:rFonts w:ascii="Times New Roman" w:hAnsi="Times New Roman"/>
                <w:color w:val="000000"/>
                <w:sz w:val="24"/>
                <w:szCs w:val="24"/>
                <w:lang w:eastAsia="bg-BG"/>
              </w:rPr>
              <w:t>– организационна структура/схема.</w:t>
            </w:r>
          </w:p>
        </w:tc>
        <w:tc>
          <w:tcPr>
            <w:tcW w:w="7830" w:type="dxa"/>
            <w:gridSpan w:val="4"/>
            <w:vAlign w:val="center"/>
            <w:hideMark/>
          </w:tcPr>
          <w:p w:rsidR="00F0483C" w:rsidRPr="0010658B" w:rsidRDefault="00F0483C" w:rsidP="008C0F27">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Сдружение „Местна Инициативна Група Чирпан” е юридическо лице с нестопанска цел за извършване на общественополезна дейност, регистрирано съгласно Закона за юридическите лица с нестопанска цел, с територия на действие община Чирпан. Членове на сдружението са физически лица с постоянен адрес и юридически лица със седалище на територията на действие на Сдружението, които споделят неговите цели. Нов член на Сдружението се приема с решение на Общото събрание.</w:t>
            </w:r>
          </w:p>
          <w:p w:rsidR="00F0483C" w:rsidRPr="0010658B" w:rsidRDefault="00F0483C" w:rsidP="008C0F27">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Организацията има върховен колективен орган – „Общо събрание”, което се състои от всички членове на сдружението. Численост на общото събрание е 31 членове, представители на всички идентифицирани заинтересовани страни във връзка с изпълнението на СВОМР, с изключение на местни поделения по вероизповедания. В Общото събрание членуват лица от 11 от общо 20 населени места в община Чирпан, а разпределението в процентно изражение по сектори на принадлежност на членовете е следното:</w:t>
            </w:r>
          </w:p>
          <w:p w:rsidR="00F0483C" w:rsidRPr="0010658B" w:rsidRDefault="00F0483C" w:rsidP="00A36AA3">
            <w:pPr>
              <w:numPr>
                <w:ilvl w:val="0"/>
                <w:numId w:val="64"/>
              </w:numPr>
              <w:spacing w:line="276" w:lineRule="auto"/>
              <w:jc w:val="both"/>
              <w:rPr>
                <w:rFonts w:ascii="Times New Roman" w:hAnsi="Times New Roman"/>
                <w:b/>
                <w:i/>
                <w:sz w:val="24"/>
                <w:szCs w:val="24"/>
                <w:lang w:eastAsia="bg-BG"/>
              </w:rPr>
            </w:pPr>
            <w:r w:rsidRPr="0010658B">
              <w:rPr>
                <w:rFonts w:ascii="Times New Roman" w:hAnsi="Times New Roman"/>
                <w:b/>
                <w:i/>
                <w:sz w:val="24"/>
                <w:szCs w:val="24"/>
                <w:lang w:eastAsia="bg-BG"/>
              </w:rPr>
              <w:t>публичен сектор – 12,</w:t>
            </w:r>
            <w:r w:rsidR="008F06D7">
              <w:rPr>
                <w:rFonts w:ascii="Times New Roman" w:hAnsi="Times New Roman"/>
                <w:b/>
                <w:i/>
                <w:sz w:val="24"/>
                <w:szCs w:val="24"/>
                <w:lang w:eastAsia="bg-BG"/>
              </w:rPr>
              <w:t>90</w:t>
            </w:r>
            <w:r w:rsidRPr="0010658B">
              <w:rPr>
                <w:rFonts w:ascii="Times New Roman" w:hAnsi="Times New Roman"/>
                <w:b/>
                <w:i/>
                <w:sz w:val="24"/>
                <w:szCs w:val="24"/>
                <w:lang w:eastAsia="bg-BG"/>
              </w:rPr>
              <w:t>%</w:t>
            </w:r>
          </w:p>
          <w:p w:rsidR="00F0483C" w:rsidRPr="0010658B" w:rsidRDefault="00F0483C" w:rsidP="00A36AA3">
            <w:pPr>
              <w:numPr>
                <w:ilvl w:val="0"/>
                <w:numId w:val="64"/>
              </w:numPr>
              <w:spacing w:line="276" w:lineRule="auto"/>
              <w:jc w:val="both"/>
              <w:rPr>
                <w:rFonts w:ascii="Times New Roman" w:hAnsi="Times New Roman"/>
                <w:b/>
                <w:i/>
                <w:sz w:val="24"/>
                <w:szCs w:val="24"/>
                <w:lang w:eastAsia="bg-BG"/>
              </w:rPr>
            </w:pPr>
            <w:r w:rsidRPr="0010658B">
              <w:rPr>
                <w:rFonts w:ascii="Times New Roman" w:hAnsi="Times New Roman"/>
                <w:b/>
                <w:i/>
                <w:sz w:val="24"/>
                <w:szCs w:val="24"/>
                <w:lang w:eastAsia="bg-BG"/>
              </w:rPr>
              <w:t>стопански сектор – 48,</w:t>
            </w:r>
            <w:r w:rsidR="008F06D7">
              <w:rPr>
                <w:rFonts w:ascii="Times New Roman" w:hAnsi="Times New Roman"/>
                <w:b/>
                <w:i/>
                <w:sz w:val="24"/>
                <w:szCs w:val="24"/>
                <w:lang w:eastAsia="bg-BG"/>
              </w:rPr>
              <w:t>39</w:t>
            </w:r>
            <w:r w:rsidRPr="0010658B">
              <w:rPr>
                <w:rFonts w:ascii="Times New Roman" w:hAnsi="Times New Roman"/>
                <w:b/>
                <w:i/>
                <w:sz w:val="24"/>
                <w:szCs w:val="24"/>
                <w:lang w:eastAsia="bg-BG"/>
              </w:rPr>
              <w:t xml:space="preserve"> %</w:t>
            </w:r>
          </w:p>
          <w:p w:rsidR="00F0483C" w:rsidRPr="0010658B" w:rsidRDefault="00F0483C" w:rsidP="00A36AA3">
            <w:pPr>
              <w:numPr>
                <w:ilvl w:val="0"/>
                <w:numId w:val="64"/>
              </w:numPr>
              <w:spacing w:line="276" w:lineRule="auto"/>
              <w:jc w:val="both"/>
              <w:rPr>
                <w:rFonts w:ascii="Times New Roman" w:hAnsi="Times New Roman"/>
                <w:b/>
                <w:i/>
                <w:sz w:val="24"/>
                <w:szCs w:val="24"/>
                <w:lang w:eastAsia="bg-BG"/>
              </w:rPr>
            </w:pPr>
            <w:r w:rsidRPr="0010658B">
              <w:rPr>
                <w:rFonts w:ascii="Times New Roman" w:hAnsi="Times New Roman"/>
                <w:b/>
                <w:i/>
                <w:sz w:val="24"/>
                <w:szCs w:val="24"/>
                <w:lang w:eastAsia="bg-BG"/>
              </w:rPr>
              <w:t>нестопански сектор – 3</w:t>
            </w:r>
            <w:r w:rsidR="008F06D7">
              <w:rPr>
                <w:rFonts w:ascii="Times New Roman" w:hAnsi="Times New Roman"/>
                <w:b/>
                <w:i/>
                <w:sz w:val="24"/>
                <w:szCs w:val="24"/>
                <w:lang w:eastAsia="bg-BG"/>
              </w:rPr>
              <w:t>9</w:t>
            </w:r>
            <w:r w:rsidRPr="0010658B">
              <w:rPr>
                <w:rFonts w:ascii="Times New Roman" w:hAnsi="Times New Roman"/>
                <w:b/>
                <w:i/>
                <w:sz w:val="24"/>
                <w:szCs w:val="24"/>
                <w:lang w:eastAsia="bg-BG"/>
              </w:rPr>
              <w:t>,7</w:t>
            </w:r>
            <w:r w:rsidR="008F06D7">
              <w:rPr>
                <w:rFonts w:ascii="Times New Roman" w:hAnsi="Times New Roman"/>
                <w:b/>
                <w:i/>
                <w:sz w:val="24"/>
                <w:szCs w:val="24"/>
                <w:lang w:eastAsia="bg-BG"/>
              </w:rPr>
              <w:t>1</w:t>
            </w:r>
            <w:r w:rsidRPr="0010658B">
              <w:rPr>
                <w:rFonts w:ascii="Times New Roman" w:hAnsi="Times New Roman"/>
                <w:b/>
                <w:i/>
                <w:sz w:val="24"/>
                <w:szCs w:val="24"/>
                <w:lang w:eastAsia="bg-BG"/>
              </w:rPr>
              <w:t xml:space="preserve"> % </w:t>
            </w:r>
          </w:p>
          <w:p w:rsidR="00F0483C" w:rsidRPr="0010658B" w:rsidRDefault="00F0483C" w:rsidP="00F0483C">
            <w:pPr>
              <w:spacing w:after="120"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Списък на членовете на ОС </w:t>
            </w:r>
            <w:r w:rsidR="008F06D7">
              <w:rPr>
                <w:rFonts w:ascii="Times New Roman" w:hAnsi="Times New Roman"/>
                <w:sz w:val="24"/>
                <w:szCs w:val="24"/>
                <w:lang w:eastAsia="bg-BG"/>
              </w:rPr>
              <w:t xml:space="preserve">и УС е представен като </w:t>
            </w:r>
            <w:r w:rsidRPr="008F06D7">
              <w:rPr>
                <w:rFonts w:ascii="Times New Roman" w:hAnsi="Times New Roman"/>
                <w:sz w:val="24"/>
                <w:szCs w:val="24"/>
                <w:lang w:eastAsia="bg-BG"/>
              </w:rPr>
              <w:t xml:space="preserve">Приложение </w:t>
            </w:r>
            <w:r w:rsidR="008F06D7">
              <w:rPr>
                <w:rFonts w:ascii="Times New Roman" w:hAnsi="Times New Roman"/>
                <w:sz w:val="24"/>
                <w:szCs w:val="24"/>
                <w:lang w:eastAsia="bg-BG"/>
              </w:rPr>
              <w:t>към настоящата стратегия</w:t>
            </w:r>
          </w:p>
          <w:p w:rsidR="00F0483C" w:rsidRPr="0010658B" w:rsidRDefault="00F0483C" w:rsidP="008C0F27">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Сдружение „Местна Инициативна Група Чирпан” има колективен управителен орган - „Управителен съвет”. Управителният съвет (УС) се избира от Общото събрание с мандат 5 години. Управителен съвет е в състав: Председател </w:t>
            </w:r>
            <w:r w:rsidRPr="008F06D7">
              <w:rPr>
                <w:rFonts w:ascii="Times New Roman" w:hAnsi="Times New Roman"/>
                <w:sz w:val="24"/>
                <w:szCs w:val="24"/>
                <w:lang w:eastAsia="bg-BG"/>
              </w:rPr>
              <w:t xml:space="preserve">и </w:t>
            </w:r>
            <w:r w:rsidR="008F06D7" w:rsidRPr="008F06D7">
              <w:rPr>
                <w:rFonts w:ascii="Times New Roman" w:hAnsi="Times New Roman"/>
                <w:sz w:val="24"/>
                <w:szCs w:val="24"/>
                <w:lang w:eastAsia="bg-BG"/>
              </w:rPr>
              <w:t>още 6 членове</w:t>
            </w:r>
            <w:r w:rsidRPr="008F06D7">
              <w:rPr>
                <w:rFonts w:ascii="Times New Roman" w:hAnsi="Times New Roman"/>
                <w:sz w:val="24"/>
                <w:szCs w:val="24"/>
                <w:lang w:eastAsia="bg-BG"/>
              </w:rPr>
              <w:t xml:space="preserve"> (</w:t>
            </w:r>
            <w:r w:rsidR="008F06D7" w:rsidRPr="008F06D7">
              <w:rPr>
                <w:rFonts w:ascii="Times New Roman" w:hAnsi="Times New Roman"/>
                <w:sz w:val="24"/>
                <w:szCs w:val="24"/>
                <w:lang w:eastAsia="bg-BG"/>
              </w:rPr>
              <w:t>общо 7 членове на Управителния съвет</w:t>
            </w:r>
            <w:r w:rsidRPr="008F06D7">
              <w:rPr>
                <w:rFonts w:ascii="Times New Roman" w:hAnsi="Times New Roman"/>
                <w:sz w:val="24"/>
                <w:szCs w:val="24"/>
                <w:lang w:eastAsia="bg-BG"/>
              </w:rPr>
              <w:t>)</w:t>
            </w:r>
            <w:r w:rsidR="008F06D7">
              <w:rPr>
                <w:rFonts w:ascii="Times New Roman" w:hAnsi="Times New Roman"/>
                <w:sz w:val="24"/>
                <w:szCs w:val="24"/>
                <w:lang w:eastAsia="bg-BG"/>
              </w:rPr>
              <w:t>. П</w:t>
            </w:r>
            <w:r w:rsidRPr="0010658B">
              <w:rPr>
                <w:rFonts w:ascii="Times New Roman" w:hAnsi="Times New Roman"/>
                <w:sz w:val="24"/>
                <w:szCs w:val="24"/>
                <w:lang w:eastAsia="bg-BG"/>
              </w:rPr>
              <w:t xml:space="preserve">редставители на публичната </w:t>
            </w:r>
            <w:r w:rsidRPr="008F06D7">
              <w:rPr>
                <w:rFonts w:ascii="Times New Roman" w:hAnsi="Times New Roman"/>
                <w:sz w:val="24"/>
                <w:szCs w:val="24"/>
                <w:lang w:eastAsia="bg-BG"/>
              </w:rPr>
              <w:t>местна власт (</w:t>
            </w:r>
            <w:r w:rsidR="008F06D7" w:rsidRPr="008F06D7">
              <w:rPr>
                <w:rFonts w:ascii="Times New Roman" w:hAnsi="Times New Roman"/>
                <w:sz w:val="24"/>
                <w:szCs w:val="24"/>
                <w:lang w:eastAsia="bg-BG"/>
              </w:rPr>
              <w:t>14 %</w:t>
            </w:r>
            <w:r w:rsidRPr="008F06D7">
              <w:rPr>
                <w:rFonts w:ascii="Times New Roman" w:hAnsi="Times New Roman"/>
                <w:sz w:val="24"/>
                <w:szCs w:val="24"/>
                <w:lang w:eastAsia="bg-BG"/>
              </w:rPr>
              <w:t xml:space="preserve">), </w:t>
            </w:r>
            <w:r w:rsidR="008F06D7" w:rsidRPr="008F06D7">
              <w:rPr>
                <w:rFonts w:ascii="Times New Roman" w:hAnsi="Times New Roman"/>
                <w:sz w:val="24"/>
                <w:szCs w:val="24"/>
                <w:lang w:eastAsia="bg-BG"/>
              </w:rPr>
              <w:t>нестопанския</w:t>
            </w:r>
            <w:r w:rsidRPr="008F06D7">
              <w:rPr>
                <w:rFonts w:ascii="Times New Roman" w:hAnsi="Times New Roman"/>
                <w:sz w:val="24"/>
                <w:szCs w:val="24"/>
                <w:lang w:eastAsia="bg-BG"/>
              </w:rPr>
              <w:t xml:space="preserve"> сектор (</w:t>
            </w:r>
            <w:r w:rsidR="008F06D7" w:rsidRPr="008F06D7">
              <w:rPr>
                <w:rFonts w:ascii="Times New Roman" w:hAnsi="Times New Roman"/>
                <w:sz w:val="24"/>
                <w:szCs w:val="24"/>
                <w:lang w:eastAsia="bg-BG"/>
              </w:rPr>
              <w:t xml:space="preserve">43 </w:t>
            </w:r>
            <w:r w:rsidRPr="008F06D7">
              <w:rPr>
                <w:rFonts w:ascii="Times New Roman" w:hAnsi="Times New Roman"/>
                <w:sz w:val="24"/>
                <w:szCs w:val="24"/>
                <w:lang w:eastAsia="bg-BG"/>
              </w:rPr>
              <w:t>%) и представители на стопанския сектор на територията на общината (</w:t>
            </w:r>
            <w:r w:rsidR="008F06D7">
              <w:rPr>
                <w:rFonts w:ascii="Times New Roman" w:hAnsi="Times New Roman"/>
                <w:sz w:val="24"/>
                <w:szCs w:val="24"/>
                <w:lang w:eastAsia="bg-BG"/>
              </w:rPr>
              <w:t>43</w:t>
            </w:r>
            <w:r w:rsidRPr="008F06D7">
              <w:rPr>
                <w:rFonts w:ascii="Times New Roman" w:hAnsi="Times New Roman"/>
                <w:sz w:val="24"/>
                <w:szCs w:val="24"/>
                <w:lang w:eastAsia="bg-BG"/>
              </w:rPr>
              <w:t>%).</w:t>
            </w:r>
            <w:r w:rsidRPr="0010658B">
              <w:rPr>
                <w:rFonts w:ascii="Times New Roman" w:hAnsi="Times New Roman"/>
                <w:sz w:val="24"/>
                <w:szCs w:val="24"/>
                <w:lang w:eastAsia="bg-BG"/>
              </w:rPr>
              <w:t xml:space="preserve"> </w:t>
            </w:r>
          </w:p>
          <w:p w:rsidR="00F0483C" w:rsidRPr="0010658B" w:rsidRDefault="00633B49" w:rsidP="008C0F27">
            <w:pPr>
              <w:spacing w:line="276" w:lineRule="auto"/>
              <w:jc w:val="both"/>
              <w:rPr>
                <w:rFonts w:ascii="Times New Roman" w:hAnsi="Times New Roman"/>
                <w:sz w:val="24"/>
                <w:szCs w:val="24"/>
                <w:lang w:eastAsia="bg-BG"/>
              </w:rPr>
            </w:pPr>
            <w:r>
              <w:rPr>
                <w:noProof/>
                <w:lang w:eastAsia="bg-BG"/>
              </w:rPr>
              <mc:AlternateContent>
                <mc:Choice Requires="wpg">
                  <w:drawing>
                    <wp:anchor distT="0" distB="0" distL="114300" distR="114300" simplePos="0" relativeHeight="251658240" behindDoc="0" locked="0" layoutInCell="1" allowOverlap="1" wp14:anchorId="5F06C622" wp14:editId="21EBE5AA">
                      <wp:simplePos x="0" y="0"/>
                      <wp:positionH relativeFrom="column">
                        <wp:posOffset>73025</wp:posOffset>
                      </wp:positionH>
                      <wp:positionV relativeFrom="paragraph">
                        <wp:posOffset>460375</wp:posOffset>
                      </wp:positionV>
                      <wp:extent cx="4314825" cy="1981200"/>
                      <wp:effectExtent l="25400" t="22225" r="31750" b="44450"/>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4825" cy="1981200"/>
                                <a:chOff x="1425" y="8805"/>
                                <a:chExt cx="6795" cy="3120"/>
                              </a:xfrm>
                            </wpg:grpSpPr>
                            <wps:wsp>
                              <wps:cNvPr id="7" name="AutoShape 3"/>
                              <wps:cNvCnPr/>
                              <wps:spPr bwMode="auto">
                                <a:xfrm>
                                  <a:off x="6210" y="10905"/>
                                  <a:ext cx="0" cy="510"/>
                                </a:xfrm>
                                <a:prstGeom prst="straightConnector1">
                                  <a:avLst/>
                                </a:prstGeom>
                                <a:noFill/>
                                <a:ln w="38100">
                                  <a:solidFill>
                                    <a:srgbClr val="243F6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wps:wsp>
                              <wps:cNvPr id="8" name="AutoShape 4"/>
                              <wps:cNvCnPr/>
                              <wps:spPr bwMode="auto">
                                <a:xfrm>
                                  <a:off x="3465" y="10905"/>
                                  <a:ext cx="0" cy="510"/>
                                </a:xfrm>
                                <a:prstGeom prst="straightConnector1">
                                  <a:avLst/>
                                </a:prstGeom>
                                <a:noFill/>
                                <a:ln w="38100">
                                  <a:solidFill>
                                    <a:srgbClr val="243F6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wps:wsp>
                              <wps:cNvPr id="9" name="AutoShape 5"/>
                              <wps:cNvCnPr/>
                              <wps:spPr bwMode="auto">
                                <a:xfrm>
                                  <a:off x="4830" y="9420"/>
                                  <a:ext cx="15" cy="1485"/>
                                </a:xfrm>
                                <a:prstGeom prst="straightConnector1">
                                  <a:avLst/>
                                </a:prstGeom>
                                <a:noFill/>
                                <a:ln w="38100">
                                  <a:solidFill>
                                    <a:srgbClr val="243F6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wps:wsp>
                              <wps:cNvPr id="10" name="AutoShape 6"/>
                              <wps:cNvSpPr>
                                <a:spLocks noChangeArrowheads="1"/>
                              </wps:cNvSpPr>
                              <wps:spPr bwMode="auto">
                                <a:xfrm>
                                  <a:off x="3270" y="8805"/>
                                  <a:ext cx="3120" cy="615"/>
                                </a:xfrm>
                                <a:prstGeom prst="flowChartAlternateProcess">
                                  <a:avLst/>
                                </a:prstGeom>
                                <a:solidFill>
                                  <a:srgbClr val="243F60"/>
                                </a:solidFill>
                                <a:ln w="38100">
                                  <a:solidFill>
                                    <a:srgbClr val="F2F2F2"/>
                                  </a:solidFill>
                                  <a:miter lim="800000"/>
                                  <a:headEnd/>
                                  <a:tailEnd/>
                                </a:ln>
                                <a:effectLst>
                                  <a:outerShdw dist="28398" dir="3806097" algn="ctr" rotWithShape="0">
                                    <a:srgbClr val="243F60">
                                      <a:alpha val="50000"/>
                                    </a:srgbClr>
                                  </a:outerShdw>
                                </a:effectLst>
                              </wps:spPr>
                              <wps:txbx>
                                <w:txbxContent>
                                  <w:p w:rsidR="00F07826" w:rsidRPr="0033110E" w:rsidRDefault="00F07826" w:rsidP="00F0483C">
                                    <w:pPr>
                                      <w:jc w:val="center"/>
                                      <w:rPr>
                                        <w:rFonts w:ascii="Cambria" w:hAnsi="Cambria"/>
                                        <w:b/>
                                      </w:rPr>
                                    </w:pPr>
                                    <w:r w:rsidRPr="0033110E">
                                      <w:rPr>
                                        <w:rFonts w:ascii="Cambria" w:hAnsi="Cambria"/>
                                        <w:b/>
                                      </w:rPr>
                                      <w:t>ОБЩО СЪБРАНИЕ</w:t>
                                    </w:r>
                                  </w:p>
                                </w:txbxContent>
                              </wps:txbx>
                              <wps:bodyPr rot="0" vert="horz" wrap="square" lIns="91440" tIns="45720" rIns="91440" bIns="45720" anchor="t" anchorCtr="0" upright="1">
                                <a:noAutofit/>
                              </wps:bodyPr>
                            </wps:wsp>
                            <wps:wsp>
                              <wps:cNvPr id="11" name="AutoShape 7"/>
                              <wps:cNvSpPr>
                                <a:spLocks noChangeArrowheads="1"/>
                              </wps:cNvSpPr>
                              <wps:spPr bwMode="auto">
                                <a:xfrm>
                                  <a:off x="3270" y="9855"/>
                                  <a:ext cx="3120" cy="615"/>
                                </a:xfrm>
                                <a:prstGeom prst="flowChartAlternateProcess">
                                  <a:avLst/>
                                </a:prstGeom>
                                <a:solidFill>
                                  <a:srgbClr val="95B3D7"/>
                                </a:solidFill>
                                <a:ln w="38100">
                                  <a:solidFill>
                                    <a:srgbClr val="F2F2F2"/>
                                  </a:solidFill>
                                  <a:miter lim="800000"/>
                                  <a:headEnd/>
                                  <a:tailEnd/>
                                </a:ln>
                                <a:effectLst>
                                  <a:outerShdw dist="28398" dir="3806097" algn="ctr" rotWithShape="0">
                                    <a:srgbClr val="243F60">
                                      <a:alpha val="50000"/>
                                    </a:srgbClr>
                                  </a:outerShdw>
                                </a:effectLst>
                              </wps:spPr>
                              <wps:txbx>
                                <w:txbxContent>
                                  <w:p w:rsidR="00F07826" w:rsidRPr="0033110E" w:rsidRDefault="00F07826" w:rsidP="00F0483C">
                                    <w:pPr>
                                      <w:jc w:val="center"/>
                                      <w:rPr>
                                        <w:rFonts w:ascii="Cambria" w:hAnsi="Cambria"/>
                                        <w:b/>
                                      </w:rPr>
                                    </w:pPr>
                                    <w:r w:rsidRPr="0033110E">
                                      <w:rPr>
                                        <w:rFonts w:ascii="Cambria" w:hAnsi="Cambria"/>
                                        <w:b/>
                                      </w:rPr>
                                      <w:t>УПРАВИТЕЛЕН СЪВЕТ</w:t>
                                    </w:r>
                                  </w:p>
                                </w:txbxContent>
                              </wps:txbx>
                              <wps:bodyPr rot="0" vert="horz" wrap="square" lIns="91440" tIns="45720" rIns="91440" bIns="45720" anchor="t" anchorCtr="0" upright="1">
                                <a:noAutofit/>
                              </wps:bodyPr>
                            </wps:wsp>
                            <wps:wsp>
                              <wps:cNvPr id="12" name="AutoShape 8"/>
                              <wps:cNvSpPr>
                                <a:spLocks noChangeArrowheads="1"/>
                              </wps:cNvSpPr>
                              <wps:spPr bwMode="auto">
                                <a:xfrm>
                                  <a:off x="1425" y="11310"/>
                                  <a:ext cx="3120" cy="615"/>
                                </a:xfrm>
                                <a:prstGeom prst="flowChartAlternateProcess">
                                  <a:avLst/>
                                </a:prstGeom>
                                <a:solidFill>
                                  <a:srgbClr val="C2D69B"/>
                                </a:solidFill>
                                <a:ln w="38100">
                                  <a:solidFill>
                                    <a:srgbClr val="F2F2F2"/>
                                  </a:solidFill>
                                  <a:miter lim="800000"/>
                                  <a:headEnd/>
                                  <a:tailEnd/>
                                </a:ln>
                                <a:effectLst>
                                  <a:outerShdw dist="28398" dir="3806097" algn="ctr" rotWithShape="0">
                                    <a:srgbClr val="243F60">
                                      <a:alpha val="50000"/>
                                    </a:srgbClr>
                                  </a:outerShdw>
                                </a:effectLst>
                              </wps:spPr>
                              <wps:txbx>
                                <w:txbxContent>
                                  <w:p w:rsidR="00F07826" w:rsidRPr="0033110E" w:rsidRDefault="00F07826" w:rsidP="00F0483C">
                                    <w:pPr>
                                      <w:jc w:val="center"/>
                                      <w:rPr>
                                        <w:rFonts w:ascii="Cambria" w:hAnsi="Cambria"/>
                                        <w:b/>
                                      </w:rPr>
                                    </w:pPr>
                                    <w:r w:rsidRPr="0033110E">
                                      <w:rPr>
                                        <w:rFonts w:ascii="Cambria" w:hAnsi="Cambria"/>
                                        <w:b/>
                                      </w:rPr>
                                      <w:t>ЕКИП И ЕКСПЕРТИ</w:t>
                                    </w:r>
                                  </w:p>
                                </w:txbxContent>
                              </wps:txbx>
                              <wps:bodyPr rot="0" vert="horz" wrap="square" lIns="91440" tIns="45720" rIns="91440" bIns="45720" anchor="t" anchorCtr="0" upright="1">
                                <a:noAutofit/>
                              </wps:bodyPr>
                            </wps:wsp>
                            <wps:wsp>
                              <wps:cNvPr id="13" name="AutoShape 9"/>
                              <wps:cNvSpPr>
                                <a:spLocks noChangeArrowheads="1"/>
                              </wps:cNvSpPr>
                              <wps:spPr bwMode="auto">
                                <a:xfrm>
                                  <a:off x="5100" y="11310"/>
                                  <a:ext cx="3120" cy="615"/>
                                </a:xfrm>
                                <a:prstGeom prst="flowChartAlternateProcess">
                                  <a:avLst/>
                                </a:prstGeom>
                                <a:solidFill>
                                  <a:srgbClr val="C2D69B"/>
                                </a:solidFill>
                                <a:ln w="38100">
                                  <a:solidFill>
                                    <a:srgbClr val="F2F2F2"/>
                                  </a:solidFill>
                                  <a:miter lim="800000"/>
                                  <a:headEnd/>
                                  <a:tailEnd/>
                                </a:ln>
                                <a:effectLst>
                                  <a:outerShdw dist="28398" dir="3806097" algn="ctr" rotWithShape="0">
                                    <a:srgbClr val="243F60">
                                      <a:alpha val="50000"/>
                                    </a:srgbClr>
                                  </a:outerShdw>
                                </a:effectLst>
                              </wps:spPr>
                              <wps:txbx>
                                <w:txbxContent>
                                  <w:p w:rsidR="00F07826" w:rsidRPr="0033110E" w:rsidRDefault="00F07826" w:rsidP="00F0483C">
                                    <w:pPr>
                                      <w:jc w:val="center"/>
                                      <w:rPr>
                                        <w:rFonts w:ascii="Cambria" w:hAnsi="Cambria"/>
                                        <w:b/>
                                      </w:rPr>
                                    </w:pPr>
                                    <w:r w:rsidRPr="0033110E">
                                      <w:rPr>
                                        <w:rFonts w:ascii="Cambria" w:hAnsi="Cambria"/>
                                        <w:b/>
                                      </w:rPr>
                                      <w:t>КОМИСИИ</w:t>
                                    </w:r>
                                  </w:p>
                                </w:txbxContent>
                              </wps:txbx>
                              <wps:bodyPr rot="0" vert="horz" wrap="square" lIns="91440" tIns="45720" rIns="91440" bIns="45720" anchor="t" anchorCtr="0" upright="1">
                                <a:noAutofit/>
                              </wps:bodyPr>
                            </wps:wsp>
                            <wps:wsp>
                              <wps:cNvPr id="14" name="AutoShape 10"/>
                              <wps:cNvCnPr/>
                              <wps:spPr bwMode="auto">
                                <a:xfrm flipH="1">
                                  <a:off x="3435" y="10905"/>
                                  <a:ext cx="2805" cy="0"/>
                                </a:xfrm>
                                <a:prstGeom prst="straightConnector1">
                                  <a:avLst/>
                                </a:prstGeom>
                                <a:noFill/>
                                <a:ln w="38100">
                                  <a:solidFill>
                                    <a:srgbClr val="243F6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F06C622" id="Group 2" o:spid="_x0000_s1027" style="position:absolute;left:0;text-align:left;margin-left:5.75pt;margin-top:36.25pt;width:339.75pt;height:156pt;z-index:251658240" coordorigin="1425,8805" coordsize="6795,3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">
                      <v:shapetype id="_x0000_t32" coordsize="21600,21600" o:spt="32" o:oned="t" path="m,l21600,21600e" filled="f">
                        <v:path arrowok="t" fillok="f" o:connecttype="none"/>
                        <o:lock v:ext="edit" shapetype="t"/>
                      </v:shapetype>
                      <v:shape id="AutoShape 3" o:spid="_x0000_s1028" type="#_x0000_t32" style="position:absolute;left:6210;top:10905;width:0;height:5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" strokecolor="#243f60" strokeweight="3pt">
                        <v:shadow color="#243f60" opacity=".5" offset="1pt"/>
                      </v:shape>
                      <v:shape id="AutoShape 4" o:spid="_x0000_s1029" type="#_x0000_t32" style="position:absolute;left:3465;top:10905;width:0;height:5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" strokecolor="#243f60" strokeweight="3pt">
                        <v:shadow color="#243f60" opacity=".5" offset="1pt"/>
                      </v:shape>
                      <v:shape id="AutoShape 5" o:spid="_x0000_s1030" type="#_x0000_t32" style="position:absolute;left:4830;top:9420;width:15;height:14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" strokecolor="#243f60" strokeweight="3pt">
                        <v:shadow color="#243f60" opacity=".5" offset="1p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6" o:spid="_x0000_s1031" type="#_x0000_t176" style="position:absolute;left:3270;top:8805;width:312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" fillcolor="#243f60" strokecolor="#f2f2f2" strokeweight="3pt">
                        <v:shadow on="t" color="#243f60" opacity=".5" offset="1pt"/>
                        <v:textbox>
                          <w:txbxContent>
                            <w:p w:rsidR="00F07826" w:rsidRPr="0033110E" w:rsidRDefault="00F07826" w:rsidP="00F0483C">
                              <w:pPr>
                                <w:jc w:val="center"/>
                                <w:rPr>
                                  <w:rFonts w:ascii="Cambria" w:hAnsi="Cambria"/>
                                  <w:b/>
                                </w:rPr>
                              </w:pPr>
                              <w:r w:rsidRPr="0033110E">
                                <w:rPr>
                                  <w:rFonts w:ascii="Cambria" w:hAnsi="Cambria"/>
                                  <w:b/>
                                </w:rPr>
                                <w:t>ОБЩО СЪБРАНИЕ</w:t>
                              </w:r>
                            </w:p>
                          </w:txbxContent>
                        </v:textbox>
                      </v:shape>
                      <v:shape id="AutoShape 7" o:spid="_x0000_s1032" type="#_x0000_t176" style="position:absolute;left:3270;top:9855;width:312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" fillcolor="#95b3d7" strokecolor="#f2f2f2" strokeweight="3pt">
                        <v:shadow on="t" color="#243f60" opacity=".5" offset="1pt"/>
                        <v:textbox>
                          <w:txbxContent>
                            <w:p w:rsidR="00F07826" w:rsidRPr="0033110E" w:rsidRDefault="00F07826" w:rsidP="00F0483C">
                              <w:pPr>
                                <w:jc w:val="center"/>
                                <w:rPr>
                                  <w:rFonts w:ascii="Cambria" w:hAnsi="Cambria"/>
                                  <w:b/>
                                </w:rPr>
                              </w:pPr>
                              <w:r w:rsidRPr="0033110E">
                                <w:rPr>
                                  <w:rFonts w:ascii="Cambria" w:hAnsi="Cambria"/>
                                  <w:b/>
                                </w:rPr>
                                <w:t>УПРАВИТЕЛЕН СЪВЕТ</w:t>
                              </w:r>
                            </w:p>
                          </w:txbxContent>
                        </v:textbox>
                      </v:shape>
                      <v:shape id="AutoShape 8" o:spid="_x0000_s1033" type="#_x0000_t176" style="position:absolute;left:1425;top:11310;width:312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" fillcolor="#c2d69b" strokecolor="#f2f2f2" strokeweight="3pt">
                        <v:shadow on="t" color="#243f60" opacity=".5" offset="1pt"/>
                        <v:textbox>
                          <w:txbxContent>
                            <w:p w:rsidR="00F07826" w:rsidRPr="0033110E" w:rsidRDefault="00F07826" w:rsidP="00F0483C">
                              <w:pPr>
                                <w:jc w:val="center"/>
                                <w:rPr>
                                  <w:rFonts w:ascii="Cambria" w:hAnsi="Cambria"/>
                                  <w:b/>
                                </w:rPr>
                              </w:pPr>
                              <w:r w:rsidRPr="0033110E">
                                <w:rPr>
                                  <w:rFonts w:ascii="Cambria" w:hAnsi="Cambria"/>
                                  <w:b/>
                                </w:rPr>
                                <w:t>ЕКИП И ЕКСПЕРТИ</w:t>
                              </w:r>
                            </w:p>
                          </w:txbxContent>
                        </v:textbox>
                      </v:shape>
                      <v:shape id="AutoShape 9" o:spid="_x0000_s1034" type="#_x0000_t176" style="position:absolute;left:5100;top:11310;width:312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" fillcolor="#c2d69b" strokecolor="#f2f2f2" strokeweight="3pt">
                        <v:shadow on="t" color="#243f60" opacity=".5" offset="1pt"/>
                        <v:textbox>
                          <w:txbxContent>
                            <w:p w:rsidR="00F07826" w:rsidRPr="0033110E" w:rsidRDefault="00F07826" w:rsidP="00F0483C">
                              <w:pPr>
                                <w:jc w:val="center"/>
                                <w:rPr>
                                  <w:rFonts w:ascii="Cambria" w:hAnsi="Cambria"/>
                                  <w:b/>
                                </w:rPr>
                              </w:pPr>
                              <w:r w:rsidRPr="0033110E">
                                <w:rPr>
                                  <w:rFonts w:ascii="Cambria" w:hAnsi="Cambria"/>
                                  <w:b/>
                                </w:rPr>
                                <w:t>КОМИСИИ</w:t>
                              </w:r>
                            </w:p>
                          </w:txbxContent>
                        </v:textbox>
                      </v:shape>
                      <v:shape id="AutoShape 10" o:spid="_x0000_s1035" type="#_x0000_t32" style="position:absolute;left:3435;top:10905;width:280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" strokecolor="#243f60" strokeweight="3pt">
                        <v:shadow color="#243f60" opacity=".5" offset="1pt"/>
                      </v:shape>
                    </v:group>
                  </w:pict>
                </mc:Fallback>
              </mc:AlternateContent>
            </w:r>
            <w:r w:rsidR="00F0483C" w:rsidRPr="0010658B">
              <w:rPr>
                <w:rFonts w:ascii="Times New Roman" w:hAnsi="Times New Roman"/>
                <w:sz w:val="24"/>
                <w:szCs w:val="24"/>
                <w:lang w:eastAsia="bg-BG"/>
              </w:rPr>
              <w:t>В следващата графика е представена организационната структура на Сдружение „Местна Инициативна Група Чирпан”:</w:t>
            </w:r>
          </w:p>
          <w:p w:rsidR="00F0483C" w:rsidRPr="0010658B" w:rsidRDefault="00F0483C" w:rsidP="00F0483C">
            <w:pPr>
              <w:spacing w:after="120"/>
              <w:jc w:val="both"/>
              <w:rPr>
                <w:rFonts w:ascii="Times New Roman" w:hAnsi="Times New Roman"/>
                <w:sz w:val="24"/>
                <w:szCs w:val="24"/>
                <w:lang w:eastAsia="bg-BG"/>
              </w:rPr>
            </w:pPr>
          </w:p>
          <w:p w:rsidR="00F0483C" w:rsidRPr="0010658B" w:rsidRDefault="00F0483C" w:rsidP="00F0483C">
            <w:pPr>
              <w:spacing w:after="120"/>
              <w:jc w:val="both"/>
              <w:rPr>
                <w:rFonts w:ascii="Times New Roman" w:hAnsi="Times New Roman"/>
                <w:sz w:val="24"/>
                <w:szCs w:val="24"/>
                <w:lang w:eastAsia="bg-BG"/>
              </w:rPr>
            </w:pPr>
          </w:p>
          <w:p w:rsidR="00F0483C" w:rsidRPr="0010658B" w:rsidRDefault="00F0483C" w:rsidP="00F0483C">
            <w:pPr>
              <w:spacing w:after="120"/>
              <w:jc w:val="both"/>
              <w:rPr>
                <w:rFonts w:ascii="Times New Roman" w:hAnsi="Times New Roman"/>
                <w:sz w:val="24"/>
                <w:szCs w:val="24"/>
                <w:lang w:eastAsia="bg-BG"/>
              </w:rPr>
            </w:pPr>
          </w:p>
          <w:p w:rsidR="00F0483C" w:rsidRPr="0010658B" w:rsidRDefault="00F0483C" w:rsidP="00F0483C">
            <w:pPr>
              <w:spacing w:after="120"/>
              <w:jc w:val="both"/>
              <w:rPr>
                <w:rFonts w:ascii="Times New Roman" w:hAnsi="Times New Roman"/>
                <w:sz w:val="24"/>
                <w:szCs w:val="24"/>
                <w:lang w:eastAsia="bg-BG"/>
              </w:rPr>
            </w:pPr>
          </w:p>
          <w:p w:rsidR="00F0483C" w:rsidRPr="0010658B" w:rsidRDefault="00F0483C" w:rsidP="00F0483C">
            <w:pPr>
              <w:spacing w:after="120"/>
              <w:jc w:val="both"/>
              <w:rPr>
                <w:rFonts w:ascii="Times New Roman" w:hAnsi="Times New Roman"/>
                <w:sz w:val="24"/>
                <w:szCs w:val="24"/>
                <w:lang w:eastAsia="bg-BG"/>
              </w:rPr>
            </w:pPr>
          </w:p>
          <w:p w:rsidR="00F0483C" w:rsidRPr="0010658B" w:rsidRDefault="00F0483C" w:rsidP="00F0483C">
            <w:pPr>
              <w:spacing w:after="120"/>
              <w:jc w:val="both"/>
              <w:rPr>
                <w:rFonts w:ascii="Times New Roman" w:hAnsi="Times New Roman"/>
                <w:sz w:val="24"/>
                <w:szCs w:val="24"/>
                <w:lang w:eastAsia="bg-BG"/>
              </w:rPr>
            </w:pPr>
          </w:p>
          <w:p w:rsidR="00F0483C" w:rsidRPr="0010658B" w:rsidRDefault="00F0483C" w:rsidP="00F0483C">
            <w:pPr>
              <w:spacing w:after="120"/>
              <w:jc w:val="both"/>
              <w:rPr>
                <w:rFonts w:ascii="Times New Roman" w:hAnsi="Times New Roman"/>
                <w:sz w:val="24"/>
                <w:szCs w:val="24"/>
                <w:lang w:eastAsia="bg-BG"/>
              </w:rPr>
            </w:pPr>
          </w:p>
          <w:p w:rsidR="00D57777" w:rsidRPr="0010658B" w:rsidRDefault="00D57777" w:rsidP="00C0779C">
            <w:pPr>
              <w:spacing w:before="100" w:beforeAutospacing="1" w:after="100" w:afterAutospacing="1"/>
              <w:rPr>
                <w:rFonts w:ascii="Times New Roman" w:hAnsi="Times New Roman"/>
                <w:color w:val="000000"/>
                <w:sz w:val="24"/>
                <w:szCs w:val="24"/>
                <w:lang w:eastAsia="bg-BG"/>
              </w:rPr>
            </w:pPr>
          </w:p>
        </w:tc>
      </w:tr>
      <w:tr w:rsidR="00D57777" w:rsidRPr="0010658B" w:rsidTr="005B0FF4">
        <w:trPr>
          <w:trHeight w:val="260"/>
          <w:jc w:val="center"/>
        </w:trPr>
        <w:tc>
          <w:tcPr>
            <w:tcW w:w="9698" w:type="dxa"/>
            <w:gridSpan w:val="7"/>
            <w:shd w:val="clear" w:color="auto" w:fill="B8CCE4" w:themeFill="accent1" w:themeFillTint="66"/>
            <w:vAlign w:val="center"/>
            <w:hideMark/>
          </w:tcPr>
          <w:p w:rsidR="00D57777" w:rsidRPr="0010658B" w:rsidRDefault="00D57777"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8.2. Управление на МИГ:</w:t>
            </w:r>
          </w:p>
        </w:tc>
      </w:tr>
      <w:tr w:rsidR="00D57777" w:rsidRPr="0010658B" w:rsidTr="005612BF">
        <w:trPr>
          <w:trHeight w:val="237"/>
          <w:jc w:val="center"/>
        </w:trPr>
        <w:tc>
          <w:tcPr>
            <w:tcW w:w="1868" w:type="dxa"/>
            <w:gridSpan w:val="3"/>
            <w:shd w:val="clear" w:color="auto" w:fill="DBE5F1" w:themeFill="accent1" w:themeFillTint="33"/>
            <w:vAlign w:val="center"/>
            <w:hideMark/>
          </w:tcPr>
          <w:p w:rsidR="00D57777" w:rsidRPr="0010658B" w:rsidRDefault="00D57777" w:rsidP="00C0779C">
            <w:pPr>
              <w:spacing w:before="100" w:beforeAutospacing="1" w:after="100" w:afterAutospacing="1"/>
              <w:rPr>
                <w:rFonts w:ascii="Times New Roman" w:hAnsi="Times New Roman"/>
                <w:color w:val="000000"/>
                <w:sz w:val="24"/>
                <w:szCs w:val="24"/>
                <w:lang w:eastAsia="bg-BG"/>
              </w:rPr>
            </w:pPr>
            <w:r w:rsidRPr="0010658B">
              <w:rPr>
                <w:rFonts w:ascii="Times New Roman" w:hAnsi="Times New Roman"/>
                <w:color w:val="000000"/>
                <w:sz w:val="24"/>
                <w:szCs w:val="24"/>
                <w:lang w:eastAsia="bg-BG"/>
              </w:rPr>
              <w:t>– органи за управление и контрол;</w:t>
            </w:r>
          </w:p>
        </w:tc>
        <w:tc>
          <w:tcPr>
            <w:tcW w:w="7830" w:type="dxa"/>
            <w:gridSpan w:val="4"/>
            <w:shd w:val="clear" w:color="auto" w:fill="DBE5F1" w:themeFill="accent1" w:themeFillTint="33"/>
            <w:vAlign w:val="center"/>
            <w:hideMark/>
          </w:tcPr>
          <w:p w:rsidR="00D57777" w:rsidRPr="0010658B" w:rsidRDefault="00F0483C" w:rsidP="005612BF">
            <w:pPr>
              <w:spacing w:before="100" w:beforeAutospacing="1" w:after="100" w:afterAutospacing="1"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Органите на управление </w:t>
            </w:r>
            <w:r w:rsidR="005612BF" w:rsidRPr="005612BF">
              <w:rPr>
                <w:rFonts w:ascii="Times New Roman" w:hAnsi="Times New Roman"/>
                <w:color w:val="000000"/>
                <w:sz w:val="24"/>
                <w:szCs w:val="24"/>
                <w:lang w:eastAsia="bg-BG"/>
              </w:rPr>
              <w:t>на Сдружение „Местна Инициативна Група Чирпан”</w:t>
            </w:r>
            <w:r w:rsidRPr="0010658B">
              <w:rPr>
                <w:rFonts w:ascii="Times New Roman" w:hAnsi="Times New Roman"/>
                <w:color w:val="000000"/>
                <w:sz w:val="24"/>
                <w:szCs w:val="24"/>
                <w:lang w:eastAsia="bg-BG"/>
              </w:rPr>
              <w:t xml:space="preserve">са </w:t>
            </w:r>
            <w:r w:rsidRPr="005612BF">
              <w:rPr>
                <w:rFonts w:ascii="Times New Roman" w:hAnsi="Times New Roman"/>
                <w:b/>
                <w:color w:val="000000"/>
                <w:sz w:val="24"/>
                <w:szCs w:val="24"/>
                <w:lang w:eastAsia="bg-BG"/>
              </w:rPr>
              <w:t>Общо събрание</w:t>
            </w:r>
            <w:r w:rsidRPr="0010658B">
              <w:rPr>
                <w:rFonts w:ascii="Times New Roman" w:hAnsi="Times New Roman"/>
                <w:color w:val="000000"/>
                <w:sz w:val="24"/>
                <w:szCs w:val="24"/>
                <w:lang w:eastAsia="bg-BG"/>
              </w:rPr>
              <w:t xml:space="preserve"> и </w:t>
            </w:r>
            <w:r w:rsidRPr="005612BF">
              <w:rPr>
                <w:rFonts w:ascii="Times New Roman" w:hAnsi="Times New Roman"/>
                <w:b/>
                <w:color w:val="000000"/>
                <w:sz w:val="24"/>
                <w:szCs w:val="24"/>
                <w:lang w:eastAsia="bg-BG"/>
              </w:rPr>
              <w:t>Управителен съвет</w:t>
            </w:r>
            <w:r w:rsidRPr="0010658B">
              <w:rPr>
                <w:rFonts w:ascii="Times New Roman" w:hAnsi="Times New Roman"/>
                <w:color w:val="000000"/>
                <w:sz w:val="24"/>
                <w:szCs w:val="24"/>
                <w:lang w:eastAsia="bg-BG"/>
              </w:rPr>
              <w:t>. Управителен орган на Сдружение „Местна Инициативна Група Чирпан” е Управителният съвет</w:t>
            </w:r>
            <w:r w:rsidR="005612BF">
              <w:rPr>
                <w:rFonts w:ascii="Times New Roman" w:hAnsi="Times New Roman"/>
                <w:color w:val="000000"/>
                <w:sz w:val="24"/>
                <w:szCs w:val="24"/>
                <w:lang w:eastAsia="bg-BG"/>
              </w:rPr>
              <w:t>,</w:t>
            </w:r>
            <w:r w:rsidRPr="0010658B">
              <w:rPr>
                <w:rFonts w:ascii="Times New Roman" w:hAnsi="Times New Roman"/>
                <w:color w:val="000000"/>
                <w:sz w:val="24"/>
                <w:szCs w:val="24"/>
                <w:lang w:eastAsia="bg-BG"/>
              </w:rPr>
              <w:t xml:space="preserve"> </w:t>
            </w:r>
            <w:r w:rsidR="005612BF">
              <w:rPr>
                <w:rFonts w:ascii="Times New Roman" w:hAnsi="Times New Roman"/>
                <w:color w:val="000000"/>
                <w:sz w:val="24"/>
                <w:szCs w:val="24"/>
                <w:lang w:eastAsia="bg-BG"/>
              </w:rPr>
              <w:lastRenderedPageBreak/>
              <w:t>който</w:t>
            </w:r>
            <w:r w:rsidRPr="0010658B">
              <w:rPr>
                <w:rFonts w:ascii="Times New Roman" w:hAnsi="Times New Roman"/>
                <w:color w:val="000000"/>
                <w:sz w:val="24"/>
                <w:szCs w:val="24"/>
                <w:lang w:eastAsia="bg-BG"/>
              </w:rPr>
              <w:t xml:space="preserve"> се ръководи от Председател, представлява</w:t>
            </w:r>
            <w:r w:rsidR="005612BF">
              <w:rPr>
                <w:rFonts w:ascii="Times New Roman" w:hAnsi="Times New Roman"/>
                <w:color w:val="000000"/>
                <w:sz w:val="24"/>
                <w:szCs w:val="24"/>
                <w:lang w:eastAsia="bg-BG"/>
              </w:rPr>
              <w:t>щ</w:t>
            </w:r>
            <w:r w:rsidRPr="0010658B">
              <w:rPr>
                <w:rFonts w:ascii="Times New Roman" w:hAnsi="Times New Roman"/>
                <w:color w:val="000000"/>
                <w:sz w:val="24"/>
                <w:szCs w:val="24"/>
                <w:lang w:eastAsia="bg-BG"/>
              </w:rPr>
              <w:t xml:space="preserve"> сдружението пред трети лица.</w:t>
            </w:r>
          </w:p>
        </w:tc>
      </w:tr>
      <w:tr w:rsidR="00F0483C" w:rsidRPr="0010658B" w:rsidTr="00F0483C">
        <w:trPr>
          <w:trHeight w:val="202"/>
          <w:jc w:val="center"/>
        </w:trPr>
        <w:tc>
          <w:tcPr>
            <w:tcW w:w="9698" w:type="dxa"/>
            <w:gridSpan w:val="7"/>
            <w:vAlign w:val="center"/>
          </w:tcPr>
          <w:p w:rsidR="00F0483C" w:rsidRPr="0010658B" w:rsidRDefault="00F0483C" w:rsidP="00F0483C">
            <w:pPr>
              <w:spacing w:line="276" w:lineRule="auto"/>
              <w:jc w:val="both"/>
              <w:rPr>
                <w:rFonts w:ascii="Times New Roman" w:hAnsi="Times New Roman"/>
                <w:b/>
                <w:bCs/>
                <w:sz w:val="24"/>
                <w:szCs w:val="24"/>
                <w:lang w:eastAsia="bg-BG"/>
              </w:rPr>
            </w:pPr>
            <w:r w:rsidRPr="0010658B">
              <w:rPr>
                <w:rFonts w:ascii="Times New Roman" w:hAnsi="Times New Roman"/>
                <w:b/>
                <w:bCs/>
                <w:i/>
                <w:sz w:val="24"/>
                <w:szCs w:val="24"/>
                <w:lang w:eastAsia="bg-BG"/>
              </w:rPr>
              <w:lastRenderedPageBreak/>
              <w:t>Общо събрание</w:t>
            </w:r>
            <w:r w:rsidRPr="0010658B">
              <w:rPr>
                <w:rFonts w:ascii="Times New Roman" w:hAnsi="Times New Roman"/>
                <w:b/>
                <w:bCs/>
                <w:sz w:val="24"/>
                <w:szCs w:val="24"/>
                <w:lang w:eastAsia="bg-BG"/>
              </w:rPr>
              <w:t>:</w:t>
            </w:r>
          </w:p>
          <w:p w:rsidR="00F0483C" w:rsidRPr="0010658B" w:rsidRDefault="00F0483C" w:rsidP="00F0483C">
            <w:p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Общото събрание се свиква на редовно заседание най-малко веднъж годишно до края на м. април от Управителния съвет по негова инициатива или по искане на една трета от членовете на сдружението. Ако в последния случай управителният съвет в месечен срок не отправи писмено покана за свикване на общото събрание, то се свиква от съда по седалището на сдружението по писмено искане на заинтересуваните членове или натоварено от тях лице. Поканата трябва да съдържа дневния ред, датата, часа и мястото за провеждането на общото събрание и по чия инициатива то се свиква. Поканата се изпраща с писмо до членовете на сдружението, публикува се на страницата на сдружението и се поставя на мястото за обявления в сградата, в която се намира управлението на сдружението, най-малко един месец преди насрочения ден.</w:t>
            </w:r>
          </w:p>
          <w:p w:rsidR="00F0483C" w:rsidRPr="0010658B" w:rsidRDefault="00F0483C" w:rsidP="00F0483C">
            <w:p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Общото събрание е законно, ако присъстват повече от половината от всички членове. При липса на кворум събранието се отлага с един час по-късно на същото място и при същия дневен ред и може да се проведе, колкото и членове да се явят.</w:t>
            </w:r>
          </w:p>
          <w:p w:rsidR="00F0483C" w:rsidRPr="0010658B" w:rsidRDefault="00F0483C" w:rsidP="00F0483C">
            <w:p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Всеки член на общото събрание има право на един глас. Член на общото събрание няма право на глас при решаването на въпроси, отнасящи се до:</w:t>
            </w:r>
          </w:p>
          <w:p w:rsidR="00F0483C" w:rsidRPr="0010658B" w:rsidRDefault="00F0483C" w:rsidP="00A36AA3">
            <w:pPr>
              <w:numPr>
                <w:ilvl w:val="0"/>
                <w:numId w:val="65"/>
              </w:numPr>
              <w:autoSpaceDE w:val="0"/>
              <w:autoSpaceDN w:val="0"/>
              <w:adjustRightInd w:val="0"/>
              <w:spacing w:line="276" w:lineRule="auto"/>
              <w:ind w:left="1134" w:hanging="425"/>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него, неговия съпруг(а) или роднини по права линия - без ограничения, по съребрена линия - до четвърта степен, или по сватовство - до втора степен включително;</w:t>
            </w:r>
          </w:p>
          <w:p w:rsidR="00F0483C" w:rsidRPr="0010658B" w:rsidRDefault="00F0483C" w:rsidP="00A36AA3">
            <w:pPr>
              <w:numPr>
                <w:ilvl w:val="0"/>
                <w:numId w:val="65"/>
              </w:numPr>
              <w:autoSpaceDE w:val="0"/>
              <w:autoSpaceDN w:val="0"/>
              <w:adjustRightInd w:val="0"/>
              <w:spacing w:line="276" w:lineRule="auto"/>
              <w:ind w:left="1134" w:hanging="425"/>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юридически лица, в които той е управител или може да наложи или възпрепятства вземането на решения.</w:t>
            </w:r>
          </w:p>
          <w:p w:rsidR="00F0483C" w:rsidRPr="0010658B" w:rsidRDefault="00F0483C" w:rsidP="00F0483C">
            <w:p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Един член може да представлява най-много още един член на общото събрание въз основа на писмено пълномощно. Преупълномощаване не се допуска.</w:t>
            </w:r>
          </w:p>
          <w:p w:rsidR="00F0483C" w:rsidRPr="0010658B" w:rsidRDefault="00F0483C" w:rsidP="00F0483C">
            <w:p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Гласуването на общото събрание е явно, освен ако не се реши гласуването да е тайно.</w:t>
            </w:r>
          </w:p>
          <w:p w:rsidR="00F0483C" w:rsidRPr="0010658B" w:rsidRDefault="00F0483C" w:rsidP="00F0483C">
            <w:p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Решенията на общото събрание се вземат с мнозинство от присъстващите. По въпроси, които не са включени в обявения в поканата дневен ред, не може да се вземат решения. Решенията за изменение и допълнение на Устава и за прекратяване или преобразуване на Сдружението се вземат с мнозинство 2/3 от присъстващите.</w:t>
            </w:r>
          </w:p>
          <w:p w:rsidR="00F0483C" w:rsidRPr="0010658B" w:rsidRDefault="00F0483C" w:rsidP="00F0483C">
            <w:p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мнозинство 2/3 от всички членове на Сдружението се вземат решенията за безвъзмездно разходване имуществото на Сдружението, когато е в полза на:</w:t>
            </w:r>
          </w:p>
          <w:p w:rsidR="00F0483C" w:rsidRPr="0010658B" w:rsidRDefault="00F0483C" w:rsidP="00A36AA3">
            <w:pPr>
              <w:numPr>
                <w:ilvl w:val="0"/>
                <w:numId w:val="66"/>
              </w:num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лица от състава на другите му органи и техните съпрузи, роднините им по права линия - без ограничение, по съребрена линия - до четвърта степен, или по сватовство - до втора степен включително;</w:t>
            </w:r>
          </w:p>
          <w:p w:rsidR="00F0483C" w:rsidRPr="0010658B" w:rsidRDefault="00F0483C" w:rsidP="00A36AA3">
            <w:pPr>
              <w:numPr>
                <w:ilvl w:val="0"/>
                <w:numId w:val="66"/>
              </w:num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лица, били в състава на управителните му органи до 2 години преди датата на вземане на решението;</w:t>
            </w:r>
          </w:p>
          <w:p w:rsidR="00F0483C" w:rsidRPr="0010658B" w:rsidRDefault="00F0483C" w:rsidP="00A36AA3">
            <w:pPr>
              <w:numPr>
                <w:ilvl w:val="0"/>
                <w:numId w:val="66"/>
              </w:num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юридически лица, финансирали </w:t>
            </w:r>
            <w:r w:rsidR="00075E3F" w:rsidRPr="0010658B">
              <w:rPr>
                <w:rFonts w:ascii="Times New Roman" w:hAnsi="Times New Roman"/>
                <w:color w:val="000000"/>
                <w:sz w:val="24"/>
                <w:szCs w:val="24"/>
                <w:lang w:eastAsia="bg-BG"/>
              </w:rPr>
              <w:t>сдружението</w:t>
            </w:r>
            <w:r w:rsidRPr="0010658B">
              <w:rPr>
                <w:rFonts w:ascii="Times New Roman" w:hAnsi="Times New Roman"/>
                <w:color w:val="000000"/>
                <w:sz w:val="24"/>
                <w:szCs w:val="24"/>
                <w:lang w:eastAsia="bg-BG"/>
              </w:rPr>
              <w:t xml:space="preserve"> до 3 години преди датата на вземане на решение;</w:t>
            </w:r>
          </w:p>
          <w:p w:rsidR="00F0483C" w:rsidRPr="0010658B" w:rsidRDefault="00F0483C" w:rsidP="00A36AA3">
            <w:pPr>
              <w:numPr>
                <w:ilvl w:val="0"/>
                <w:numId w:val="66"/>
              </w:num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юридически лица, в които посочените лица в т. 1 и 2 са управители или могат да наложат или възпрепятстват вземането на решения;</w:t>
            </w:r>
          </w:p>
          <w:p w:rsidR="00F0483C" w:rsidRPr="0010658B" w:rsidRDefault="00F0483C" w:rsidP="00F0483C">
            <w:pPr>
              <w:autoSpaceDE w:val="0"/>
              <w:autoSpaceDN w:val="0"/>
              <w:adjustRightInd w:val="0"/>
              <w:spacing w:line="276" w:lineRule="auto"/>
              <w:jc w:val="both"/>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Управителен съвет:</w:t>
            </w:r>
          </w:p>
          <w:p w:rsidR="00F0483C" w:rsidRPr="0010658B" w:rsidRDefault="00F0483C" w:rsidP="00F0483C">
            <w:p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Заседанията на управителния съвет се провеждат най-малко веднъж на три месеца и се свикват от председателя, който не по-късно от 7 дни преди датата на заседанието изпраща писмена покана до всички негови членове, в която се посочват датата, часът, мястото и дневният ред на заседанието. Председателят е длъжен да свика заседание на управителния съвет при писмено искане на една трета от членовете му. Ако председателят не свика заседание на управителния съвет в седмичен срок, то може да се свика от всеки един от </w:t>
            </w:r>
            <w:r w:rsidRPr="0010658B">
              <w:rPr>
                <w:rFonts w:ascii="Times New Roman" w:hAnsi="Times New Roman"/>
                <w:color w:val="000000"/>
                <w:sz w:val="24"/>
                <w:szCs w:val="24"/>
                <w:lang w:eastAsia="bg-BG"/>
              </w:rPr>
              <w:lastRenderedPageBreak/>
              <w:t>заинтересованите членове на управителния съвет. При отсъствие на председателя заседанието се ръководи от определен от управителния съвет негов член.</w:t>
            </w:r>
          </w:p>
          <w:p w:rsidR="00F0483C" w:rsidRPr="0010658B" w:rsidRDefault="00F0483C" w:rsidP="00F0483C">
            <w:p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Заседанията на Управителния съвет се ръководят от Председателя, а в негово отсъствие - от друг член на УС, определен съобразно устава на Сдружението.</w:t>
            </w:r>
          </w:p>
          <w:p w:rsidR="00F0483C" w:rsidRPr="0010658B" w:rsidRDefault="00F0483C" w:rsidP="00F0483C">
            <w:p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Изпълнителният директор участва в заседанията на Управителния съвет с право на съвещателен глас.</w:t>
            </w:r>
          </w:p>
          <w:p w:rsidR="00F0483C" w:rsidRPr="0010658B" w:rsidRDefault="00F0483C" w:rsidP="00F0483C">
            <w:p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Управителният съвет може да взема решение, ако на заседанието му присъстват повече от половината от неговите членове. Присъстващо е и лице, с което има двустранна телефонна или друга връзка, гарантираща установяването на самоличността му и позволяваща участието му в обсъждането и вземането на решения. Гласуването на този член се удостоверява в протокола от председателстващия заседанието.</w:t>
            </w:r>
          </w:p>
          <w:p w:rsidR="00F0483C" w:rsidRPr="0010658B" w:rsidRDefault="00F0483C" w:rsidP="00F0483C">
            <w:p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Управителният съвет може да вземе решение и без да бъде провеждано заседание, ако протоколът за взетото решение бъде подписан без забележки и възражения за това от всички членове на управителния съвет.</w:t>
            </w:r>
          </w:p>
          <w:p w:rsidR="00A23C44" w:rsidRDefault="00F0483C" w:rsidP="00F0483C">
            <w:p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i/>
                <w:color w:val="000000"/>
                <w:sz w:val="24"/>
                <w:szCs w:val="24"/>
                <w:lang w:eastAsia="bg-BG"/>
              </w:rPr>
              <w:t>Решенията на Управителния съвет</w:t>
            </w:r>
            <w:r w:rsidRPr="0010658B">
              <w:rPr>
                <w:rFonts w:ascii="Times New Roman" w:hAnsi="Times New Roman"/>
                <w:b/>
                <w:color w:val="000000"/>
                <w:sz w:val="24"/>
                <w:szCs w:val="24"/>
                <w:lang w:eastAsia="bg-BG"/>
              </w:rPr>
              <w:t xml:space="preserve"> </w:t>
            </w:r>
            <w:r w:rsidRPr="0010658B">
              <w:rPr>
                <w:rFonts w:ascii="Times New Roman" w:hAnsi="Times New Roman"/>
                <w:color w:val="000000"/>
                <w:sz w:val="24"/>
                <w:szCs w:val="24"/>
                <w:lang w:eastAsia="bg-BG"/>
              </w:rPr>
              <w:t xml:space="preserve">се приемат с явно гласуване, освен когато съвета не реши друго. Решенията се вземат с мнозинство от присъстващите, с изключение на решенията относно </w:t>
            </w:r>
          </w:p>
          <w:p w:rsidR="00A23C44" w:rsidRPr="005612BF" w:rsidRDefault="00F0483C" w:rsidP="005612BF">
            <w:pPr>
              <w:autoSpaceDE w:val="0"/>
              <w:autoSpaceDN w:val="0"/>
              <w:adjustRightInd w:val="0"/>
              <w:spacing w:line="276" w:lineRule="auto"/>
              <w:ind w:left="284"/>
              <w:jc w:val="both"/>
              <w:rPr>
                <w:rFonts w:ascii="Times New Roman" w:hAnsi="Times New Roman"/>
                <w:i/>
                <w:color w:val="000000"/>
                <w:sz w:val="24"/>
                <w:szCs w:val="24"/>
                <w:lang w:eastAsia="bg-BG"/>
              </w:rPr>
            </w:pPr>
            <w:r w:rsidRPr="005612BF">
              <w:rPr>
                <w:rFonts w:ascii="Times New Roman" w:hAnsi="Times New Roman"/>
                <w:i/>
                <w:color w:val="000000"/>
                <w:sz w:val="24"/>
                <w:szCs w:val="24"/>
                <w:lang w:eastAsia="bg-BG"/>
              </w:rPr>
              <w:t xml:space="preserve">1) предоставяне на имущество на Сдружението след неговото прекратяване и провеждане на процедура по ликвидация; </w:t>
            </w:r>
          </w:p>
          <w:p w:rsidR="00A23C44" w:rsidRPr="005612BF" w:rsidRDefault="00F0483C" w:rsidP="005612BF">
            <w:pPr>
              <w:autoSpaceDE w:val="0"/>
              <w:autoSpaceDN w:val="0"/>
              <w:adjustRightInd w:val="0"/>
              <w:spacing w:line="276" w:lineRule="auto"/>
              <w:ind w:left="284"/>
              <w:jc w:val="both"/>
              <w:rPr>
                <w:rFonts w:ascii="Times New Roman" w:hAnsi="Times New Roman"/>
                <w:i/>
                <w:color w:val="000000"/>
                <w:sz w:val="24"/>
                <w:szCs w:val="24"/>
                <w:lang w:eastAsia="bg-BG"/>
              </w:rPr>
            </w:pPr>
            <w:r w:rsidRPr="005612BF">
              <w:rPr>
                <w:rFonts w:ascii="Times New Roman" w:hAnsi="Times New Roman"/>
                <w:i/>
                <w:color w:val="000000"/>
                <w:sz w:val="24"/>
                <w:szCs w:val="24"/>
                <w:lang w:eastAsia="bg-BG"/>
              </w:rPr>
              <w:t xml:space="preserve">2) разпореждане с имуществото на сдружението и </w:t>
            </w:r>
          </w:p>
          <w:p w:rsidR="00F0483C" w:rsidRPr="0010658B" w:rsidRDefault="00F0483C" w:rsidP="005612BF">
            <w:pPr>
              <w:autoSpaceDE w:val="0"/>
              <w:autoSpaceDN w:val="0"/>
              <w:adjustRightInd w:val="0"/>
              <w:spacing w:line="276" w:lineRule="auto"/>
              <w:ind w:left="284"/>
              <w:jc w:val="both"/>
              <w:rPr>
                <w:rFonts w:ascii="Times New Roman" w:hAnsi="Times New Roman"/>
                <w:color w:val="000000"/>
                <w:sz w:val="24"/>
                <w:szCs w:val="24"/>
                <w:lang w:eastAsia="bg-BG"/>
              </w:rPr>
            </w:pPr>
            <w:r w:rsidRPr="005612BF">
              <w:rPr>
                <w:rFonts w:ascii="Times New Roman" w:hAnsi="Times New Roman"/>
                <w:i/>
                <w:color w:val="000000"/>
                <w:sz w:val="24"/>
                <w:szCs w:val="24"/>
                <w:lang w:eastAsia="bg-BG"/>
              </w:rPr>
              <w:t>3) определяне реда и организиране извършването на дейността на Сдружението.</w:t>
            </w:r>
          </w:p>
        </w:tc>
      </w:tr>
      <w:tr w:rsidR="00D57777" w:rsidRPr="0010658B" w:rsidTr="00F0483C">
        <w:trPr>
          <w:trHeight w:val="202"/>
          <w:jc w:val="center"/>
        </w:trPr>
        <w:tc>
          <w:tcPr>
            <w:tcW w:w="1868" w:type="dxa"/>
            <w:gridSpan w:val="3"/>
            <w:shd w:val="clear" w:color="auto" w:fill="DBE5F1" w:themeFill="accent1" w:themeFillTint="33"/>
            <w:vAlign w:val="center"/>
            <w:hideMark/>
          </w:tcPr>
          <w:p w:rsidR="00D57777" w:rsidRPr="0010658B" w:rsidRDefault="00D57777" w:rsidP="00C0779C">
            <w:pPr>
              <w:spacing w:before="100" w:beforeAutospacing="1" w:after="100" w:afterAutospacing="1"/>
              <w:rPr>
                <w:rFonts w:ascii="Times New Roman" w:hAnsi="Times New Roman"/>
                <w:color w:val="000000"/>
                <w:sz w:val="24"/>
                <w:szCs w:val="24"/>
                <w:lang w:eastAsia="bg-BG"/>
              </w:rPr>
            </w:pPr>
            <w:r w:rsidRPr="0010658B">
              <w:rPr>
                <w:rFonts w:ascii="Times New Roman" w:hAnsi="Times New Roman"/>
                <w:color w:val="000000"/>
                <w:sz w:val="24"/>
                <w:szCs w:val="24"/>
                <w:lang w:eastAsia="bg-BG"/>
              </w:rPr>
              <w:lastRenderedPageBreak/>
              <w:t>– описание на позициите и изискванията към изпълнителния директор и персонала.</w:t>
            </w:r>
          </w:p>
        </w:tc>
        <w:tc>
          <w:tcPr>
            <w:tcW w:w="7830" w:type="dxa"/>
            <w:gridSpan w:val="4"/>
            <w:shd w:val="clear" w:color="auto" w:fill="DBE5F1" w:themeFill="accent1" w:themeFillTint="33"/>
            <w:vAlign w:val="center"/>
            <w:hideMark/>
          </w:tcPr>
          <w:p w:rsidR="00F0483C" w:rsidRPr="00035A38" w:rsidRDefault="00F0483C" w:rsidP="00F0483C">
            <w:pPr>
              <w:spacing w:line="276" w:lineRule="auto"/>
              <w:jc w:val="both"/>
              <w:rPr>
                <w:rFonts w:ascii="Times New Roman" w:hAnsi="Times New Roman"/>
                <w:b/>
                <w:color w:val="000000"/>
                <w:sz w:val="24"/>
                <w:szCs w:val="24"/>
                <w:lang w:eastAsia="bg-BG"/>
              </w:rPr>
            </w:pPr>
            <w:r w:rsidRPr="00035A38">
              <w:rPr>
                <w:rFonts w:ascii="Times New Roman" w:hAnsi="Times New Roman"/>
                <w:b/>
                <w:color w:val="000000"/>
                <w:sz w:val="24"/>
                <w:szCs w:val="24"/>
                <w:lang w:eastAsia="bg-BG"/>
              </w:rPr>
              <w:t>Сдружение „Местна Инициативна Група Чирпан”, предвижда за изпълнението на СВОМР персонал на следните позиции:</w:t>
            </w:r>
          </w:p>
          <w:p w:rsidR="00F0483C" w:rsidRPr="00035A38" w:rsidRDefault="00F0483C" w:rsidP="00F0483C">
            <w:pPr>
              <w:spacing w:line="276" w:lineRule="auto"/>
              <w:rPr>
                <w:rFonts w:ascii="Times New Roman" w:hAnsi="Times New Roman"/>
                <w:b/>
                <w:color w:val="000000"/>
                <w:sz w:val="24"/>
                <w:szCs w:val="24"/>
                <w:lang w:eastAsia="bg-BG"/>
              </w:rPr>
            </w:pPr>
            <w:r w:rsidRPr="00035A38">
              <w:rPr>
                <w:rFonts w:ascii="Times New Roman" w:hAnsi="Times New Roman"/>
                <w:b/>
                <w:color w:val="000000"/>
                <w:sz w:val="24"/>
                <w:szCs w:val="24"/>
                <w:lang w:eastAsia="bg-BG"/>
              </w:rPr>
              <w:t>1.</w:t>
            </w:r>
            <w:r w:rsidR="000E0FC0" w:rsidRPr="00035A38">
              <w:rPr>
                <w:rFonts w:ascii="Times New Roman" w:hAnsi="Times New Roman"/>
                <w:b/>
                <w:color w:val="000000"/>
                <w:sz w:val="24"/>
                <w:szCs w:val="24"/>
                <w:lang w:eastAsia="bg-BG"/>
              </w:rPr>
              <w:t xml:space="preserve"> </w:t>
            </w:r>
            <w:r w:rsidRPr="00035A38">
              <w:rPr>
                <w:rFonts w:ascii="Times New Roman" w:hAnsi="Times New Roman"/>
                <w:b/>
                <w:color w:val="000000"/>
                <w:sz w:val="24"/>
                <w:szCs w:val="24"/>
                <w:lang w:eastAsia="bg-BG"/>
              </w:rPr>
              <w:t>Изпълнителен директор (ИД);</w:t>
            </w:r>
          </w:p>
          <w:p w:rsidR="00D57777" w:rsidRPr="00035A38" w:rsidRDefault="00F0483C" w:rsidP="00F0483C">
            <w:pPr>
              <w:spacing w:line="276" w:lineRule="auto"/>
              <w:rPr>
                <w:rFonts w:ascii="Times New Roman" w:hAnsi="Times New Roman"/>
                <w:b/>
                <w:sz w:val="24"/>
                <w:szCs w:val="24"/>
                <w:lang w:eastAsia="bg-BG"/>
              </w:rPr>
            </w:pPr>
            <w:r w:rsidRPr="00035A38">
              <w:rPr>
                <w:rFonts w:ascii="Times New Roman" w:hAnsi="Times New Roman"/>
                <w:b/>
                <w:color w:val="000000"/>
                <w:sz w:val="24"/>
                <w:szCs w:val="24"/>
                <w:lang w:eastAsia="bg-BG"/>
              </w:rPr>
              <w:t>2</w:t>
            </w:r>
            <w:r w:rsidRPr="00035A38">
              <w:rPr>
                <w:rFonts w:ascii="Times New Roman" w:hAnsi="Times New Roman"/>
                <w:b/>
                <w:sz w:val="24"/>
                <w:szCs w:val="24"/>
                <w:lang w:eastAsia="bg-BG"/>
              </w:rPr>
              <w:t>.</w:t>
            </w:r>
            <w:r w:rsidR="000E0FC0" w:rsidRPr="00035A38">
              <w:rPr>
                <w:rFonts w:ascii="Times New Roman" w:hAnsi="Times New Roman"/>
                <w:b/>
                <w:sz w:val="24"/>
                <w:szCs w:val="24"/>
                <w:lang w:eastAsia="bg-BG"/>
              </w:rPr>
              <w:t xml:space="preserve"> </w:t>
            </w:r>
            <w:r w:rsidRPr="00035A38">
              <w:rPr>
                <w:rFonts w:ascii="Times New Roman" w:hAnsi="Times New Roman"/>
                <w:b/>
                <w:sz w:val="24"/>
                <w:szCs w:val="24"/>
                <w:lang w:eastAsia="bg-BG"/>
              </w:rPr>
              <w:t>Експерт по прилагане на СВОМР;</w:t>
            </w:r>
          </w:p>
          <w:p w:rsidR="00F0483C" w:rsidRPr="00035A38" w:rsidRDefault="00F0483C" w:rsidP="00F0483C">
            <w:pPr>
              <w:spacing w:line="276" w:lineRule="auto"/>
              <w:rPr>
                <w:rFonts w:ascii="Times New Roman" w:hAnsi="Times New Roman"/>
                <w:b/>
                <w:sz w:val="24"/>
                <w:szCs w:val="24"/>
                <w:lang w:eastAsia="bg-BG"/>
              </w:rPr>
            </w:pPr>
            <w:r w:rsidRPr="00035A38">
              <w:rPr>
                <w:rFonts w:ascii="Times New Roman" w:hAnsi="Times New Roman"/>
                <w:b/>
                <w:sz w:val="24"/>
                <w:szCs w:val="24"/>
                <w:lang w:eastAsia="bg-BG"/>
              </w:rPr>
              <w:t>3. Счетоводител;</w:t>
            </w:r>
          </w:p>
          <w:p w:rsidR="00C76260" w:rsidRPr="0010658B" w:rsidRDefault="00075E3F" w:rsidP="00F0483C">
            <w:pPr>
              <w:spacing w:line="276" w:lineRule="auto"/>
              <w:rPr>
                <w:rFonts w:ascii="Times New Roman" w:hAnsi="Times New Roman"/>
                <w:color w:val="000000"/>
                <w:sz w:val="24"/>
                <w:szCs w:val="24"/>
                <w:lang w:eastAsia="bg-BG"/>
              </w:rPr>
            </w:pPr>
            <w:r w:rsidRPr="00035A38">
              <w:rPr>
                <w:rFonts w:ascii="Times New Roman" w:hAnsi="Times New Roman"/>
                <w:b/>
                <w:sz w:val="24"/>
                <w:szCs w:val="24"/>
                <w:lang w:eastAsia="bg-BG"/>
              </w:rPr>
              <w:t>4</w:t>
            </w:r>
            <w:r w:rsidR="00C76260" w:rsidRPr="00035A38">
              <w:rPr>
                <w:rFonts w:ascii="Times New Roman" w:hAnsi="Times New Roman"/>
                <w:b/>
                <w:sz w:val="24"/>
                <w:szCs w:val="24"/>
                <w:lang w:eastAsia="bg-BG"/>
              </w:rPr>
              <w:t>. Асистент</w:t>
            </w:r>
          </w:p>
        </w:tc>
      </w:tr>
      <w:tr w:rsidR="00F0483C" w:rsidRPr="0010658B" w:rsidTr="00F0483C">
        <w:trPr>
          <w:trHeight w:val="202"/>
          <w:jc w:val="center"/>
        </w:trPr>
        <w:tc>
          <w:tcPr>
            <w:tcW w:w="9698" w:type="dxa"/>
            <w:gridSpan w:val="7"/>
            <w:vAlign w:val="center"/>
          </w:tcPr>
          <w:p w:rsidR="00C76260" w:rsidRPr="0010658B" w:rsidRDefault="00C76260" w:rsidP="00C76260">
            <w:pPr>
              <w:autoSpaceDE w:val="0"/>
              <w:autoSpaceDN w:val="0"/>
              <w:adjustRightInd w:val="0"/>
              <w:spacing w:line="276" w:lineRule="auto"/>
              <w:jc w:val="both"/>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Изисквания към изпълнителния директор и персонала:</w:t>
            </w:r>
          </w:p>
          <w:p w:rsidR="00C76260" w:rsidRPr="0010658B" w:rsidRDefault="00C76260" w:rsidP="00A36AA3">
            <w:pPr>
              <w:numPr>
                <w:ilvl w:val="0"/>
                <w:numId w:val="67"/>
              </w:numPr>
              <w:spacing w:line="276" w:lineRule="auto"/>
              <w:jc w:val="both"/>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 xml:space="preserve">Изисквания за позиция Изпълнителния директор: </w:t>
            </w:r>
          </w:p>
          <w:p w:rsidR="00C76260" w:rsidRPr="0010658B" w:rsidRDefault="00C76260" w:rsidP="00C76260">
            <w:pPr>
              <w:spacing w:line="276" w:lineRule="auto"/>
              <w:ind w:firstLine="480"/>
              <w:jc w:val="both"/>
              <w:rPr>
                <w:rFonts w:ascii="Times New Roman" w:hAnsi="Times New Roman"/>
                <w:color w:val="000000"/>
                <w:sz w:val="24"/>
                <w:szCs w:val="24"/>
                <w:lang w:eastAsia="bg-BG"/>
              </w:rPr>
            </w:pPr>
            <w:r w:rsidRPr="0010658B">
              <w:rPr>
                <w:rFonts w:ascii="Times New Roman" w:hAnsi="Times New Roman"/>
                <w:i/>
                <w:iCs/>
                <w:color w:val="000000"/>
                <w:sz w:val="24"/>
                <w:szCs w:val="24"/>
                <w:lang w:eastAsia="bg-BG"/>
              </w:rPr>
              <w:t>1.</w:t>
            </w:r>
            <w:r w:rsidRPr="0010658B">
              <w:rPr>
                <w:rFonts w:ascii="Times New Roman" w:hAnsi="Times New Roman"/>
                <w:color w:val="000000"/>
                <w:sz w:val="24"/>
                <w:szCs w:val="24"/>
                <w:lang w:eastAsia="bg-BG"/>
              </w:rPr>
              <w:t xml:space="preserve"> завършено висше образование, най-малко степен „бакалавър"; </w:t>
            </w:r>
          </w:p>
          <w:p w:rsidR="00C76260" w:rsidRPr="0010658B" w:rsidRDefault="00C76260" w:rsidP="00C76260">
            <w:pPr>
              <w:spacing w:line="276" w:lineRule="auto"/>
              <w:ind w:firstLine="480"/>
              <w:jc w:val="both"/>
              <w:rPr>
                <w:rFonts w:ascii="Times New Roman" w:hAnsi="Times New Roman"/>
                <w:color w:val="000000"/>
                <w:sz w:val="24"/>
                <w:szCs w:val="24"/>
                <w:lang w:eastAsia="bg-BG"/>
              </w:rPr>
            </w:pPr>
            <w:r w:rsidRPr="0010658B">
              <w:rPr>
                <w:rFonts w:ascii="Times New Roman" w:hAnsi="Times New Roman"/>
                <w:i/>
                <w:iCs/>
                <w:color w:val="000000"/>
                <w:sz w:val="24"/>
                <w:szCs w:val="24"/>
                <w:lang w:eastAsia="bg-BG"/>
              </w:rPr>
              <w:t>2.</w:t>
            </w:r>
            <w:r w:rsidRPr="0010658B">
              <w:rPr>
                <w:rFonts w:ascii="Times New Roman" w:hAnsi="Times New Roman"/>
                <w:color w:val="000000"/>
                <w:sz w:val="24"/>
                <w:szCs w:val="24"/>
                <w:lang w:eastAsia="bg-BG"/>
              </w:rPr>
              <w:t xml:space="preserve"> професионален стаж най-малко 5 години; </w:t>
            </w:r>
          </w:p>
          <w:p w:rsidR="00C76260" w:rsidRPr="0010658B" w:rsidRDefault="00C76260" w:rsidP="00C76260">
            <w:pPr>
              <w:spacing w:line="276" w:lineRule="auto"/>
              <w:ind w:firstLine="480"/>
              <w:jc w:val="both"/>
              <w:rPr>
                <w:rFonts w:ascii="Times New Roman" w:hAnsi="Times New Roman"/>
                <w:color w:val="000000"/>
                <w:sz w:val="24"/>
                <w:szCs w:val="24"/>
                <w:lang w:eastAsia="bg-BG"/>
              </w:rPr>
            </w:pPr>
            <w:r w:rsidRPr="0010658B">
              <w:rPr>
                <w:rFonts w:ascii="Times New Roman" w:hAnsi="Times New Roman"/>
                <w:i/>
                <w:iCs/>
                <w:color w:val="000000"/>
                <w:sz w:val="24"/>
                <w:szCs w:val="24"/>
                <w:lang w:eastAsia="bg-BG"/>
              </w:rPr>
              <w:t>3.</w:t>
            </w:r>
            <w:r w:rsidRPr="0010658B">
              <w:rPr>
                <w:rFonts w:ascii="Times New Roman" w:hAnsi="Times New Roman"/>
                <w:color w:val="000000"/>
                <w:sz w:val="24"/>
                <w:szCs w:val="24"/>
                <w:lang w:eastAsia="bg-BG"/>
              </w:rPr>
              <w:t xml:space="preserve"> управленски опит най-малко две години; </w:t>
            </w:r>
          </w:p>
          <w:p w:rsidR="00C76260" w:rsidRPr="0010658B" w:rsidRDefault="00C76260" w:rsidP="00C76260">
            <w:pPr>
              <w:spacing w:line="276" w:lineRule="auto"/>
              <w:ind w:firstLine="480"/>
              <w:jc w:val="both"/>
              <w:rPr>
                <w:rFonts w:ascii="Times New Roman" w:hAnsi="Times New Roman"/>
                <w:color w:val="000000"/>
                <w:sz w:val="24"/>
                <w:szCs w:val="24"/>
                <w:lang w:eastAsia="bg-BG"/>
              </w:rPr>
            </w:pPr>
            <w:r w:rsidRPr="0010658B">
              <w:rPr>
                <w:rFonts w:ascii="Times New Roman" w:hAnsi="Times New Roman"/>
                <w:i/>
                <w:iCs/>
                <w:color w:val="000000"/>
                <w:sz w:val="24"/>
                <w:szCs w:val="24"/>
                <w:lang w:eastAsia="bg-BG"/>
              </w:rPr>
              <w:t>4.</w:t>
            </w:r>
            <w:r w:rsidRPr="0010658B">
              <w:rPr>
                <w:rFonts w:ascii="Times New Roman" w:hAnsi="Times New Roman"/>
                <w:color w:val="000000"/>
                <w:sz w:val="24"/>
                <w:szCs w:val="24"/>
                <w:lang w:eastAsia="bg-BG"/>
              </w:rPr>
              <w:t xml:space="preserve"> опит в реализиране на проект, програма или стратегия със стойност над 100 хиляди лева, финансирани от ЕС или от други международни донори. </w:t>
            </w:r>
          </w:p>
          <w:p w:rsidR="00C76260" w:rsidRPr="0010658B" w:rsidRDefault="00C76260" w:rsidP="00C76260">
            <w:pPr>
              <w:autoSpaceDE w:val="0"/>
              <w:autoSpaceDN w:val="0"/>
              <w:adjustRightInd w:val="0"/>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Изпълнителният директор се избира по решение на УС. Договорът с ИД се подписва от  Председателя на УС. За своята работа ИД се отчита пред УС. </w:t>
            </w:r>
          </w:p>
          <w:p w:rsidR="00C76260" w:rsidRPr="0010658B" w:rsidRDefault="00C76260" w:rsidP="00A36AA3">
            <w:pPr>
              <w:numPr>
                <w:ilvl w:val="0"/>
                <w:numId w:val="67"/>
              </w:numPr>
              <w:spacing w:line="276" w:lineRule="auto"/>
              <w:jc w:val="both"/>
              <w:rPr>
                <w:rFonts w:ascii="Times New Roman" w:hAnsi="Times New Roman"/>
                <w:color w:val="000000"/>
                <w:sz w:val="24"/>
                <w:szCs w:val="24"/>
                <w:lang w:eastAsia="bg-BG"/>
              </w:rPr>
            </w:pPr>
            <w:r w:rsidRPr="0010658B">
              <w:rPr>
                <w:rFonts w:ascii="Times New Roman" w:hAnsi="Times New Roman"/>
                <w:b/>
                <w:i/>
                <w:color w:val="000000"/>
                <w:sz w:val="24"/>
                <w:szCs w:val="24"/>
                <w:lang w:eastAsia="bg-BG"/>
              </w:rPr>
              <w:t>Изисквания за позиция Експерт по прилагане на стратегията за ВОМР</w:t>
            </w:r>
            <w:r w:rsidRPr="0010658B">
              <w:rPr>
                <w:rFonts w:ascii="Times New Roman" w:hAnsi="Times New Roman"/>
                <w:color w:val="000000"/>
                <w:sz w:val="24"/>
                <w:szCs w:val="24"/>
                <w:lang w:eastAsia="bg-BG"/>
              </w:rPr>
              <w:t xml:space="preserve">: </w:t>
            </w:r>
          </w:p>
          <w:p w:rsidR="00C76260" w:rsidRPr="0010658B" w:rsidRDefault="00C76260" w:rsidP="00C76260">
            <w:pPr>
              <w:spacing w:line="276" w:lineRule="auto"/>
              <w:ind w:firstLine="480"/>
              <w:jc w:val="both"/>
              <w:rPr>
                <w:rFonts w:ascii="Times New Roman" w:hAnsi="Times New Roman"/>
                <w:color w:val="000000"/>
                <w:sz w:val="24"/>
                <w:szCs w:val="24"/>
                <w:lang w:eastAsia="bg-BG"/>
              </w:rPr>
            </w:pPr>
            <w:r w:rsidRPr="0010658B">
              <w:rPr>
                <w:rFonts w:ascii="Times New Roman" w:hAnsi="Times New Roman"/>
                <w:i/>
                <w:iCs/>
                <w:color w:val="000000"/>
                <w:sz w:val="24"/>
                <w:szCs w:val="24"/>
                <w:lang w:eastAsia="bg-BG"/>
              </w:rPr>
              <w:t>1.</w:t>
            </w:r>
            <w:r w:rsidRPr="0010658B">
              <w:rPr>
                <w:rFonts w:ascii="Times New Roman" w:hAnsi="Times New Roman"/>
                <w:color w:val="000000"/>
                <w:sz w:val="24"/>
                <w:szCs w:val="24"/>
                <w:lang w:eastAsia="bg-BG"/>
              </w:rPr>
              <w:t xml:space="preserve"> завършено висше образование, най-малко степен „бакалавър"; </w:t>
            </w:r>
          </w:p>
          <w:p w:rsidR="00C76260" w:rsidRPr="0010658B" w:rsidRDefault="00C76260" w:rsidP="00C76260">
            <w:pPr>
              <w:spacing w:line="276" w:lineRule="auto"/>
              <w:ind w:firstLine="480"/>
              <w:jc w:val="both"/>
              <w:rPr>
                <w:rFonts w:ascii="Times New Roman" w:hAnsi="Times New Roman"/>
                <w:color w:val="000000"/>
                <w:sz w:val="24"/>
                <w:szCs w:val="24"/>
                <w:lang w:eastAsia="bg-BG"/>
              </w:rPr>
            </w:pPr>
            <w:r w:rsidRPr="0010658B">
              <w:rPr>
                <w:rFonts w:ascii="Times New Roman" w:hAnsi="Times New Roman"/>
                <w:i/>
                <w:iCs/>
                <w:color w:val="000000"/>
                <w:sz w:val="24"/>
                <w:szCs w:val="24"/>
                <w:lang w:eastAsia="bg-BG"/>
              </w:rPr>
              <w:t>2.</w:t>
            </w:r>
            <w:r w:rsidRPr="0010658B">
              <w:rPr>
                <w:rFonts w:ascii="Times New Roman" w:hAnsi="Times New Roman"/>
                <w:color w:val="000000"/>
                <w:sz w:val="24"/>
                <w:szCs w:val="24"/>
                <w:lang w:eastAsia="bg-BG"/>
              </w:rPr>
              <w:t xml:space="preserve"> професионален стаж най-малко две години</w:t>
            </w:r>
          </w:p>
          <w:p w:rsidR="00C76260" w:rsidRPr="0010658B" w:rsidRDefault="00C76260" w:rsidP="00A36AA3">
            <w:pPr>
              <w:numPr>
                <w:ilvl w:val="0"/>
                <w:numId w:val="67"/>
              </w:numPr>
              <w:spacing w:line="276" w:lineRule="auto"/>
              <w:jc w:val="both"/>
              <w:rPr>
                <w:rFonts w:ascii="Times New Roman" w:hAnsi="Times New Roman"/>
                <w:sz w:val="24"/>
                <w:szCs w:val="24"/>
                <w:lang w:eastAsia="bg-BG"/>
              </w:rPr>
            </w:pPr>
            <w:r w:rsidRPr="0010658B">
              <w:rPr>
                <w:rFonts w:ascii="Times New Roman" w:hAnsi="Times New Roman"/>
                <w:b/>
                <w:i/>
                <w:sz w:val="24"/>
                <w:szCs w:val="24"/>
                <w:lang w:eastAsia="bg-BG"/>
              </w:rPr>
              <w:t>Изисквания за позиция Счетоводител</w:t>
            </w:r>
            <w:r w:rsidRPr="0010658B">
              <w:rPr>
                <w:rFonts w:ascii="Times New Roman" w:hAnsi="Times New Roman"/>
                <w:sz w:val="24"/>
                <w:szCs w:val="24"/>
                <w:lang w:eastAsia="bg-BG"/>
              </w:rPr>
              <w:t xml:space="preserve">: </w:t>
            </w:r>
          </w:p>
          <w:p w:rsidR="00C76260" w:rsidRPr="0010658B" w:rsidRDefault="00C76260" w:rsidP="00C76260">
            <w:pPr>
              <w:spacing w:line="276" w:lineRule="auto"/>
              <w:ind w:firstLine="480"/>
              <w:jc w:val="both"/>
              <w:rPr>
                <w:rFonts w:ascii="Times New Roman" w:hAnsi="Times New Roman"/>
                <w:sz w:val="24"/>
                <w:szCs w:val="24"/>
                <w:lang w:eastAsia="bg-BG"/>
              </w:rPr>
            </w:pPr>
            <w:r w:rsidRPr="0010658B">
              <w:rPr>
                <w:rFonts w:ascii="Times New Roman" w:hAnsi="Times New Roman"/>
                <w:i/>
                <w:iCs/>
                <w:sz w:val="24"/>
                <w:szCs w:val="24"/>
                <w:lang w:eastAsia="bg-BG"/>
              </w:rPr>
              <w:t>1.</w:t>
            </w:r>
            <w:r w:rsidRPr="0010658B">
              <w:rPr>
                <w:rFonts w:ascii="Times New Roman" w:hAnsi="Times New Roman"/>
                <w:sz w:val="24"/>
                <w:szCs w:val="24"/>
                <w:lang w:eastAsia="bg-BG"/>
              </w:rPr>
              <w:t xml:space="preserve"> прилагат се изискванията на чл. 35 от Закона за счетоводството</w:t>
            </w:r>
          </w:p>
          <w:p w:rsidR="00C76260" w:rsidRPr="0010658B" w:rsidRDefault="00C76260" w:rsidP="00A36AA3">
            <w:pPr>
              <w:numPr>
                <w:ilvl w:val="0"/>
                <w:numId w:val="67"/>
              </w:numPr>
              <w:spacing w:line="276" w:lineRule="auto"/>
              <w:jc w:val="both"/>
              <w:rPr>
                <w:rFonts w:ascii="Times New Roman" w:hAnsi="Times New Roman"/>
                <w:sz w:val="24"/>
                <w:szCs w:val="24"/>
                <w:lang w:eastAsia="bg-BG"/>
              </w:rPr>
            </w:pPr>
            <w:r w:rsidRPr="0010658B">
              <w:rPr>
                <w:rFonts w:ascii="Times New Roman" w:hAnsi="Times New Roman"/>
                <w:b/>
                <w:i/>
                <w:sz w:val="24"/>
                <w:szCs w:val="24"/>
                <w:lang w:eastAsia="bg-BG"/>
              </w:rPr>
              <w:t>Изисквания за позиция Асистент</w:t>
            </w:r>
            <w:r w:rsidRPr="0010658B">
              <w:rPr>
                <w:rFonts w:ascii="Times New Roman" w:hAnsi="Times New Roman"/>
                <w:sz w:val="24"/>
                <w:szCs w:val="24"/>
                <w:lang w:eastAsia="bg-BG"/>
              </w:rPr>
              <w:t xml:space="preserve">: </w:t>
            </w:r>
          </w:p>
          <w:p w:rsidR="00C76260" w:rsidRPr="0010658B" w:rsidRDefault="00C76260" w:rsidP="00C76260">
            <w:pPr>
              <w:spacing w:line="276" w:lineRule="auto"/>
              <w:ind w:firstLine="480"/>
              <w:jc w:val="both"/>
              <w:rPr>
                <w:rFonts w:ascii="Times New Roman" w:hAnsi="Times New Roman"/>
                <w:sz w:val="24"/>
                <w:szCs w:val="24"/>
                <w:lang w:eastAsia="bg-BG"/>
              </w:rPr>
            </w:pPr>
            <w:r w:rsidRPr="0010658B">
              <w:rPr>
                <w:rFonts w:ascii="Times New Roman" w:hAnsi="Times New Roman"/>
                <w:i/>
                <w:iCs/>
                <w:sz w:val="24"/>
                <w:szCs w:val="24"/>
                <w:lang w:eastAsia="bg-BG"/>
              </w:rPr>
              <w:t>1.</w:t>
            </w:r>
            <w:r w:rsidRPr="0010658B">
              <w:rPr>
                <w:rFonts w:ascii="Times New Roman" w:hAnsi="Times New Roman"/>
                <w:sz w:val="24"/>
                <w:szCs w:val="24"/>
                <w:lang w:eastAsia="bg-BG"/>
              </w:rPr>
              <w:t xml:space="preserve"> завършено висше образование, най-малко степен „бакалавър"; </w:t>
            </w:r>
          </w:p>
          <w:p w:rsidR="00C76260" w:rsidRPr="0010658B" w:rsidRDefault="00C76260" w:rsidP="00C76260">
            <w:pPr>
              <w:spacing w:line="276" w:lineRule="auto"/>
              <w:ind w:firstLine="480"/>
              <w:jc w:val="both"/>
              <w:rPr>
                <w:rFonts w:ascii="Times New Roman" w:hAnsi="Times New Roman"/>
                <w:sz w:val="24"/>
                <w:szCs w:val="24"/>
                <w:lang w:eastAsia="bg-BG"/>
              </w:rPr>
            </w:pPr>
            <w:r w:rsidRPr="0010658B">
              <w:rPr>
                <w:rFonts w:ascii="Times New Roman" w:hAnsi="Times New Roman"/>
                <w:i/>
                <w:iCs/>
                <w:sz w:val="24"/>
                <w:szCs w:val="24"/>
                <w:lang w:eastAsia="bg-BG"/>
              </w:rPr>
              <w:t>2.</w:t>
            </w:r>
            <w:r w:rsidRPr="0010658B">
              <w:rPr>
                <w:rFonts w:ascii="Times New Roman" w:hAnsi="Times New Roman"/>
                <w:sz w:val="24"/>
                <w:szCs w:val="24"/>
                <w:lang w:eastAsia="bg-BG"/>
              </w:rPr>
              <w:t xml:space="preserve"> професионален стаж най-малко две години</w:t>
            </w:r>
          </w:p>
          <w:p w:rsidR="00C76260" w:rsidRPr="0010658B" w:rsidRDefault="00C76260" w:rsidP="00C76260">
            <w:pPr>
              <w:autoSpaceDE w:val="0"/>
              <w:autoSpaceDN w:val="0"/>
              <w:adjustRightInd w:val="0"/>
              <w:spacing w:line="276" w:lineRule="auto"/>
              <w:jc w:val="both"/>
              <w:rPr>
                <w:rFonts w:ascii="Times New Roman" w:hAnsi="Times New Roman"/>
                <w:b/>
                <w:color w:val="000000"/>
                <w:sz w:val="24"/>
                <w:szCs w:val="24"/>
                <w:lang w:eastAsia="bg-BG"/>
              </w:rPr>
            </w:pPr>
            <w:r w:rsidRPr="0010658B">
              <w:rPr>
                <w:rFonts w:ascii="Times New Roman" w:hAnsi="Times New Roman"/>
                <w:b/>
                <w:color w:val="000000"/>
                <w:sz w:val="24"/>
                <w:szCs w:val="24"/>
                <w:lang w:eastAsia="bg-BG"/>
              </w:rPr>
              <w:t>Всички служителите на МИГ не могат да са членове на колективния управителен орган или на контролния орган на МИГ и да са свързани лица с членовете на колективния управителен орган или на контролния орган на МИГ по смисъла на § 1 от допълнителните разпоредби на Търговския закон.</w:t>
            </w:r>
          </w:p>
          <w:p w:rsidR="00C76260" w:rsidRPr="0010658B" w:rsidRDefault="00C76260" w:rsidP="00C7626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lastRenderedPageBreak/>
              <w:t xml:space="preserve">За осигуряване на експерти по гореизброените позиции е сключено писмено споразумение (отделно за всеки от тях) за последващо наемане по трудов договор, в случай на одобрение на заявлението за предоставяне на финансова помощ по под-мярка 19.2. с </w:t>
            </w:r>
            <w:r w:rsidR="00075E3F" w:rsidRPr="0010658B">
              <w:rPr>
                <w:rFonts w:ascii="Times New Roman" w:hAnsi="Times New Roman"/>
                <w:sz w:val="24"/>
                <w:szCs w:val="24"/>
                <w:lang w:eastAsia="bg-BG"/>
              </w:rPr>
              <w:t xml:space="preserve">4 </w:t>
            </w:r>
            <w:r w:rsidRPr="0010658B">
              <w:rPr>
                <w:rFonts w:ascii="Times New Roman" w:hAnsi="Times New Roman"/>
                <w:sz w:val="24"/>
                <w:szCs w:val="24"/>
                <w:lang w:eastAsia="bg-BG"/>
              </w:rPr>
              <w:t>лица, отговарящи на изискванията и притежаващи необходимия опит.</w:t>
            </w:r>
          </w:p>
          <w:p w:rsidR="00C76260" w:rsidRPr="0010658B" w:rsidRDefault="00C76260" w:rsidP="00C7626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Експертите, с които е сключено споразумение са досегашни експерти, участващи в екипа на МИГ-Чирпан при изпълнение на СМР за периода 2007 – 2013 г.</w:t>
            </w:r>
          </w:p>
          <w:p w:rsidR="00F0483C" w:rsidRPr="0010658B" w:rsidRDefault="00C76260" w:rsidP="00C7626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За посочените позиции са съставени длъжностни характеристики, в които подробно са описани изискванията за заемане на длъжността, правата, задълженията, подчиненост и взаимодействие за всяка длъжност.</w:t>
            </w:r>
          </w:p>
        </w:tc>
      </w:tr>
      <w:tr w:rsidR="00D57777" w:rsidRPr="0010658B" w:rsidTr="005B0FF4">
        <w:trPr>
          <w:trHeight w:val="260"/>
          <w:jc w:val="center"/>
        </w:trPr>
        <w:tc>
          <w:tcPr>
            <w:tcW w:w="9698" w:type="dxa"/>
            <w:gridSpan w:val="7"/>
            <w:shd w:val="clear" w:color="auto" w:fill="B8CCE4" w:themeFill="accent1" w:themeFillTint="66"/>
            <w:vAlign w:val="center"/>
            <w:hideMark/>
          </w:tcPr>
          <w:p w:rsidR="00D57777" w:rsidRPr="0010658B" w:rsidRDefault="00D57777"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lastRenderedPageBreak/>
              <w:t xml:space="preserve">8.3. Капацитет на местната инициативна група да изпълни стратегията за ВОМР: </w:t>
            </w:r>
          </w:p>
        </w:tc>
      </w:tr>
      <w:tr w:rsidR="00D57777" w:rsidRPr="0010658B" w:rsidTr="005B0FF4">
        <w:trPr>
          <w:trHeight w:val="318"/>
          <w:jc w:val="center"/>
        </w:trPr>
        <w:tc>
          <w:tcPr>
            <w:tcW w:w="9698" w:type="dxa"/>
            <w:gridSpan w:val="7"/>
            <w:vAlign w:val="center"/>
            <w:hideMark/>
          </w:tcPr>
          <w:p w:rsidR="00C76260" w:rsidRPr="0010658B" w:rsidRDefault="00C76260" w:rsidP="005612BF">
            <w:pPr>
              <w:autoSpaceDE w:val="0"/>
              <w:autoSpaceDN w:val="0"/>
              <w:adjustRightInd w:val="0"/>
              <w:spacing w:before="240" w:line="276" w:lineRule="auto"/>
              <w:jc w:val="both"/>
              <w:rPr>
                <w:rFonts w:ascii="Times New Roman" w:hAnsi="Times New Roman"/>
                <w:bCs/>
                <w:color w:val="000000"/>
                <w:sz w:val="24"/>
                <w:szCs w:val="24"/>
                <w:lang w:eastAsia="bg-BG"/>
              </w:rPr>
            </w:pPr>
            <w:r w:rsidRPr="0010658B">
              <w:rPr>
                <w:rFonts w:ascii="Times New Roman" w:hAnsi="Times New Roman"/>
                <w:bCs/>
                <w:color w:val="000000"/>
                <w:sz w:val="24"/>
                <w:szCs w:val="24"/>
                <w:lang w:eastAsia="bg-BG"/>
              </w:rPr>
              <w:t xml:space="preserve">МИГ – Чирпан притежава необходимия капацитет за изпълнение на стратегията за ВОМР, което е доказано във времето, чрез успешното изпълнение на Стратегията за местно развитие за периода 2007 – 2013 г. </w:t>
            </w:r>
          </w:p>
          <w:p w:rsidR="00C76260" w:rsidRPr="0010658B" w:rsidRDefault="00C76260" w:rsidP="00C76260">
            <w:pPr>
              <w:autoSpaceDE w:val="0"/>
              <w:autoSpaceDN w:val="0"/>
              <w:adjustRightInd w:val="0"/>
              <w:spacing w:line="276" w:lineRule="auto"/>
              <w:jc w:val="both"/>
              <w:rPr>
                <w:rFonts w:ascii="Times New Roman" w:hAnsi="Times New Roman"/>
                <w:bCs/>
                <w:color w:val="000000"/>
                <w:sz w:val="24"/>
                <w:szCs w:val="24"/>
                <w:lang w:eastAsia="bg-BG"/>
              </w:rPr>
            </w:pPr>
            <w:r w:rsidRPr="0010658B">
              <w:rPr>
                <w:rFonts w:ascii="Times New Roman" w:hAnsi="Times New Roman"/>
                <w:bCs/>
                <w:color w:val="000000"/>
                <w:sz w:val="24"/>
                <w:szCs w:val="24"/>
                <w:lang w:eastAsia="bg-BG"/>
              </w:rPr>
              <w:t xml:space="preserve">МИГ – Чирпан </w:t>
            </w:r>
            <w:r w:rsidR="00075E3F" w:rsidRPr="0010658B">
              <w:rPr>
                <w:rFonts w:ascii="Times New Roman" w:hAnsi="Times New Roman"/>
                <w:bCs/>
                <w:color w:val="000000"/>
                <w:sz w:val="24"/>
                <w:szCs w:val="24"/>
                <w:lang w:eastAsia="bg-BG"/>
              </w:rPr>
              <w:t xml:space="preserve">разполага със </w:t>
            </w:r>
            <w:r w:rsidRPr="0010658B">
              <w:rPr>
                <w:rFonts w:ascii="Times New Roman" w:hAnsi="Times New Roman"/>
                <w:bCs/>
                <w:color w:val="000000"/>
                <w:sz w:val="24"/>
                <w:szCs w:val="24"/>
                <w:lang w:eastAsia="bg-BG"/>
              </w:rPr>
              <w:t>самостоятелен офис, който се намира в сградата на общинска администрация Чирпан, необходимото офис оборудване</w:t>
            </w:r>
            <w:r w:rsidRPr="0010658B">
              <w:rPr>
                <w:rFonts w:ascii="Times New Roman" w:hAnsi="Times New Roman"/>
              </w:rPr>
              <w:t xml:space="preserve"> </w:t>
            </w:r>
            <w:r w:rsidRPr="0010658B">
              <w:rPr>
                <w:rFonts w:ascii="Times New Roman" w:hAnsi="Times New Roman"/>
                <w:bCs/>
                <w:color w:val="000000"/>
                <w:sz w:val="24"/>
                <w:szCs w:val="24"/>
                <w:lang w:eastAsia="bg-BG"/>
              </w:rPr>
              <w:t xml:space="preserve">за осъществяване на дейността, в това число принтер, оборудвани работни места и компютри, за </w:t>
            </w:r>
            <w:r w:rsidR="00075E3F" w:rsidRPr="0010658B">
              <w:rPr>
                <w:rFonts w:ascii="Times New Roman" w:hAnsi="Times New Roman"/>
                <w:bCs/>
                <w:color w:val="000000"/>
                <w:sz w:val="24"/>
                <w:szCs w:val="24"/>
                <w:lang w:eastAsia="bg-BG"/>
              </w:rPr>
              <w:t xml:space="preserve">4 </w:t>
            </w:r>
            <w:r w:rsidRPr="0010658B">
              <w:rPr>
                <w:rFonts w:ascii="Times New Roman" w:hAnsi="Times New Roman"/>
                <w:bCs/>
                <w:color w:val="000000"/>
                <w:sz w:val="24"/>
                <w:szCs w:val="24"/>
                <w:lang w:eastAsia="bg-BG"/>
              </w:rPr>
              <w:t>служители, които ще формират Екипа за изпълнение на стратегията за ВОМР на МИГ – Чирпан. Освен офисът, МИГ – Чирпан разполага със зала за провеждане на срещи и заседания</w:t>
            </w:r>
            <w:r w:rsidR="009E00F6">
              <w:rPr>
                <w:rFonts w:ascii="Times New Roman" w:hAnsi="Times New Roman"/>
                <w:bCs/>
                <w:color w:val="000000"/>
                <w:sz w:val="24"/>
                <w:szCs w:val="24"/>
                <w:lang w:eastAsia="bg-BG"/>
              </w:rPr>
              <w:t>,</w:t>
            </w:r>
            <w:r w:rsidRPr="0010658B">
              <w:rPr>
                <w:rFonts w:ascii="Times New Roman" w:hAnsi="Times New Roman"/>
                <w:bCs/>
                <w:color w:val="000000"/>
                <w:sz w:val="24"/>
                <w:szCs w:val="24"/>
                <w:lang w:eastAsia="bg-BG"/>
              </w:rPr>
              <w:t xml:space="preserve"> архивно помещение</w:t>
            </w:r>
            <w:r w:rsidR="009E00F6">
              <w:rPr>
                <w:rFonts w:ascii="Times New Roman" w:hAnsi="Times New Roman"/>
                <w:bCs/>
                <w:color w:val="000000"/>
                <w:sz w:val="24"/>
                <w:szCs w:val="24"/>
                <w:lang w:eastAsia="bg-BG"/>
              </w:rPr>
              <w:t xml:space="preserve"> и работно място, достъпно за хора с увреждания</w:t>
            </w:r>
            <w:r w:rsidRPr="0010658B">
              <w:rPr>
                <w:rFonts w:ascii="Times New Roman" w:hAnsi="Times New Roman"/>
                <w:bCs/>
                <w:color w:val="000000"/>
                <w:sz w:val="24"/>
                <w:szCs w:val="24"/>
                <w:lang w:eastAsia="bg-BG"/>
              </w:rPr>
              <w:t>.</w:t>
            </w:r>
          </w:p>
          <w:p w:rsidR="00C76260" w:rsidRPr="0010658B" w:rsidRDefault="00C76260" w:rsidP="00C76260">
            <w:pPr>
              <w:autoSpaceDE w:val="0"/>
              <w:autoSpaceDN w:val="0"/>
              <w:adjustRightInd w:val="0"/>
              <w:spacing w:line="276" w:lineRule="auto"/>
              <w:jc w:val="both"/>
              <w:rPr>
                <w:rFonts w:ascii="Times New Roman" w:hAnsi="Times New Roman"/>
                <w:bCs/>
                <w:color w:val="000000"/>
                <w:sz w:val="24"/>
                <w:szCs w:val="24"/>
                <w:lang w:eastAsia="bg-BG"/>
              </w:rPr>
            </w:pPr>
            <w:r w:rsidRPr="0010658B">
              <w:rPr>
                <w:rFonts w:ascii="Times New Roman" w:hAnsi="Times New Roman"/>
                <w:bCs/>
                <w:color w:val="000000"/>
                <w:sz w:val="24"/>
                <w:szCs w:val="24"/>
                <w:lang w:eastAsia="bg-BG"/>
              </w:rPr>
              <w:t xml:space="preserve">Опитът на МИГ – Чирпан ще бъде гаранция за успешното изпълнение на стратегията за ВОМР за периода 2016 – 2020 г. В предходния програмен </w:t>
            </w:r>
            <w:r w:rsidR="00AD6EA1" w:rsidRPr="0010658B">
              <w:rPr>
                <w:rFonts w:ascii="Times New Roman" w:hAnsi="Times New Roman"/>
                <w:bCs/>
                <w:color w:val="000000"/>
                <w:sz w:val="24"/>
                <w:szCs w:val="24"/>
                <w:lang w:eastAsia="bg-BG"/>
              </w:rPr>
              <w:t xml:space="preserve">период има успешно изпълнен проект по Договор </w:t>
            </w:r>
            <w:r w:rsidR="00AD6EA1" w:rsidRPr="0010658B">
              <w:rPr>
                <w:rFonts w:ascii="Times New Roman" w:hAnsi="Times New Roman"/>
                <w:bCs/>
                <w:color w:val="000000"/>
                <w:sz w:val="24"/>
                <w:szCs w:val="24"/>
                <w:lang w:val="en-US" w:eastAsia="bg-BG"/>
              </w:rPr>
              <w:t>No</w:t>
            </w:r>
            <w:r w:rsidR="00AD6EA1" w:rsidRPr="0010658B">
              <w:rPr>
                <w:rFonts w:ascii="Times New Roman" w:hAnsi="Times New Roman"/>
                <w:bCs/>
                <w:color w:val="000000"/>
                <w:sz w:val="24"/>
                <w:szCs w:val="24"/>
                <w:lang w:eastAsia="bg-BG"/>
              </w:rPr>
              <w:t xml:space="preserve"> </w:t>
            </w:r>
            <w:r w:rsidR="00AD6EA1" w:rsidRPr="00AD6EA1">
              <w:rPr>
                <w:rFonts w:ascii="Times New Roman" w:hAnsi="Times New Roman"/>
                <w:bCs/>
                <w:color w:val="000000"/>
                <w:sz w:val="24"/>
                <w:szCs w:val="24"/>
                <w:lang w:eastAsia="bg-BG"/>
              </w:rPr>
              <w:t>431-2-03-56/ 18.09.2008</w:t>
            </w:r>
            <w:r w:rsidR="0048451A">
              <w:rPr>
                <w:rFonts w:ascii="Times New Roman" w:hAnsi="Times New Roman"/>
                <w:bCs/>
                <w:color w:val="000000"/>
                <w:sz w:val="24"/>
                <w:szCs w:val="24"/>
                <w:lang w:eastAsia="bg-BG"/>
              </w:rPr>
              <w:t xml:space="preserve"> г. </w:t>
            </w:r>
            <w:r w:rsidR="00AD6EA1" w:rsidRPr="0010658B">
              <w:rPr>
                <w:rFonts w:ascii="Times New Roman" w:hAnsi="Times New Roman"/>
                <w:bCs/>
                <w:color w:val="000000"/>
                <w:sz w:val="24"/>
                <w:szCs w:val="24"/>
                <w:lang w:eastAsia="bg-BG"/>
              </w:rPr>
              <w:t>по  под</w:t>
            </w:r>
            <w:r w:rsidR="0048451A">
              <w:rPr>
                <w:rFonts w:ascii="Times New Roman" w:hAnsi="Times New Roman"/>
                <w:bCs/>
                <w:color w:val="000000"/>
                <w:sz w:val="24"/>
                <w:szCs w:val="24"/>
                <w:lang w:eastAsia="bg-BG"/>
              </w:rPr>
              <w:t>-</w:t>
            </w:r>
            <w:r w:rsidR="00AD6EA1" w:rsidRPr="0010658B">
              <w:rPr>
                <w:rFonts w:ascii="Times New Roman" w:hAnsi="Times New Roman"/>
                <w:bCs/>
                <w:color w:val="000000"/>
                <w:sz w:val="24"/>
                <w:szCs w:val="24"/>
                <w:lang w:eastAsia="bg-BG"/>
              </w:rPr>
              <w:t>мярка 431-2 „Придобиване на умения и постигане на обществена активност на съответните територии за потенциални местни инициативни групи в селските райони“</w:t>
            </w:r>
            <w:r w:rsidR="0048451A">
              <w:rPr>
                <w:rFonts w:ascii="Times New Roman" w:hAnsi="Times New Roman"/>
                <w:bCs/>
                <w:color w:val="000000"/>
                <w:sz w:val="24"/>
                <w:szCs w:val="24"/>
                <w:lang w:eastAsia="bg-BG"/>
              </w:rPr>
              <w:t xml:space="preserve"> </w:t>
            </w:r>
            <w:r w:rsidR="00AD6EA1" w:rsidRPr="0010658B">
              <w:rPr>
                <w:rFonts w:ascii="Times New Roman" w:hAnsi="Times New Roman"/>
                <w:bCs/>
                <w:color w:val="000000"/>
                <w:sz w:val="24"/>
                <w:szCs w:val="24"/>
                <w:lang w:eastAsia="bg-BG"/>
              </w:rPr>
              <w:t>от Програмата за развитие на селските райони за периода 2007 - 2013 г.</w:t>
            </w:r>
            <w:r w:rsidR="00AD6EA1" w:rsidRPr="000429F2">
              <w:rPr>
                <w:rFonts w:ascii="Times New Roman" w:hAnsi="Times New Roman"/>
                <w:bCs/>
                <w:color w:val="000000"/>
                <w:sz w:val="24"/>
                <w:szCs w:val="24"/>
                <w:lang w:eastAsia="bg-BG"/>
              </w:rPr>
              <w:t xml:space="preserve">, </w:t>
            </w:r>
            <w:r w:rsidR="00AD6EA1" w:rsidRPr="0010658B">
              <w:rPr>
                <w:rFonts w:ascii="Times New Roman" w:hAnsi="Times New Roman"/>
                <w:bCs/>
                <w:color w:val="000000"/>
                <w:sz w:val="24"/>
                <w:szCs w:val="24"/>
                <w:lang w:eastAsia="bg-BG"/>
              </w:rPr>
              <w:t>на стойност 182 750 лв.</w:t>
            </w:r>
            <w:r w:rsidR="0048451A">
              <w:rPr>
                <w:rFonts w:ascii="Times New Roman" w:hAnsi="Times New Roman"/>
                <w:bCs/>
                <w:color w:val="000000"/>
                <w:sz w:val="24"/>
                <w:szCs w:val="24"/>
                <w:lang w:eastAsia="ja-JP"/>
              </w:rPr>
              <w:t xml:space="preserve">, с бенефициент </w:t>
            </w:r>
            <w:r w:rsidR="00AD6EA1">
              <w:rPr>
                <w:rFonts w:ascii="Times New Roman" w:hAnsi="Times New Roman"/>
                <w:bCs/>
                <w:color w:val="000000"/>
                <w:sz w:val="24"/>
                <w:szCs w:val="24"/>
                <w:lang w:eastAsia="ja-JP"/>
              </w:rPr>
              <w:t xml:space="preserve">община Чирпан, а в резултат е създадена МИГ – Чирпан. </w:t>
            </w:r>
            <w:r w:rsidRPr="0010658B">
              <w:rPr>
                <w:rFonts w:ascii="Times New Roman" w:hAnsi="Times New Roman"/>
                <w:bCs/>
                <w:color w:val="000000"/>
                <w:sz w:val="24"/>
                <w:szCs w:val="24"/>
                <w:lang w:eastAsia="bg-BG"/>
              </w:rPr>
              <w:t xml:space="preserve">МИГ – Чирпан успешно изпълни Договор No </w:t>
            </w:r>
            <w:r w:rsidR="009E00F6">
              <w:rPr>
                <w:rFonts w:ascii="Times New Roman" w:hAnsi="Times New Roman"/>
                <w:bCs/>
                <w:sz w:val="24"/>
                <w:szCs w:val="24"/>
                <w:lang w:eastAsia="bg-BG"/>
              </w:rPr>
              <w:t>РД50-146 от 13.10.2013 г.</w:t>
            </w:r>
            <w:r w:rsidRPr="0010658B">
              <w:rPr>
                <w:rFonts w:ascii="Times New Roman" w:hAnsi="Times New Roman"/>
                <w:bCs/>
                <w:sz w:val="24"/>
                <w:szCs w:val="24"/>
                <w:lang w:eastAsia="bg-BG"/>
              </w:rPr>
              <w:t xml:space="preserve"> по мярка 431-1 „Управление на местни инициативни групи, придобиване на умения и постигане на обществена активност на съответната територия за местните инициативни групи, прилагащи стратегии за местно развитие“ от Програма за развитие на селските райони 2007-2013 г. на стойност </w:t>
            </w:r>
            <w:r w:rsidRPr="009E00F6">
              <w:rPr>
                <w:rFonts w:ascii="Times New Roman" w:hAnsi="Times New Roman"/>
                <w:bCs/>
                <w:sz w:val="24"/>
                <w:szCs w:val="24"/>
                <w:lang w:eastAsia="bg-BG"/>
              </w:rPr>
              <w:t>730 180</w:t>
            </w:r>
            <w:r w:rsidRPr="0010658B">
              <w:rPr>
                <w:rFonts w:ascii="Times New Roman" w:hAnsi="Times New Roman"/>
                <w:bCs/>
                <w:sz w:val="24"/>
                <w:szCs w:val="24"/>
                <w:lang w:eastAsia="bg-BG"/>
              </w:rPr>
              <w:t xml:space="preserve"> лв.</w:t>
            </w:r>
            <w:r w:rsidRPr="0010658B">
              <w:rPr>
                <w:rFonts w:ascii="Times New Roman" w:hAnsi="Times New Roman"/>
                <w:bCs/>
                <w:color w:val="000000"/>
                <w:sz w:val="24"/>
                <w:szCs w:val="24"/>
                <w:lang w:eastAsia="bg-BG"/>
              </w:rPr>
              <w:t xml:space="preserve"> МИГ – Чирпан</w:t>
            </w:r>
            <w:r w:rsidR="00AD6EA1">
              <w:rPr>
                <w:rFonts w:ascii="Times New Roman" w:hAnsi="Times New Roman"/>
                <w:bCs/>
                <w:color w:val="000000"/>
                <w:sz w:val="24"/>
                <w:szCs w:val="24"/>
                <w:lang w:eastAsia="ja-JP"/>
              </w:rPr>
              <w:t>.</w:t>
            </w:r>
            <w:r w:rsidRPr="0010658B">
              <w:rPr>
                <w:rFonts w:ascii="Times New Roman" w:hAnsi="Times New Roman"/>
                <w:bCs/>
                <w:color w:val="000000"/>
                <w:sz w:val="24"/>
                <w:szCs w:val="24"/>
                <w:lang w:eastAsia="bg-BG"/>
              </w:rPr>
              <w:t xml:space="preserve">  В процеса на изпълнение на договора участват лицата от екипа на МИГ – Чирпан, с които е сключено писмено споразумение за последващо наемане по трудов договор, в случай на одобрение на заявлението за предоставяне на финансова помощ по под-мярка 19.2. В тази връзка, техният опит за реализиране на проекти, финансирани от ЕС и над 4 годишният им опит им в изпълнение на подхода ЛИДЕР създава необходимия административен капацитет за управление и успешно изпълнение на настоящата стратегия за ВОМР. МИГ – Чирпан разполага и с повече от 3 % от необходимия финансов ресурс за управление на стратегията.</w:t>
            </w:r>
          </w:p>
          <w:p w:rsidR="00D57777" w:rsidRPr="0010658B" w:rsidRDefault="00C76260" w:rsidP="008C0F27">
            <w:pPr>
              <w:spacing w:line="276" w:lineRule="auto"/>
              <w:jc w:val="both"/>
              <w:rPr>
                <w:rFonts w:ascii="Times New Roman" w:hAnsi="Times New Roman"/>
                <w:color w:val="000000"/>
                <w:sz w:val="24"/>
                <w:szCs w:val="24"/>
                <w:lang w:eastAsia="bg-BG"/>
              </w:rPr>
            </w:pPr>
            <w:r w:rsidRPr="0010658B">
              <w:rPr>
                <w:rFonts w:ascii="Times New Roman" w:hAnsi="Times New Roman"/>
                <w:bCs/>
                <w:color w:val="000000"/>
                <w:sz w:val="24"/>
                <w:szCs w:val="24"/>
                <w:lang w:eastAsia="bg-BG"/>
              </w:rPr>
              <w:t>Въз основа на значителния административен капацитет, натрупан през предходния програмен период и опита на Екип на МИГ - Чирпан се очаква прилагането на подхода ВОМР чрез настоящата стратегия да окаже значително въздействие върху развитието на територията, което ще продължи усилията на МИГ – Чирпан за устойчиво местно развитие по подхода ЛИДЕР.</w:t>
            </w:r>
          </w:p>
        </w:tc>
      </w:tr>
      <w:tr w:rsidR="00D57777" w:rsidRPr="0010658B" w:rsidTr="005B0FF4">
        <w:trPr>
          <w:trHeight w:val="260"/>
          <w:jc w:val="center"/>
        </w:trPr>
        <w:tc>
          <w:tcPr>
            <w:tcW w:w="9698" w:type="dxa"/>
            <w:gridSpan w:val="7"/>
            <w:shd w:val="clear" w:color="auto" w:fill="B8CCE4" w:themeFill="accent1" w:themeFillTint="66"/>
            <w:vAlign w:val="center"/>
            <w:hideMark/>
          </w:tcPr>
          <w:p w:rsidR="00D57777" w:rsidRPr="0010658B" w:rsidRDefault="00D57777"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8.4. Описание на системата за мониторинг и оценка:</w:t>
            </w:r>
          </w:p>
        </w:tc>
      </w:tr>
      <w:tr w:rsidR="00D57777" w:rsidRPr="0010658B" w:rsidTr="005B0FF4">
        <w:trPr>
          <w:trHeight w:val="332"/>
          <w:jc w:val="center"/>
        </w:trPr>
        <w:tc>
          <w:tcPr>
            <w:tcW w:w="9698" w:type="dxa"/>
            <w:gridSpan w:val="7"/>
            <w:vAlign w:val="center"/>
            <w:hideMark/>
          </w:tcPr>
          <w:p w:rsidR="00C76260" w:rsidRPr="0010658B" w:rsidRDefault="00C76260" w:rsidP="00C76260">
            <w:pPr>
              <w:spacing w:line="276" w:lineRule="auto"/>
              <w:jc w:val="both"/>
              <w:rPr>
                <w:rFonts w:ascii="Times New Roman" w:hAnsi="Times New Roman"/>
                <w:sz w:val="24"/>
                <w:szCs w:val="24"/>
                <w:lang w:eastAsia="bg-BG"/>
              </w:rPr>
            </w:pPr>
            <w:r w:rsidRPr="0010658B">
              <w:rPr>
                <w:rFonts w:ascii="Times New Roman" w:hAnsi="Times New Roman"/>
                <w:sz w:val="24"/>
                <w:szCs w:val="24"/>
                <w:lang w:eastAsia="en-GB"/>
              </w:rPr>
              <w:t xml:space="preserve">За проследяване напредъка в изпълнението на дейностите и резултатите от прилагане на Стратегията за ВОМР, МИГ прилага система </w:t>
            </w:r>
            <w:r w:rsidRPr="0010658B">
              <w:rPr>
                <w:rFonts w:ascii="Times New Roman" w:hAnsi="Times New Roman"/>
                <w:i/>
                <w:sz w:val="24"/>
                <w:szCs w:val="24"/>
                <w:lang w:eastAsia="en-GB"/>
              </w:rPr>
              <w:t>за текущ мониторинг и оценка</w:t>
            </w:r>
            <w:r w:rsidRPr="0010658B">
              <w:rPr>
                <w:rFonts w:ascii="Times New Roman" w:hAnsi="Times New Roman"/>
                <w:sz w:val="24"/>
                <w:szCs w:val="24"/>
                <w:lang w:eastAsia="en-GB"/>
              </w:rPr>
              <w:t>. Тази система включва всички дейности за мониторинг и оценка</w:t>
            </w:r>
            <w:r w:rsidRPr="0010658B">
              <w:rPr>
                <w:rFonts w:ascii="Times New Roman" w:hAnsi="Times New Roman"/>
                <w:sz w:val="24"/>
                <w:szCs w:val="24"/>
                <w:lang w:eastAsia="bg-BG"/>
              </w:rPr>
              <w:t>:</w:t>
            </w:r>
          </w:p>
          <w:p w:rsidR="00C76260" w:rsidRPr="0010658B" w:rsidRDefault="00C76260" w:rsidP="00A36AA3">
            <w:pPr>
              <w:numPr>
                <w:ilvl w:val="0"/>
                <w:numId w:val="68"/>
              </w:numPr>
              <w:spacing w:line="276" w:lineRule="auto"/>
              <w:ind w:left="896" w:hanging="357"/>
              <w:jc w:val="both"/>
              <w:rPr>
                <w:rFonts w:ascii="Times New Roman" w:hAnsi="Times New Roman"/>
                <w:sz w:val="24"/>
                <w:szCs w:val="24"/>
                <w:lang w:eastAsia="bg-BG"/>
              </w:rPr>
            </w:pPr>
            <w:r w:rsidRPr="0010658B">
              <w:rPr>
                <w:rFonts w:ascii="Times New Roman" w:hAnsi="Times New Roman"/>
                <w:sz w:val="24"/>
                <w:szCs w:val="24"/>
                <w:lang w:eastAsia="bg-BG"/>
              </w:rPr>
              <w:t xml:space="preserve">текущо събиране на данни за мониторинговите индикатори и актуализиране на </w:t>
            </w:r>
            <w:r w:rsidRPr="0010658B">
              <w:rPr>
                <w:rFonts w:ascii="Times New Roman" w:hAnsi="Times New Roman"/>
                <w:sz w:val="24"/>
                <w:szCs w:val="24"/>
                <w:lang w:eastAsia="bg-BG"/>
              </w:rPr>
              <w:lastRenderedPageBreak/>
              <w:t xml:space="preserve">индикаторите. </w:t>
            </w:r>
          </w:p>
          <w:p w:rsidR="00C76260" w:rsidRPr="0010658B" w:rsidRDefault="00C76260" w:rsidP="00A36AA3">
            <w:pPr>
              <w:numPr>
                <w:ilvl w:val="0"/>
                <w:numId w:val="68"/>
              </w:numPr>
              <w:spacing w:line="276" w:lineRule="auto"/>
              <w:ind w:left="896" w:hanging="357"/>
              <w:jc w:val="both"/>
              <w:rPr>
                <w:rFonts w:ascii="Times New Roman" w:hAnsi="Times New Roman"/>
                <w:sz w:val="24"/>
                <w:szCs w:val="24"/>
                <w:lang w:eastAsia="bg-BG"/>
              </w:rPr>
            </w:pPr>
            <w:r w:rsidRPr="0010658B">
              <w:rPr>
                <w:rFonts w:ascii="Times New Roman" w:hAnsi="Times New Roman"/>
                <w:sz w:val="24"/>
                <w:szCs w:val="24"/>
                <w:lang w:eastAsia="bg-BG"/>
              </w:rPr>
              <w:t xml:space="preserve">обобщаване и анализ на събраните данни по мониторинговите индикатори - най-малкото </w:t>
            </w:r>
            <w:r w:rsidR="00544175">
              <w:rPr>
                <w:rFonts w:ascii="Times New Roman" w:hAnsi="Times New Roman"/>
                <w:sz w:val="24"/>
                <w:szCs w:val="24"/>
                <w:lang w:eastAsia="bg-BG"/>
              </w:rPr>
              <w:t xml:space="preserve">един път </w:t>
            </w:r>
            <w:r w:rsidRPr="0010658B">
              <w:rPr>
                <w:rFonts w:ascii="Times New Roman" w:hAnsi="Times New Roman"/>
                <w:sz w:val="24"/>
                <w:szCs w:val="24"/>
                <w:lang w:eastAsia="bg-BG"/>
              </w:rPr>
              <w:t>годишно;</w:t>
            </w:r>
          </w:p>
          <w:p w:rsidR="00C76260" w:rsidRPr="0010658B" w:rsidRDefault="00C76260" w:rsidP="00A36AA3">
            <w:pPr>
              <w:numPr>
                <w:ilvl w:val="0"/>
                <w:numId w:val="68"/>
              </w:numPr>
              <w:spacing w:line="276" w:lineRule="auto"/>
              <w:ind w:left="896" w:hanging="357"/>
              <w:jc w:val="both"/>
              <w:rPr>
                <w:rFonts w:ascii="Times New Roman" w:hAnsi="Times New Roman"/>
                <w:sz w:val="24"/>
                <w:szCs w:val="24"/>
                <w:lang w:eastAsia="bg-BG"/>
              </w:rPr>
            </w:pPr>
            <w:r w:rsidRPr="0010658B">
              <w:rPr>
                <w:rFonts w:ascii="Times New Roman" w:hAnsi="Times New Roman"/>
                <w:sz w:val="24"/>
                <w:szCs w:val="24"/>
                <w:lang w:eastAsia="bg-BG"/>
              </w:rPr>
              <w:t xml:space="preserve">външна </w:t>
            </w:r>
            <w:r w:rsidRPr="0010658B">
              <w:rPr>
                <w:rFonts w:ascii="Times New Roman" w:hAnsi="Times New Roman"/>
                <w:i/>
                <w:sz w:val="24"/>
                <w:szCs w:val="24"/>
                <w:lang w:eastAsia="bg-BG"/>
              </w:rPr>
              <w:t>оперативна оценка</w:t>
            </w:r>
            <w:r w:rsidRPr="0010658B">
              <w:rPr>
                <w:rFonts w:ascii="Times New Roman" w:hAnsi="Times New Roman"/>
                <w:sz w:val="24"/>
                <w:szCs w:val="24"/>
                <w:lang w:eastAsia="bg-BG"/>
              </w:rPr>
              <w:t xml:space="preserve">, свързана с оперативни или стратегически въпроси по изпълнение на Стратегията за ВОМР като цяло или отделни приоритети или мерки, при необходимост. </w:t>
            </w:r>
          </w:p>
          <w:p w:rsidR="00C76260" w:rsidRPr="0010658B" w:rsidRDefault="00C76260" w:rsidP="00A36AA3">
            <w:pPr>
              <w:numPr>
                <w:ilvl w:val="0"/>
                <w:numId w:val="68"/>
              </w:numPr>
              <w:spacing w:line="276" w:lineRule="auto"/>
              <w:ind w:left="896" w:hanging="357"/>
              <w:jc w:val="both"/>
              <w:rPr>
                <w:rFonts w:ascii="Times New Roman" w:hAnsi="Times New Roman"/>
                <w:sz w:val="24"/>
                <w:szCs w:val="24"/>
                <w:lang w:eastAsia="bg-BG"/>
              </w:rPr>
            </w:pPr>
            <w:r w:rsidRPr="0010658B">
              <w:rPr>
                <w:rFonts w:ascii="Times New Roman" w:hAnsi="Times New Roman"/>
                <w:sz w:val="24"/>
                <w:szCs w:val="24"/>
                <w:lang w:eastAsia="bg-BG"/>
              </w:rPr>
              <w:t xml:space="preserve">външна </w:t>
            </w:r>
            <w:r w:rsidRPr="0010658B">
              <w:rPr>
                <w:rFonts w:ascii="Times New Roman" w:hAnsi="Times New Roman"/>
                <w:i/>
                <w:sz w:val="24"/>
                <w:szCs w:val="24"/>
                <w:lang w:eastAsia="bg-BG"/>
              </w:rPr>
              <w:t>междинната оценка</w:t>
            </w:r>
            <w:r w:rsidRPr="0010658B">
              <w:rPr>
                <w:rFonts w:ascii="Times New Roman" w:hAnsi="Times New Roman"/>
                <w:sz w:val="24"/>
                <w:szCs w:val="24"/>
                <w:lang w:eastAsia="bg-BG"/>
              </w:rPr>
              <w:t xml:space="preserve">, при необходимост; </w:t>
            </w:r>
          </w:p>
          <w:p w:rsidR="00C76260" w:rsidRPr="0010658B" w:rsidRDefault="00C76260" w:rsidP="00A36AA3">
            <w:pPr>
              <w:numPr>
                <w:ilvl w:val="0"/>
                <w:numId w:val="68"/>
              </w:numPr>
              <w:spacing w:line="276" w:lineRule="auto"/>
              <w:ind w:left="896" w:hanging="357"/>
              <w:jc w:val="both"/>
              <w:rPr>
                <w:rFonts w:ascii="Times New Roman" w:hAnsi="Times New Roman"/>
                <w:sz w:val="24"/>
                <w:szCs w:val="24"/>
                <w:lang w:eastAsia="bg-BG"/>
              </w:rPr>
            </w:pPr>
            <w:r w:rsidRPr="0010658B">
              <w:rPr>
                <w:rFonts w:ascii="Times New Roman" w:hAnsi="Times New Roman"/>
                <w:i/>
                <w:sz w:val="24"/>
                <w:szCs w:val="24"/>
                <w:lang w:eastAsia="bg-BG"/>
              </w:rPr>
              <w:t>последваща оценка</w:t>
            </w:r>
            <w:r w:rsidRPr="0010658B">
              <w:rPr>
                <w:rFonts w:ascii="Times New Roman" w:hAnsi="Times New Roman"/>
                <w:sz w:val="24"/>
                <w:szCs w:val="24"/>
                <w:lang w:eastAsia="bg-BG"/>
              </w:rPr>
              <w:t xml:space="preserve"> в последната година от изпълнението на Стратегията за ВОМР – 2023 г.</w:t>
            </w:r>
          </w:p>
          <w:p w:rsidR="00C76260" w:rsidRPr="0010658B" w:rsidRDefault="00C76260" w:rsidP="00C7626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Основната цел на системата </w:t>
            </w:r>
            <w:r w:rsidRPr="0010658B">
              <w:rPr>
                <w:rFonts w:ascii="Times New Roman" w:hAnsi="Times New Roman"/>
                <w:sz w:val="24"/>
                <w:szCs w:val="24"/>
                <w:lang w:eastAsia="en-GB"/>
              </w:rPr>
              <w:t xml:space="preserve">за текущ мониторинг и оценка </w:t>
            </w:r>
            <w:r w:rsidRPr="0010658B">
              <w:rPr>
                <w:rFonts w:ascii="Times New Roman" w:hAnsi="Times New Roman"/>
                <w:sz w:val="24"/>
                <w:szCs w:val="24"/>
                <w:lang w:eastAsia="bg-BG"/>
              </w:rPr>
              <w:t xml:space="preserve">е да следи непрекъснато процеса на изпълнение на Стратегията за ВОМР и промените в средата, за да се анализира своевременно напредъкът, качество и проблемите в изпълнението, и да се предприемат навременни корекции, ако това е необходимо. </w:t>
            </w:r>
          </w:p>
          <w:p w:rsidR="00C76260" w:rsidRPr="0010658B" w:rsidRDefault="00C76260" w:rsidP="00C7626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Планирането и изпълнението на дейностите </w:t>
            </w:r>
            <w:r w:rsidRPr="0010658B">
              <w:rPr>
                <w:rFonts w:ascii="Times New Roman" w:hAnsi="Times New Roman"/>
                <w:sz w:val="24"/>
                <w:szCs w:val="24"/>
                <w:lang w:eastAsia="en-GB"/>
              </w:rPr>
              <w:t xml:space="preserve">за текущ мониторинг и оценка </w:t>
            </w:r>
            <w:r w:rsidRPr="0010658B">
              <w:rPr>
                <w:rFonts w:ascii="Times New Roman" w:hAnsi="Times New Roman"/>
                <w:sz w:val="24"/>
                <w:szCs w:val="24"/>
                <w:lang w:eastAsia="bg-BG"/>
              </w:rPr>
              <w:t xml:space="preserve">е отговорност на Екипа на МИГ - Чирпан. Провеждането на външните оперативни, междинни или последващи оценки се планира и подпомага от Екипа на МИГ и се изпълнява от външни независими оценители. </w:t>
            </w:r>
          </w:p>
          <w:p w:rsidR="00C76260" w:rsidRPr="0010658B" w:rsidRDefault="00C76260" w:rsidP="00C76260">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МИГ ще наблюдава напредъка и качеството на изпълнението на стратегията за местно развитие с помощта на финансови индикатори, изходни индикатори, индикатори за резултат. </w:t>
            </w:r>
          </w:p>
          <w:p w:rsidR="00C76260" w:rsidRPr="0010658B" w:rsidRDefault="00C76260" w:rsidP="00C76260">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Информацията за финансовите индикатори, изходните индикатори и индикаторите за резултат ще се събират за всеки проект и ще се обобщават по мерки, приоритети  и за Стратегията за ВОМР като цяло. Тези индикатори ще се актуализират </w:t>
            </w:r>
            <w:r w:rsidR="00544175">
              <w:rPr>
                <w:rFonts w:ascii="Times New Roman" w:hAnsi="Times New Roman"/>
                <w:sz w:val="24"/>
                <w:szCs w:val="24"/>
                <w:lang w:eastAsia="bg-BG"/>
              </w:rPr>
              <w:t>регулярно</w:t>
            </w:r>
            <w:r w:rsidRPr="0010658B">
              <w:rPr>
                <w:rFonts w:ascii="Times New Roman" w:hAnsi="Times New Roman"/>
                <w:sz w:val="24"/>
                <w:szCs w:val="24"/>
                <w:lang w:eastAsia="bg-BG"/>
              </w:rPr>
              <w:t xml:space="preserve"> след  възникване на промяна (например сключване на нов договор, подадена заявка за плащане, или приключване на изпълнението на договор). </w:t>
            </w:r>
          </w:p>
          <w:p w:rsidR="00C76260" w:rsidRPr="0010658B" w:rsidRDefault="00C76260" w:rsidP="00C7626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За събиране на информацията за изходните индикатори и за индикаторите за резултат във заявката за кандидатстване ще е включен раздел с целеви стойности на индикаторите: общи за Стратегията за ВОМР и специфични за проекта. След приключване на договора от бенефициента ще се събира информация за фактическото изпълнение на посочените индикатори. Достоверността на подадената от бенефициента информация ще се проверява от Екипа на МИГ - Чирпан. </w:t>
            </w:r>
          </w:p>
          <w:p w:rsidR="00C76260" w:rsidRPr="0010658B" w:rsidRDefault="00C76260" w:rsidP="00C7626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Системата за мониторинг и оценка предвижда следните видове външни оценки на Стратегията за ВОМР:</w:t>
            </w:r>
          </w:p>
          <w:p w:rsidR="00C76260" w:rsidRPr="0010658B" w:rsidRDefault="00C76260" w:rsidP="00C7626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Външна </w:t>
            </w:r>
            <w:r w:rsidRPr="0010658B">
              <w:rPr>
                <w:rFonts w:ascii="Times New Roman" w:hAnsi="Times New Roman"/>
                <w:i/>
                <w:sz w:val="24"/>
                <w:szCs w:val="24"/>
                <w:lang w:eastAsia="bg-BG"/>
              </w:rPr>
              <w:t>оперативна оценка</w:t>
            </w:r>
            <w:r w:rsidRPr="0010658B">
              <w:rPr>
                <w:rFonts w:ascii="Times New Roman" w:hAnsi="Times New Roman"/>
                <w:sz w:val="24"/>
                <w:szCs w:val="24"/>
                <w:lang w:eastAsia="bg-BG"/>
              </w:rPr>
              <w:t xml:space="preserve"> на конкретни оперативни или стратегически въпроси се провежда, ако e необходима за целите на подготовката на Годишния доклад за напредъка или за задълбочено проучване на определени аспекти на изпълнение на Стратегията за ВОМР. Решение за провеждане на подобна оценка взима УС на МИГ - Чирпан.</w:t>
            </w:r>
          </w:p>
          <w:p w:rsidR="00C76260" w:rsidRPr="0010658B" w:rsidRDefault="00C76260" w:rsidP="00C7626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Външна </w:t>
            </w:r>
            <w:r w:rsidRPr="0010658B">
              <w:rPr>
                <w:rFonts w:ascii="Times New Roman" w:hAnsi="Times New Roman"/>
                <w:i/>
                <w:sz w:val="24"/>
                <w:szCs w:val="24"/>
                <w:lang w:eastAsia="bg-BG"/>
              </w:rPr>
              <w:t>междинна оценка</w:t>
            </w:r>
            <w:r w:rsidRPr="0010658B">
              <w:rPr>
                <w:rFonts w:ascii="Times New Roman" w:hAnsi="Times New Roman"/>
                <w:sz w:val="24"/>
                <w:szCs w:val="24"/>
                <w:lang w:eastAsia="bg-BG"/>
              </w:rPr>
              <w:t xml:space="preserve"> се провежда, само ако необходима за промяна на Стратегията или при възникване на значителни проблеми в изпълнение на Стратегията, затова нейните конкретни цели и методи се определят преди началото на провеждане. Всяка междинна оценка трябва да оцени напредъка в изпълнението на мерките на основата на изходните индикатори и индикаторите за резултат, да направи изводи и препоръки за подобряване на изпълнението. Решение за провеждане на външна </w:t>
            </w:r>
            <w:r w:rsidRPr="0010658B">
              <w:rPr>
                <w:rFonts w:ascii="Times New Roman" w:hAnsi="Times New Roman"/>
                <w:i/>
                <w:sz w:val="24"/>
                <w:szCs w:val="24"/>
                <w:lang w:eastAsia="bg-BG"/>
              </w:rPr>
              <w:t>междинна оценка</w:t>
            </w:r>
            <w:r w:rsidRPr="0010658B">
              <w:rPr>
                <w:rFonts w:ascii="Times New Roman" w:hAnsi="Times New Roman"/>
                <w:sz w:val="24"/>
                <w:szCs w:val="24"/>
                <w:lang w:eastAsia="bg-BG"/>
              </w:rPr>
              <w:t xml:space="preserve"> взима УС на МИГ - Чирпан.</w:t>
            </w:r>
          </w:p>
          <w:p w:rsidR="00C76260" w:rsidRPr="0010658B" w:rsidRDefault="00C76260" w:rsidP="00C7626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За оценка на цялостното изпълнение на стратегията в края на нейното прилагане ще се извърши външна </w:t>
            </w:r>
            <w:r w:rsidRPr="0010658B">
              <w:rPr>
                <w:rFonts w:ascii="Times New Roman" w:hAnsi="Times New Roman"/>
                <w:i/>
                <w:sz w:val="24"/>
                <w:szCs w:val="24"/>
                <w:lang w:eastAsia="bg-BG"/>
              </w:rPr>
              <w:t>последваща</w:t>
            </w:r>
            <w:r w:rsidRPr="0010658B">
              <w:rPr>
                <w:rFonts w:ascii="Times New Roman" w:hAnsi="Times New Roman"/>
                <w:sz w:val="24"/>
                <w:szCs w:val="24"/>
                <w:lang w:eastAsia="bg-BG"/>
              </w:rPr>
              <w:t xml:space="preserve"> </w:t>
            </w:r>
            <w:r w:rsidRPr="0010658B">
              <w:rPr>
                <w:rFonts w:ascii="Times New Roman" w:hAnsi="Times New Roman"/>
                <w:i/>
                <w:sz w:val="24"/>
                <w:szCs w:val="24"/>
                <w:lang w:eastAsia="bg-BG"/>
              </w:rPr>
              <w:t xml:space="preserve">(ex-post) </w:t>
            </w:r>
            <w:r w:rsidRPr="0010658B">
              <w:rPr>
                <w:rFonts w:ascii="Times New Roman" w:hAnsi="Times New Roman"/>
                <w:sz w:val="24"/>
                <w:szCs w:val="24"/>
                <w:lang w:eastAsia="bg-BG"/>
              </w:rPr>
              <w:t xml:space="preserve">оценка. Тя оценява използването на ресурсите, ефикасността и ефективността на изпълнението, въздействието и устойчивостта на основата на съпоставяне на постигнатото с предварително определените цели. Оценява се също приносът на Стратегията за ВОМР за изпълнение на целите на ПРСР 2014 – 2020 г. и хоризонталните политики на Общността. На база на оценката се извеждат факторите, </w:t>
            </w:r>
            <w:r w:rsidRPr="0010658B">
              <w:rPr>
                <w:rFonts w:ascii="Times New Roman" w:hAnsi="Times New Roman"/>
                <w:sz w:val="24"/>
                <w:szCs w:val="24"/>
                <w:lang w:eastAsia="bg-BG"/>
              </w:rPr>
              <w:lastRenderedPageBreak/>
              <w:t xml:space="preserve">определящи успеха/неуспеха на прилагането на стратегията за ВОМР и поуките за планиране и изпълнение на други подобни програми за развитие на територията. Оценката се прави в годината на приключване на прилагането на стратегията за ВОМР и при възможност след приключване на изпълнението на всички договори. </w:t>
            </w:r>
          </w:p>
          <w:p w:rsidR="00C76260" w:rsidRPr="0010658B" w:rsidRDefault="00C76260" w:rsidP="00C7626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При всяка външна оценка Екипът на МИГ разработва Задание и провежда процедура за избор на оценители, оказва подкрепа за извършване на оценката чрез предоставяне на данни. Докладът за оценка се одобрява от УС на МИГ-Чирпан и се публикува на интернет страницата на МИГ - Чирпан.</w:t>
            </w:r>
          </w:p>
          <w:p w:rsidR="00C76260" w:rsidRPr="0010658B" w:rsidRDefault="00C76260" w:rsidP="00C76260">
            <w:pPr>
              <w:keepNext/>
              <w:spacing w:line="276" w:lineRule="auto"/>
              <w:ind w:right="45"/>
              <w:jc w:val="both"/>
              <w:outlineLvl w:val="1"/>
              <w:rPr>
                <w:rFonts w:ascii="Times New Roman" w:hAnsi="Times New Roman"/>
                <w:b/>
                <w:bCs/>
                <w:sz w:val="24"/>
              </w:rPr>
            </w:pPr>
            <w:bookmarkStart w:id="2" w:name="_Toc270941981"/>
            <w:r w:rsidRPr="0010658B">
              <w:rPr>
                <w:rFonts w:ascii="Times New Roman" w:hAnsi="Times New Roman"/>
                <w:b/>
                <w:bCs/>
                <w:sz w:val="24"/>
              </w:rPr>
              <w:t>Процедури за Годишните доклади за напредъка</w:t>
            </w:r>
            <w:bookmarkEnd w:id="2"/>
          </w:p>
          <w:p w:rsidR="00C76260" w:rsidRPr="0010658B" w:rsidRDefault="00C76260" w:rsidP="00C76260">
            <w:pPr>
              <w:autoSpaceDE w:val="0"/>
              <w:autoSpaceDN w:val="0"/>
              <w:adjustRightInd w:val="0"/>
              <w:spacing w:line="276" w:lineRule="auto"/>
              <w:jc w:val="both"/>
              <w:rPr>
                <w:rFonts w:ascii="Times New Roman" w:hAnsi="Times New Roman"/>
                <w:sz w:val="24"/>
                <w:szCs w:val="24"/>
                <w:lang w:bidi="my-MM"/>
              </w:rPr>
            </w:pPr>
            <w:r w:rsidRPr="0010658B">
              <w:rPr>
                <w:rFonts w:ascii="Times New Roman" w:hAnsi="Times New Roman"/>
                <w:sz w:val="24"/>
                <w:szCs w:val="24"/>
                <w:lang w:bidi="my-MM"/>
              </w:rPr>
              <w:t>МИГ – Чирпан изготвя годишен доклад за отчитане изпълнението на СВОМР, както и други доклади, анализи, отчети, справки и други във връзка с изпълнението на стратегията за ВОМР, изисквани от УО на ПРСР 2014 - 2020 г. Годишните доклади се изготвят в срок до 30 януари и се представят за одобрение от УС на МИГ.</w:t>
            </w:r>
          </w:p>
          <w:p w:rsidR="00C76260" w:rsidRPr="0010658B" w:rsidRDefault="00C76260" w:rsidP="00C76260">
            <w:pPr>
              <w:autoSpaceDE w:val="0"/>
              <w:autoSpaceDN w:val="0"/>
              <w:adjustRightInd w:val="0"/>
              <w:spacing w:line="276" w:lineRule="auto"/>
              <w:jc w:val="both"/>
              <w:rPr>
                <w:rFonts w:ascii="Times New Roman" w:hAnsi="Times New Roman"/>
                <w:sz w:val="24"/>
                <w:szCs w:val="24"/>
                <w:lang w:bidi="my-MM"/>
              </w:rPr>
            </w:pPr>
            <w:r w:rsidRPr="0010658B">
              <w:rPr>
                <w:rFonts w:ascii="Times New Roman" w:hAnsi="Times New Roman"/>
                <w:sz w:val="24"/>
                <w:szCs w:val="24"/>
                <w:lang w:bidi="my-MM"/>
              </w:rPr>
              <w:t xml:space="preserve">В срок до 15 февруари на всяка следващата календарна година (след одобрението на СВОМР) МИГ представя на УО на ПРСР 2014 - 2020 г. </w:t>
            </w:r>
            <w:r w:rsidRPr="0010658B">
              <w:rPr>
                <w:rFonts w:ascii="Times New Roman" w:hAnsi="Times New Roman"/>
                <w:b/>
                <w:i/>
                <w:sz w:val="24"/>
                <w:szCs w:val="24"/>
                <w:lang w:bidi="my-MM"/>
              </w:rPr>
              <w:t>годишен доклад за отчитане изпълнението на стратегията за ВОМР</w:t>
            </w:r>
            <w:r w:rsidRPr="0010658B">
              <w:rPr>
                <w:rFonts w:ascii="Times New Roman" w:hAnsi="Times New Roman"/>
                <w:sz w:val="24"/>
                <w:szCs w:val="24"/>
                <w:lang w:bidi="my-MM"/>
              </w:rPr>
              <w:t xml:space="preserve">. </w:t>
            </w:r>
          </w:p>
          <w:p w:rsidR="00C76260" w:rsidRPr="0010658B" w:rsidRDefault="009E00F6" w:rsidP="00C76260">
            <w:pPr>
              <w:autoSpaceDE w:val="0"/>
              <w:autoSpaceDN w:val="0"/>
              <w:adjustRightInd w:val="0"/>
              <w:spacing w:line="276" w:lineRule="auto"/>
              <w:jc w:val="both"/>
              <w:rPr>
                <w:rFonts w:ascii="Times New Roman" w:hAnsi="Times New Roman"/>
                <w:sz w:val="24"/>
                <w:szCs w:val="24"/>
                <w:lang w:bidi="my-MM"/>
              </w:rPr>
            </w:pPr>
            <w:r>
              <w:rPr>
                <w:rFonts w:ascii="Times New Roman" w:hAnsi="Times New Roman"/>
                <w:sz w:val="24"/>
                <w:szCs w:val="24"/>
                <w:lang w:bidi="my-MM"/>
              </w:rPr>
              <w:t>И</w:t>
            </w:r>
            <w:r w:rsidR="00C76260" w:rsidRPr="0010658B">
              <w:rPr>
                <w:rFonts w:ascii="Times New Roman" w:hAnsi="Times New Roman"/>
                <w:sz w:val="24"/>
                <w:szCs w:val="24"/>
                <w:lang w:bidi="my-MM"/>
              </w:rPr>
              <w:t>зготвяне</w:t>
            </w:r>
            <w:r>
              <w:rPr>
                <w:rFonts w:ascii="Times New Roman" w:hAnsi="Times New Roman"/>
                <w:sz w:val="24"/>
                <w:szCs w:val="24"/>
                <w:lang w:bidi="my-MM"/>
              </w:rPr>
              <w:t xml:space="preserve">то </w:t>
            </w:r>
            <w:r w:rsidR="00C76260" w:rsidRPr="0010658B">
              <w:rPr>
                <w:rFonts w:ascii="Times New Roman" w:hAnsi="Times New Roman"/>
                <w:sz w:val="24"/>
                <w:szCs w:val="24"/>
                <w:lang w:bidi="my-MM"/>
              </w:rPr>
              <w:t>на доклад включва:</w:t>
            </w:r>
          </w:p>
          <w:p w:rsidR="00C76260" w:rsidRPr="0010658B" w:rsidRDefault="00C76260" w:rsidP="00A36AA3">
            <w:pPr>
              <w:numPr>
                <w:ilvl w:val="0"/>
                <w:numId w:val="69"/>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анализ на база мониторинг на индикаторите за срок на дейности по проектите, изпълнение на заложените финансови показатели, публичност и информираност, заложени и изпълнени резултати за всеки проект</w:t>
            </w:r>
          </w:p>
          <w:p w:rsidR="00C76260" w:rsidRPr="0010658B" w:rsidRDefault="00C76260" w:rsidP="00A36AA3">
            <w:pPr>
              <w:numPr>
                <w:ilvl w:val="0"/>
                <w:numId w:val="69"/>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анализ на процеса на кандидатстване и изпълнение на проекти от бенефициенти към МИГ</w:t>
            </w:r>
          </w:p>
          <w:p w:rsidR="00C76260" w:rsidRPr="0010658B" w:rsidRDefault="00C76260" w:rsidP="00A36AA3">
            <w:pPr>
              <w:numPr>
                <w:ilvl w:val="0"/>
                <w:numId w:val="69"/>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анализ на риска в изпълнението на проектите,  създаване на регистър на риска при стартиране на всеки проект, проведени превантивни действия и предотвратяване на риска</w:t>
            </w:r>
          </w:p>
          <w:p w:rsidR="00C76260" w:rsidRPr="0010658B" w:rsidRDefault="00C76260" w:rsidP="00A36AA3">
            <w:pPr>
              <w:numPr>
                <w:ilvl w:val="0"/>
                <w:numId w:val="69"/>
              </w:num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балансирано прилагане на мерките за  периода.</w:t>
            </w:r>
          </w:p>
          <w:p w:rsidR="00C76260" w:rsidRPr="0010658B" w:rsidRDefault="00C76260" w:rsidP="00C76260">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Годишният доклад включва описание и анализ на средата и напредъка в изпълнение на целите и дейностите на Стратегията, дейностите по мониторинг и оценка на стратегията. </w:t>
            </w:r>
            <w:bookmarkStart w:id="3" w:name="_Toc270941982"/>
          </w:p>
          <w:p w:rsidR="00C76260" w:rsidRPr="0010658B" w:rsidRDefault="00C76260" w:rsidP="00C76260">
            <w:pPr>
              <w:autoSpaceDE w:val="0"/>
              <w:autoSpaceDN w:val="0"/>
              <w:adjustRightInd w:val="0"/>
              <w:spacing w:line="276" w:lineRule="auto"/>
              <w:jc w:val="both"/>
              <w:rPr>
                <w:rFonts w:ascii="Times New Roman" w:hAnsi="Times New Roman"/>
                <w:sz w:val="24"/>
                <w:szCs w:val="24"/>
                <w:lang w:eastAsia="bg-BG"/>
              </w:rPr>
            </w:pPr>
            <w:r w:rsidRPr="0010658B">
              <w:rPr>
                <w:rFonts w:ascii="Times New Roman" w:hAnsi="Times New Roman"/>
                <w:b/>
                <w:bCs/>
                <w:sz w:val="24"/>
              </w:rPr>
              <w:t>Процедура за промяна на стратегията</w:t>
            </w:r>
            <w:bookmarkEnd w:id="3"/>
            <w:r w:rsidRPr="0010658B">
              <w:rPr>
                <w:rFonts w:ascii="Times New Roman" w:hAnsi="Times New Roman"/>
                <w:b/>
                <w:bCs/>
                <w:sz w:val="24"/>
              </w:rPr>
              <w:t xml:space="preserve"> за ВОМР</w:t>
            </w:r>
          </w:p>
          <w:p w:rsidR="00C76260" w:rsidRPr="0010658B" w:rsidRDefault="00C76260" w:rsidP="00C7626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В съответствие с нормативните изисквания изменения на Стратегията за ВОМР са допустими в следните случаи:</w:t>
            </w:r>
          </w:p>
          <w:p w:rsidR="00C76260" w:rsidRPr="0010658B" w:rsidRDefault="00C76260" w:rsidP="00A36AA3">
            <w:pPr>
              <w:numPr>
                <w:ilvl w:val="0"/>
                <w:numId w:val="70"/>
              </w:numPr>
              <w:tabs>
                <w:tab w:val="clear" w:pos="1068"/>
              </w:tabs>
              <w:spacing w:line="276" w:lineRule="auto"/>
              <w:ind w:left="426"/>
              <w:jc w:val="both"/>
              <w:rPr>
                <w:rFonts w:ascii="Times New Roman" w:hAnsi="Times New Roman"/>
                <w:sz w:val="24"/>
                <w:szCs w:val="24"/>
                <w:lang w:eastAsia="bg-BG"/>
              </w:rPr>
            </w:pPr>
            <w:r w:rsidRPr="0010658B">
              <w:rPr>
                <w:rFonts w:ascii="Times New Roman" w:hAnsi="Times New Roman"/>
                <w:sz w:val="24"/>
                <w:szCs w:val="24"/>
                <w:lang w:eastAsia="bg-BG"/>
              </w:rPr>
              <w:t xml:space="preserve">във връзка с промяна на приложимата нормативна уредба и/или във връзка с промяна на съответната програма; </w:t>
            </w:r>
          </w:p>
          <w:p w:rsidR="00C76260" w:rsidRPr="0010658B" w:rsidRDefault="00C76260" w:rsidP="00A36AA3">
            <w:pPr>
              <w:numPr>
                <w:ilvl w:val="0"/>
                <w:numId w:val="70"/>
              </w:numPr>
              <w:tabs>
                <w:tab w:val="clear" w:pos="1068"/>
              </w:tabs>
              <w:spacing w:line="276" w:lineRule="auto"/>
              <w:ind w:left="426"/>
              <w:jc w:val="both"/>
              <w:rPr>
                <w:rFonts w:ascii="Times New Roman" w:hAnsi="Times New Roman"/>
                <w:sz w:val="24"/>
                <w:szCs w:val="24"/>
                <w:lang w:eastAsia="bg-BG"/>
              </w:rPr>
            </w:pPr>
            <w:r w:rsidRPr="0010658B">
              <w:rPr>
                <w:rFonts w:ascii="Times New Roman" w:hAnsi="Times New Roman"/>
                <w:sz w:val="24"/>
                <w:szCs w:val="24"/>
                <w:lang w:eastAsia="bg-BG"/>
              </w:rPr>
              <w:t xml:space="preserve">при наличие на очевидна грешка; </w:t>
            </w:r>
          </w:p>
          <w:p w:rsidR="00C76260" w:rsidRPr="0010658B" w:rsidRDefault="00C76260" w:rsidP="00A36AA3">
            <w:pPr>
              <w:numPr>
                <w:ilvl w:val="0"/>
                <w:numId w:val="70"/>
              </w:numPr>
              <w:tabs>
                <w:tab w:val="clear" w:pos="1068"/>
              </w:tabs>
              <w:spacing w:line="276" w:lineRule="auto"/>
              <w:ind w:left="426"/>
              <w:jc w:val="both"/>
              <w:rPr>
                <w:rFonts w:ascii="Times New Roman" w:hAnsi="Times New Roman"/>
                <w:sz w:val="24"/>
                <w:szCs w:val="24"/>
                <w:lang w:eastAsia="bg-BG"/>
              </w:rPr>
            </w:pPr>
            <w:r w:rsidRPr="0010658B">
              <w:rPr>
                <w:rFonts w:ascii="Times New Roman" w:hAnsi="Times New Roman"/>
                <w:sz w:val="24"/>
                <w:szCs w:val="24"/>
                <w:lang w:eastAsia="bg-BG"/>
              </w:rPr>
              <w:t xml:space="preserve">по отношение на финансовите е параметри </w:t>
            </w:r>
            <w:r w:rsidRPr="0010658B">
              <w:rPr>
                <w:rFonts w:ascii="Times New Roman" w:hAnsi="Times New Roman"/>
                <w:b/>
                <w:sz w:val="24"/>
                <w:szCs w:val="24"/>
                <w:u w:val="single"/>
                <w:lang w:eastAsia="bg-BG"/>
              </w:rPr>
              <w:t>до 10 на сто</w:t>
            </w:r>
            <w:r w:rsidRPr="0010658B">
              <w:rPr>
                <w:rFonts w:ascii="Times New Roman" w:hAnsi="Times New Roman"/>
                <w:sz w:val="24"/>
                <w:szCs w:val="24"/>
                <w:lang w:eastAsia="bg-BG"/>
              </w:rPr>
              <w:t xml:space="preserve"> от одобрения от ЕЗФРСР бюджет по подмярка 19.2; </w:t>
            </w:r>
          </w:p>
          <w:p w:rsidR="00C76260" w:rsidRPr="0010658B" w:rsidRDefault="00C76260" w:rsidP="00A36AA3">
            <w:pPr>
              <w:numPr>
                <w:ilvl w:val="0"/>
                <w:numId w:val="70"/>
              </w:numPr>
              <w:tabs>
                <w:tab w:val="clear" w:pos="1068"/>
              </w:tabs>
              <w:spacing w:line="276" w:lineRule="auto"/>
              <w:ind w:left="426"/>
              <w:jc w:val="both"/>
              <w:rPr>
                <w:rFonts w:ascii="Times New Roman" w:hAnsi="Times New Roman"/>
                <w:sz w:val="24"/>
                <w:szCs w:val="24"/>
                <w:lang w:eastAsia="bg-BG"/>
              </w:rPr>
            </w:pPr>
            <w:r w:rsidRPr="0010658B">
              <w:rPr>
                <w:rFonts w:ascii="Times New Roman" w:hAnsi="Times New Roman"/>
                <w:sz w:val="24"/>
                <w:szCs w:val="24"/>
                <w:lang w:eastAsia="bg-BG"/>
              </w:rPr>
              <w:t xml:space="preserve">по отношение на мониторинговите индикатори за резултат във връзка с промяна на финансовите параметри по предходната точка; </w:t>
            </w:r>
          </w:p>
          <w:p w:rsidR="00C76260" w:rsidRPr="0010658B" w:rsidRDefault="00C76260" w:rsidP="00A36AA3">
            <w:pPr>
              <w:numPr>
                <w:ilvl w:val="0"/>
                <w:numId w:val="70"/>
              </w:numPr>
              <w:tabs>
                <w:tab w:val="clear" w:pos="1068"/>
              </w:tabs>
              <w:spacing w:line="276" w:lineRule="auto"/>
              <w:ind w:left="426"/>
              <w:jc w:val="both"/>
              <w:rPr>
                <w:rFonts w:ascii="Times New Roman" w:hAnsi="Times New Roman"/>
                <w:sz w:val="24"/>
                <w:szCs w:val="24"/>
                <w:lang w:eastAsia="bg-BG"/>
              </w:rPr>
            </w:pPr>
            <w:r w:rsidRPr="0010658B">
              <w:rPr>
                <w:rFonts w:ascii="Times New Roman" w:hAnsi="Times New Roman"/>
                <w:sz w:val="24"/>
                <w:szCs w:val="24"/>
                <w:lang w:eastAsia="bg-BG"/>
              </w:rPr>
              <w:t xml:space="preserve">по отношение на критериите за допустимост, в т. ч. минимална и максимална стойност на проектите и интензитет на помощта; </w:t>
            </w:r>
          </w:p>
          <w:p w:rsidR="00C76260" w:rsidRPr="0010658B" w:rsidRDefault="00C76260" w:rsidP="00A36AA3">
            <w:pPr>
              <w:numPr>
                <w:ilvl w:val="0"/>
                <w:numId w:val="70"/>
              </w:numPr>
              <w:tabs>
                <w:tab w:val="clear" w:pos="1068"/>
              </w:tabs>
              <w:spacing w:line="276" w:lineRule="auto"/>
              <w:ind w:left="426"/>
              <w:jc w:val="both"/>
              <w:rPr>
                <w:rFonts w:ascii="Times New Roman" w:hAnsi="Times New Roman"/>
                <w:sz w:val="24"/>
                <w:szCs w:val="24"/>
                <w:lang w:eastAsia="bg-BG"/>
              </w:rPr>
            </w:pPr>
            <w:r w:rsidRPr="0010658B">
              <w:rPr>
                <w:rFonts w:ascii="Times New Roman" w:hAnsi="Times New Roman"/>
                <w:sz w:val="24"/>
                <w:szCs w:val="24"/>
                <w:lang w:eastAsia="bg-BG"/>
              </w:rPr>
              <w:t>за увеличаване или намаляване на финансовата помощ от ЕЗФРСР при условията и по реда на чл. 41 на Наредба 22 за</w:t>
            </w:r>
            <w:r w:rsidRPr="0010658B">
              <w:rPr>
                <w:rFonts w:ascii="Times New Roman" w:hAnsi="Times New Roman"/>
              </w:rPr>
              <w:t xml:space="preserve"> </w:t>
            </w:r>
            <w:r w:rsidRPr="0010658B">
              <w:rPr>
                <w:rFonts w:ascii="Times New Roman" w:hAnsi="Times New Roman"/>
                <w:sz w:val="24"/>
                <w:szCs w:val="24"/>
                <w:lang w:eastAsia="bg-BG"/>
              </w:rPr>
              <w:t>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p w:rsidR="00D57777" w:rsidRPr="00253D7D" w:rsidRDefault="00C76260" w:rsidP="00C76260">
            <w:pPr>
              <w:spacing w:line="276" w:lineRule="auto"/>
              <w:jc w:val="both"/>
              <w:rPr>
                <w:rFonts w:ascii="Times New Roman" w:hAnsi="Times New Roman"/>
                <w:sz w:val="24"/>
                <w:szCs w:val="24"/>
                <w:lang w:eastAsia="bg-BG"/>
              </w:rPr>
            </w:pPr>
            <w:r w:rsidRPr="0010658B">
              <w:rPr>
                <w:rFonts w:ascii="Times New Roman" w:hAnsi="Times New Roman"/>
                <w:sz w:val="24"/>
                <w:szCs w:val="24"/>
                <w:lang w:eastAsia="bg-BG"/>
              </w:rPr>
              <w:t xml:space="preserve">Горепосочените промени се извършват след одобрение на Управляващият орган на ПРСР 2014 - 2020 г., предхождано от Решение на колективния върховен орган на МИГ за промяна в одобрената стратегия за ВОМР, като тази промяна се отразява в Договора за изпълнение за </w:t>
            </w:r>
            <w:r w:rsidRPr="0010658B">
              <w:rPr>
                <w:rFonts w:ascii="Times New Roman" w:hAnsi="Times New Roman"/>
                <w:sz w:val="24"/>
                <w:szCs w:val="24"/>
                <w:lang w:eastAsia="bg-BG"/>
              </w:rPr>
              <w:lastRenderedPageBreak/>
              <w:t>изпълнение на стратегията за ВОМР между МИГ – Чир</w:t>
            </w:r>
            <w:r w:rsidR="00253D7D">
              <w:rPr>
                <w:rFonts w:ascii="Times New Roman" w:hAnsi="Times New Roman"/>
                <w:sz w:val="24"/>
                <w:szCs w:val="24"/>
                <w:lang w:eastAsia="bg-BG"/>
              </w:rPr>
              <w:t>пан и УО на ПРСР 2014 – 2020 г.</w:t>
            </w:r>
          </w:p>
        </w:tc>
      </w:tr>
      <w:tr w:rsidR="00D57777" w:rsidRPr="0010658B" w:rsidTr="005B0FF4">
        <w:trPr>
          <w:trHeight w:val="260"/>
          <w:jc w:val="center"/>
        </w:trPr>
        <w:tc>
          <w:tcPr>
            <w:tcW w:w="9698" w:type="dxa"/>
            <w:gridSpan w:val="7"/>
            <w:shd w:val="clear" w:color="auto" w:fill="244061" w:themeFill="accent1" w:themeFillShade="80"/>
            <w:vAlign w:val="center"/>
            <w:hideMark/>
          </w:tcPr>
          <w:p w:rsidR="00D57777" w:rsidRPr="0010658B" w:rsidRDefault="00D57777" w:rsidP="00C0779C">
            <w:pPr>
              <w:spacing w:before="100" w:beforeAutospacing="1" w:after="100" w:afterAutospacing="1"/>
              <w:rPr>
                <w:rFonts w:ascii="Times New Roman" w:hAnsi="Times New Roman"/>
                <w:b/>
                <w:color w:val="FFFFFF" w:themeColor="background1"/>
                <w:sz w:val="24"/>
                <w:szCs w:val="24"/>
                <w:lang w:eastAsia="bg-BG"/>
              </w:rPr>
            </w:pPr>
            <w:r w:rsidRPr="0010658B">
              <w:rPr>
                <w:rFonts w:ascii="Times New Roman" w:hAnsi="Times New Roman"/>
                <w:b/>
                <w:color w:val="FFFFFF" w:themeColor="background1"/>
                <w:sz w:val="24"/>
                <w:szCs w:val="24"/>
                <w:lang w:eastAsia="bg-BG"/>
              </w:rPr>
              <w:lastRenderedPageBreak/>
              <w:t>9. Индикатори за мониторинг и оценка:</w:t>
            </w:r>
          </w:p>
        </w:tc>
      </w:tr>
      <w:tr w:rsidR="00D57777" w:rsidRPr="0010658B" w:rsidTr="005B0FF4">
        <w:trPr>
          <w:trHeight w:val="506"/>
          <w:jc w:val="center"/>
        </w:trPr>
        <w:tc>
          <w:tcPr>
            <w:tcW w:w="9698" w:type="dxa"/>
            <w:gridSpan w:val="7"/>
            <w:shd w:val="clear" w:color="auto" w:fill="B8CCE4" w:themeFill="accent1" w:themeFillTint="66"/>
            <w:vAlign w:val="center"/>
            <w:hideMark/>
          </w:tcPr>
          <w:p w:rsidR="00D57777" w:rsidRPr="0010658B" w:rsidRDefault="00D57777" w:rsidP="005612BF">
            <w:pPr>
              <w:spacing w:before="100" w:beforeAutospacing="1" w:after="100" w:afterAutospacing="1"/>
              <w:jc w:val="both"/>
              <w:rPr>
                <w:rFonts w:ascii="Times New Roman" w:hAnsi="Times New Roman"/>
                <w:color w:val="000000"/>
                <w:sz w:val="24"/>
                <w:szCs w:val="24"/>
                <w:lang w:eastAsia="bg-BG"/>
              </w:rPr>
            </w:pPr>
            <w:r w:rsidRPr="0010658B">
              <w:rPr>
                <w:rFonts w:ascii="Times New Roman" w:hAnsi="Times New Roman"/>
                <w:b/>
                <w:i/>
                <w:color w:val="000000"/>
                <w:sz w:val="24"/>
                <w:szCs w:val="24"/>
                <w:lang w:eastAsia="bg-BG"/>
              </w:rPr>
              <w:t>9.1. Индикатори за цялостното прилагане на стратегията за ВОМР, включително брой създадени работни места:</w:t>
            </w:r>
            <w:r w:rsidRPr="0010658B">
              <w:rPr>
                <w:rFonts w:ascii="Times New Roman" w:hAnsi="Times New Roman"/>
                <w:color w:val="000000"/>
                <w:sz w:val="24"/>
                <w:szCs w:val="24"/>
                <w:lang w:eastAsia="bg-BG"/>
              </w:rPr>
              <w:t xml:space="preserve"> </w:t>
            </w:r>
          </w:p>
        </w:tc>
      </w:tr>
      <w:tr w:rsidR="00D57777" w:rsidRPr="0010658B" w:rsidTr="005B0FF4">
        <w:trPr>
          <w:trHeight w:val="361"/>
          <w:jc w:val="center"/>
        </w:trPr>
        <w:tc>
          <w:tcPr>
            <w:tcW w:w="9698" w:type="dxa"/>
            <w:gridSpan w:val="7"/>
            <w:vAlign w:val="center"/>
            <w:hideMark/>
          </w:tcPr>
          <w:p w:rsidR="00C76260" w:rsidRPr="0010658B" w:rsidRDefault="00C76260" w:rsidP="00C76260">
            <w:pPr>
              <w:autoSpaceDE w:val="0"/>
              <w:autoSpaceDN w:val="0"/>
              <w:adjustRightInd w:val="0"/>
              <w:spacing w:after="120"/>
              <w:jc w:val="both"/>
              <w:rPr>
                <w:rFonts w:ascii="Times New Roman" w:hAnsi="Times New Roman"/>
                <w:sz w:val="24"/>
                <w:szCs w:val="24"/>
                <w:lang w:eastAsia="bg-BG"/>
              </w:rPr>
            </w:pPr>
            <w:r w:rsidRPr="0010658B">
              <w:rPr>
                <w:rFonts w:ascii="Times New Roman" w:hAnsi="Times New Roman"/>
                <w:bCs/>
                <w:sz w:val="24"/>
                <w:szCs w:val="24"/>
                <w:lang w:eastAsia="bg-BG"/>
              </w:rPr>
              <w:t>Общите индикатори за цялостното прилагане на стратегията за ВОМР са представени в следващата таблица</w:t>
            </w:r>
            <w:r w:rsidRPr="0010658B">
              <w:rPr>
                <w:rFonts w:ascii="Times New Roman" w:hAnsi="Times New Roman"/>
                <w:sz w:val="24"/>
                <w:szCs w:val="24"/>
                <w:lang w:eastAsia="bg-BG"/>
              </w:rPr>
              <w:t>:</w:t>
            </w:r>
          </w:p>
          <w:tbl>
            <w:tblPr>
              <w:tblW w:w="9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
              <w:gridCol w:w="3552"/>
              <w:gridCol w:w="1385"/>
              <w:gridCol w:w="1247"/>
              <w:gridCol w:w="2433"/>
            </w:tblGrid>
            <w:tr w:rsidR="00C76260" w:rsidRPr="0010658B" w:rsidTr="00C76260">
              <w:trPr>
                <w:trHeight w:val="143"/>
                <w:tblHeader/>
              </w:trPr>
              <w:tc>
                <w:tcPr>
                  <w:tcW w:w="9602" w:type="dxa"/>
                  <w:gridSpan w:val="5"/>
                  <w:tcBorders>
                    <w:top w:val="single" w:sz="4" w:space="0" w:color="auto"/>
                    <w:left w:val="single" w:sz="4" w:space="0" w:color="auto"/>
                    <w:bottom w:val="single" w:sz="4" w:space="0" w:color="auto"/>
                    <w:right w:val="single" w:sz="4" w:space="0" w:color="auto"/>
                  </w:tcBorders>
                  <w:shd w:val="clear" w:color="auto" w:fill="244061"/>
                </w:tcPr>
                <w:p w:rsidR="00C76260" w:rsidRPr="0010658B" w:rsidRDefault="00C76260" w:rsidP="00C76260">
                  <w:pPr>
                    <w:autoSpaceDE w:val="0"/>
                    <w:autoSpaceDN w:val="0"/>
                    <w:adjustRightInd w:val="0"/>
                    <w:spacing w:before="40" w:after="40"/>
                    <w:jc w:val="center"/>
                    <w:rPr>
                      <w:rFonts w:ascii="Times New Roman" w:hAnsi="Times New Roman"/>
                      <w:b/>
                      <w:lang w:eastAsia="bg-BG"/>
                    </w:rPr>
                  </w:pPr>
                  <w:r w:rsidRPr="0010658B">
                    <w:rPr>
                      <w:rFonts w:ascii="Times New Roman" w:hAnsi="Times New Roman"/>
                      <w:b/>
                      <w:lang w:eastAsia="bg-BG"/>
                    </w:rPr>
                    <w:t>Ключови индикатори по отношение на цялостното прилагане на СВОМР</w:t>
                  </w:r>
                </w:p>
              </w:tc>
            </w:tr>
            <w:tr w:rsidR="00C76260" w:rsidRPr="0010658B" w:rsidTr="00C76260">
              <w:trPr>
                <w:trHeight w:val="363"/>
                <w:tblHeader/>
              </w:trPr>
              <w:tc>
                <w:tcPr>
                  <w:tcW w:w="985" w:type="dxa"/>
                  <w:tcBorders>
                    <w:top w:val="single" w:sz="4" w:space="0" w:color="auto"/>
                    <w:left w:val="single" w:sz="4" w:space="0" w:color="auto"/>
                    <w:bottom w:val="single" w:sz="4" w:space="0" w:color="000000"/>
                    <w:right w:val="single" w:sz="4" w:space="0" w:color="auto"/>
                  </w:tcBorders>
                  <w:shd w:val="clear" w:color="auto" w:fill="DBE5F1" w:themeFill="accent1" w:themeFillTint="33"/>
                </w:tcPr>
                <w:p w:rsidR="00C76260" w:rsidRPr="0010658B" w:rsidRDefault="00C76260" w:rsidP="00C76260">
                  <w:pPr>
                    <w:jc w:val="center"/>
                    <w:rPr>
                      <w:rFonts w:ascii="Times New Roman" w:hAnsi="Times New Roman"/>
                      <w:b/>
                      <w:lang w:eastAsia="bg-BG"/>
                    </w:rPr>
                  </w:pPr>
                  <w:r w:rsidRPr="0010658B">
                    <w:rPr>
                      <w:rFonts w:ascii="Times New Roman" w:hAnsi="Times New Roman"/>
                      <w:b/>
                      <w:lang w:eastAsia="bg-BG"/>
                    </w:rPr>
                    <w:t xml:space="preserve">Вид </w:t>
                  </w:r>
                </w:p>
              </w:tc>
              <w:tc>
                <w:tcPr>
                  <w:tcW w:w="3552" w:type="dxa"/>
                  <w:tcBorders>
                    <w:top w:val="single" w:sz="4" w:space="0" w:color="auto"/>
                    <w:left w:val="single" w:sz="4" w:space="0" w:color="auto"/>
                    <w:bottom w:val="single" w:sz="4" w:space="0" w:color="000000"/>
                    <w:right w:val="single" w:sz="4" w:space="0" w:color="auto"/>
                  </w:tcBorders>
                  <w:shd w:val="clear" w:color="auto" w:fill="DBE5F1" w:themeFill="accent1" w:themeFillTint="33"/>
                </w:tcPr>
                <w:p w:rsidR="00C76260" w:rsidRPr="0010658B" w:rsidRDefault="00C76260" w:rsidP="00C76260">
                  <w:pPr>
                    <w:jc w:val="center"/>
                    <w:rPr>
                      <w:rFonts w:ascii="Times New Roman" w:hAnsi="Times New Roman"/>
                      <w:b/>
                      <w:lang w:eastAsia="bg-BG"/>
                    </w:rPr>
                  </w:pPr>
                  <w:r w:rsidRPr="0010658B">
                    <w:rPr>
                      <w:rFonts w:ascii="Times New Roman" w:hAnsi="Times New Roman"/>
                      <w:b/>
                      <w:lang w:eastAsia="bg-BG"/>
                    </w:rPr>
                    <w:t>Индикатор</w:t>
                  </w:r>
                </w:p>
              </w:tc>
              <w:tc>
                <w:tcPr>
                  <w:tcW w:w="1385" w:type="dxa"/>
                  <w:tcBorders>
                    <w:top w:val="single" w:sz="4" w:space="0" w:color="auto"/>
                    <w:left w:val="single" w:sz="4" w:space="0" w:color="auto"/>
                    <w:bottom w:val="single" w:sz="4" w:space="0" w:color="000000"/>
                    <w:right w:val="single" w:sz="4" w:space="0" w:color="auto"/>
                  </w:tcBorders>
                  <w:shd w:val="clear" w:color="auto" w:fill="DBE5F1" w:themeFill="accent1" w:themeFillTint="33"/>
                </w:tcPr>
                <w:p w:rsidR="00C76260" w:rsidRPr="0010658B" w:rsidRDefault="00C76260" w:rsidP="00C76260">
                  <w:pPr>
                    <w:jc w:val="center"/>
                    <w:rPr>
                      <w:rFonts w:ascii="Times New Roman" w:hAnsi="Times New Roman"/>
                      <w:b/>
                      <w:lang w:eastAsia="bg-BG"/>
                    </w:rPr>
                  </w:pPr>
                  <w:r w:rsidRPr="0010658B">
                    <w:rPr>
                      <w:rFonts w:ascii="Times New Roman" w:hAnsi="Times New Roman"/>
                      <w:b/>
                      <w:lang w:eastAsia="bg-BG"/>
                    </w:rPr>
                    <w:t>Мерна единица</w:t>
                  </w:r>
                </w:p>
              </w:tc>
              <w:tc>
                <w:tcPr>
                  <w:tcW w:w="1247" w:type="dxa"/>
                  <w:tcBorders>
                    <w:top w:val="single" w:sz="4" w:space="0" w:color="auto"/>
                    <w:left w:val="single" w:sz="4" w:space="0" w:color="auto"/>
                    <w:bottom w:val="single" w:sz="4" w:space="0" w:color="000000"/>
                    <w:right w:val="single" w:sz="4" w:space="0" w:color="auto"/>
                  </w:tcBorders>
                  <w:shd w:val="clear" w:color="auto" w:fill="DBE5F1" w:themeFill="accent1" w:themeFillTint="33"/>
                </w:tcPr>
                <w:p w:rsidR="00C76260" w:rsidRPr="0010658B" w:rsidRDefault="00C76260" w:rsidP="00C76260">
                  <w:pPr>
                    <w:jc w:val="center"/>
                    <w:rPr>
                      <w:rFonts w:ascii="Times New Roman" w:hAnsi="Times New Roman"/>
                      <w:b/>
                      <w:lang w:eastAsia="bg-BG"/>
                    </w:rPr>
                  </w:pPr>
                  <w:r w:rsidRPr="0010658B">
                    <w:rPr>
                      <w:rFonts w:ascii="Times New Roman" w:hAnsi="Times New Roman"/>
                      <w:b/>
                      <w:lang w:eastAsia="bg-BG"/>
                    </w:rPr>
                    <w:t>Цел до 2022</w:t>
                  </w:r>
                </w:p>
              </w:tc>
              <w:tc>
                <w:tcPr>
                  <w:tcW w:w="2433" w:type="dxa"/>
                  <w:tcBorders>
                    <w:top w:val="single" w:sz="4" w:space="0" w:color="auto"/>
                    <w:left w:val="single" w:sz="4" w:space="0" w:color="auto"/>
                    <w:bottom w:val="single" w:sz="4" w:space="0" w:color="000000"/>
                    <w:right w:val="single" w:sz="4" w:space="0" w:color="auto"/>
                  </w:tcBorders>
                  <w:shd w:val="clear" w:color="auto" w:fill="DBE5F1" w:themeFill="accent1" w:themeFillTint="33"/>
                </w:tcPr>
                <w:p w:rsidR="00C76260" w:rsidRPr="0010658B" w:rsidRDefault="00C76260" w:rsidP="00C76260">
                  <w:pPr>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C76260" w:rsidRPr="0010658B" w:rsidTr="00C76260">
              <w:trPr>
                <w:trHeight w:val="383"/>
              </w:trPr>
              <w:tc>
                <w:tcPr>
                  <w:tcW w:w="985" w:type="dxa"/>
                  <w:vMerge w:val="restart"/>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r w:rsidRPr="0010658B">
                    <w:rPr>
                      <w:rFonts w:ascii="Times New Roman" w:hAnsi="Times New Roman"/>
                      <w:lang w:eastAsia="bg-BG"/>
                    </w:rPr>
                    <w:t>Изходен</w:t>
                  </w: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Брой финансирани проекти по СВОМР</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брой</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075E3F" w:rsidP="005A6A4E">
                  <w:pPr>
                    <w:autoSpaceDE w:val="0"/>
                    <w:autoSpaceDN w:val="0"/>
                    <w:adjustRightInd w:val="0"/>
                    <w:jc w:val="center"/>
                    <w:rPr>
                      <w:rFonts w:ascii="Times New Roman" w:hAnsi="Times New Roman"/>
                      <w:lang w:eastAsia="bg-BG"/>
                    </w:rPr>
                  </w:pPr>
                  <w:r w:rsidRPr="0010658B">
                    <w:rPr>
                      <w:rFonts w:ascii="Times New Roman" w:hAnsi="Times New Roman"/>
                      <w:lang w:eastAsia="bg-BG"/>
                    </w:rPr>
                    <w:t>4</w:t>
                  </w:r>
                  <w:r w:rsidR="005A6A4E" w:rsidRPr="0010658B">
                    <w:rPr>
                      <w:rFonts w:ascii="Times New Roman" w:hAnsi="Times New Roman"/>
                      <w:lang w:eastAsia="bg-BG"/>
                    </w:rPr>
                    <w:t>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Регистър на договорите за предоставяне на БФП</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right="-108"/>
                    <w:jc w:val="both"/>
                    <w:rPr>
                      <w:rFonts w:ascii="Times New Roman" w:hAnsi="Times New Roman"/>
                      <w:lang w:eastAsia="bg-BG"/>
                    </w:rPr>
                  </w:pPr>
                  <w:r w:rsidRPr="0010658B">
                    <w:rPr>
                      <w:rFonts w:ascii="Times New Roman" w:hAnsi="Times New Roman"/>
                      <w:lang w:eastAsia="bg-BG"/>
                    </w:rPr>
                    <w:t>Брой подадени проектни предложения</w:t>
                  </w:r>
                  <w:r w:rsidRPr="0010658B">
                    <w:rPr>
                      <w:rFonts w:ascii="Times New Roman" w:hAnsi="Times New Roman"/>
                    </w:rPr>
                    <w:t xml:space="preserve"> </w:t>
                  </w:r>
                  <w:r w:rsidRPr="0010658B">
                    <w:rPr>
                      <w:rFonts w:ascii="Times New Roman" w:hAnsi="Times New Roman"/>
                      <w:lang w:eastAsia="bg-BG"/>
                    </w:rPr>
                    <w:t>по СВОМР</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брой</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center"/>
                    <w:rPr>
                      <w:rFonts w:ascii="Times New Roman" w:hAnsi="Times New Roman"/>
                      <w:lang w:eastAsia="bg-BG"/>
                    </w:rPr>
                  </w:pPr>
                  <w:r w:rsidRPr="0010658B">
                    <w:rPr>
                      <w:rFonts w:ascii="Times New Roman" w:hAnsi="Times New Roman"/>
                      <w:lang w:eastAsia="bg-BG"/>
                    </w:rPr>
                    <w:t>70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Регистър на подадените проектни предложения</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line="276" w:lineRule="auto"/>
                    <w:jc w:val="both"/>
                    <w:rPr>
                      <w:rFonts w:ascii="Times New Roman" w:hAnsi="Times New Roman"/>
                    </w:rPr>
                  </w:pPr>
                  <w:r w:rsidRPr="0010658B">
                    <w:rPr>
                      <w:rFonts w:ascii="Times New Roman" w:hAnsi="Times New Roman"/>
                    </w:rPr>
                    <w:t>Брой на сключените договори</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line="276" w:lineRule="auto"/>
                    <w:jc w:val="both"/>
                    <w:rPr>
                      <w:rFonts w:ascii="Times New Roman" w:hAnsi="Times New Roman"/>
                    </w:rPr>
                  </w:pPr>
                  <w:r w:rsidRPr="0010658B">
                    <w:rPr>
                      <w:rFonts w:ascii="Times New Roman" w:hAnsi="Times New Roman"/>
                    </w:rPr>
                    <w:t xml:space="preserve">брой </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075E3F" w:rsidP="005A6A4E">
                  <w:pPr>
                    <w:spacing w:line="276" w:lineRule="auto"/>
                    <w:jc w:val="center"/>
                    <w:rPr>
                      <w:rFonts w:ascii="Times New Roman" w:hAnsi="Times New Roman"/>
                    </w:rPr>
                  </w:pPr>
                  <w:r w:rsidRPr="0010658B">
                    <w:rPr>
                      <w:rFonts w:ascii="Times New Roman" w:hAnsi="Times New Roman"/>
                    </w:rPr>
                    <w:t>4</w:t>
                  </w:r>
                  <w:r w:rsidR="005A6A4E" w:rsidRPr="0010658B">
                    <w:rPr>
                      <w:rFonts w:ascii="Times New Roman" w:hAnsi="Times New Roman"/>
                    </w:rPr>
                    <w:t>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База данни на МИГ,  регистър на договорите за предоставяне на БФП</w:t>
                  </w:r>
                </w:p>
              </w:tc>
            </w:tr>
            <w:tr w:rsidR="00C76260" w:rsidRPr="0010658B" w:rsidTr="00C76260">
              <w:trPr>
                <w:trHeight w:val="431"/>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Стойност на подадените проектни предложения (обща стойност на проектите)</w:t>
                  </w:r>
                  <w:r w:rsidRPr="0010658B">
                    <w:rPr>
                      <w:rFonts w:ascii="Times New Roman" w:hAnsi="Times New Roman"/>
                    </w:rPr>
                    <w:t xml:space="preserve"> </w:t>
                  </w:r>
                  <w:r w:rsidRPr="0010658B">
                    <w:rPr>
                      <w:rFonts w:ascii="Times New Roman" w:hAnsi="Times New Roman"/>
                      <w:lang w:eastAsia="bg-BG"/>
                    </w:rPr>
                    <w:t>по СВОМР</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лв.</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center"/>
                    <w:rPr>
                      <w:rFonts w:ascii="Times New Roman" w:hAnsi="Times New Roman"/>
                      <w:lang w:eastAsia="bg-BG"/>
                    </w:rPr>
                  </w:pPr>
                  <w:r w:rsidRPr="0010658B">
                    <w:rPr>
                      <w:rFonts w:ascii="Times New Roman" w:hAnsi="Times New Roman"/>
                      <w:lang w:eastAsia="bg-BG"/>
                    </w:rPr>
                    <w:t>5 130 000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Регистър на подадените проектни предложения</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Стойност на одобрените проектни предложения по СВОМР (обща стойност на проектите)</w:t>
                  </w:r>
                  <w:r w:rsidRPr="0010658B">
                    <w:rPr>
                      <w:rFonts w:ascii="Times New Roman" w:hAnsi="Times New Roman"/>
                    </w:rPr>
                    <w:t xml:space="preserve"> </w:t>
                  </w:r>
                  <w:r w:rsidRPr="0010658B">
                    <w:rPr>
                      <w:rFonts w:ascii="Times New Roman" w:hAnsi="Times New Roman"/>
                      <w:lang w:eastAsia="bg-BG"/>
                    </w:rPr>
                    <w:t>по СВОМР</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лв.</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075E3F">
                  <w:pPr>
                    <w:jc w:val="center"/>
                    <w:rPr>
                      <w:rFonts w:ascii="Times New Roman" w:hAnsi="Times New Roman"/>
                      <w:lang w:eastAsia="bg-BG"/>
                    </w:rPr>
                  </w:pPr>
                  <w:r w:rsidRPr="0010658B">
                    <w:rPr>
                      <w:rFonts w:ascii="Times New Roman" w:hAnsi="Times New Roman"/>
                      <w:lang w:eastAsia="bg-BG"/>
                    </w:rPr>
                    <w:t xml:space="preserve">3 </w:t>
                  </w:r>
                  <w:r w:rsidR="00075E3F" w:rsidRPr="0010658B">
                    <w:rPr>
                      <w:rFonts w:ascii="Times New Roman" w:hAnsi="Times New Roman"/>
                      <w:lang w:eastAsia="bg-BG"/>
                    </w:rPr>
                    <w:t>993 700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Протоколи от заседания на комисията за избор, база данни на МИГ</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Стойност на публичния принос на ЕЗФРСР към проектите в рамките на СВОМР</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лв.</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center"/>
                    <w:rPr>
                      <w:rFonts w:ascii="Times New Roman" w:hAnsi="Times New Roman"/>
                      <w:lang w:eastAsia="bg-BG"/>
                    </w:rPr>
                  </w:pPr>
                  <w:r w:rsidRPr="0010658B">
                    <w:rPr>
                      <w:rFonts w:ascii="Times New Roman" w:hAnsi="Times New Roman"/>
                      <w:lang w:eastAsia="bg-BG"/>
                    </w:rPr>
                    <w:t>2 933 700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Протоколи от заседания на комисията за избор, база данни на МИГ</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Брой бенефициенти, подпомогнати по СВОМР</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брой</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center"/>
                    <w:rPr>
                      <w:rFonts w:ascii="Times New Roman" w:hAnsi="Times New Roman"/>
                      <w:lang w:eastAsia="bg-BG"/>
                    </w:rPr>
                  </w:pPr>
                  <w:r w:rsidRPr="0010658B">
                    <w:rPr>
                      <w:rFonts w:ascii="Times New Roman" w:hAnsi="Times New Roman"/>
                      <w:lang w:eastAsia="bg-BG"/>
                    </w:rPr>
                    <w:t>30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База данни на МИГ</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Брой проекти, насочени към създаване на качествена жизнена среда и подобряване и разширяване на основните услуги за населението, включително чрез инвестиции в публична инфраструктура за отдих, спорт и развитие на туризма</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брой</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center"/>
                    <w:rPr>
                      <w:rFonts w:ascii="Times New Roman" w:hAnsi="Times New Roman"/>
                      <w:lang w:eastAsia="bg-BG"/>
                    </w:rPr>
                  </w:pPr>
                  <w:r w:rsidRPr="0010658B">
                    <w:rPr>
                      <w:rFonts w:ascii="Times New Roman" w:hAnsi="Times New Roman"/>
                      <w:lang w:eastAsia="bg-BG"/>
                    </w:rPr>
                    <w:t>9</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База данни на МИГ</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Общ обем на инвестициите, насочени към създаване на качествена жизнена среда и подобряване и разширяване на основните услуги за населението, включително чрез инвестиции в публична инфраструктура за отдих, спорт и развитие на туризма</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лв.</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0542E" w:rsidP="00C76260">
                  <w:pPr>
                    <w:autoSpaceDE w:val="0"/>
                    <w:autoSpaceDN w:val="0"/>
                    <w:adjustRightInd w:val="0"/>
                    <w:jc w:val="center"/>
                    <w:rPr>
                      <w:rFonts w:ascii="Times New Roman" w:hAnsi="Times New Roman"/>
                      <w:lang w:eastAsia="bg-BG"/>
                    </w:rPr>
                  </w:pPr>
                  <w:r w:rsidRPr="0010658B">
                    <w:rPr>
                      <w:rFonts w:ascii="Times New Roman" w:hAnsi="Times New Roman"/>
                      <w:lang w:eastAsia="bg-BG"/>
                    </w:rPr>
                    <w:t>853 000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line="276" w:lineRule="auto"/>
                    <w:rPr>
                      <w:rFonts w:ascii="Times New Roman" w:hAnsi="Times New Roman"/>
                    </w:rPr>
                  </w:pPr>
                  <w:r w:rsidRPr="0010658B">
                    <w:rPr>
                      <w:rFonts w:ascii="Times New Roman" w:hAnsi="Times New Roman"/>
                    </w:rPr>
                    <w:t>База данни на МИГ</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Брой проекти, насочени към повишаване на конкурентоспособността на земеделския сектор и добавяне на стойност към земеделските продукти</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брой</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5A6A4E" w:rsidP="00C76260">
                  <w:pPr>
                    <w:autoSpaceDE w:val="0"/>
                    <w:autoSpaceDN w:val="0"/>
                    <w:adjustRightInd w:val="0"/>
                    <w:jc w:val="center"/>
                    <w:rPr>
                      <w:rFonts w:ascii="Times New Roman" w:hAnsi="Times New Roman"/>
                      <w:lang w:eastAsia="bg-BG"/>
                    </w:rPr>
                  </w:pPr>
                  <w:r w:rsidRPr="0010658B">
                    <w:rPr>
                      <w:rFonts w:ascii="Times New Roman" w:hAnsi="Times New Roman"/>
                      <w:lang w:eastAsia="bg-BG"/>
                    </w:rPr>
                    <w:t>10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База данни на МИГ</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 xml:space="preserve">Общ обем на инвестициите, насочени към повишаване на конкурентоспособността на земеделския сектор и добавяне на </w:t>
                  </w:r>
                  <w:r w:rsidRPr="0010658B">
                    <w:rPr>
                      <w:rFonts w:ascii="Times New Roman" w:hAnsi="Times New Roman"/>
                    </w:rPr>
                    <w:lastRenderedPageBreak/>
                    <w:t>стойност към земеделските продукти</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lastRenderedPageBreak/>
                    <w:t>лв.</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0542E" w:rsidP="005A6A4E">
                  <w:pPr>
                    <w:autoSpaceDE w:val="0"/>
                    <w:autoSpaceDN w:val="0"/>
                    <w:adjustRightInd w:val="0"/>
                    <w:jc w:val="center"/>
                    <w:rPr>
                      <w:rFonts w:ascii="Times New Roman" w:hAnsi="Times New Roman"/>
                      <w:lang w:eastAsia="bg-BG"/>
                    </w:rPr>
                  </w:pPr>
                  <w:r w:rsidRPr="0010658B">
                    <w:rPr>
                      <w:rFonts w:ascii="Times New Roman" w:hAnsi="Times New Roman"/>
                      <w:lang w:eastAsia="bg-BG"/>
                    </w:rPr>
                    <w:t>1 6</w:t>
                  </w:r>
                  <w:r w:rsidR="005A6A4E" w:rsidRPr="0010658B">
                    <w:rPr>
                      <w:rFonts w:ascii="Times New Roman" w:hAnsi="Times New Roman"/>
                      <w:lang w:eastAsia="bg-BG"/>
                    </w:rPr>
                    <w:t>0</w:t>
                  </w:r>
                  <w:r w:rsidRPr="0010658B">
                    <w:rPr>
                      <w:rFonts w:ascii="Times New Roman" w:hAnsi="Times New Roman"/>
                      <w:lang w:eastAsia="bg-BG"/>
                    </w:rPr>
                    <w:t>0 000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line="276" w:lineRule="auto"/>
                    <w:rPr>
                      <w:rFonts w:ascii="Times New Roman" w:hAnsi="Times New Roman"/>
                    </w:rPr>
                  </w:pPr>
                  <w:r w:rsidRPr="0010658B">
                    <w:rPr>
                      <w:rFonts w:ascii="Times New Roman" w:hAnsi="Times New Roman"/>
                    </w:rPr>
                    <w:t>База данни на МИГ</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Брой проекти, насочени към разнообразяване на местната икономика извън сектор земеделие</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брой</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center"/>
                    <w:rPr>
                      <w:rFonts w:ascii="Times New Roman" w:hAnsi="Times New Roman"/>
                      <w:lang w:eastAsia="bg-BG"/>
                    </w:rPr>
                  </w:pPr>
                  <w:r w:rsidRPr="0010658B">
                    <w:rPr>
                      <w:rFonts w:ascii="Times New Roman" w:hAnsi="Times New Roman"/>
                      <w:lang w:eastAsia="bg-BG"/>
                    </w:rPr>
                    <w:t>15</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База данни на МИГ</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Общ обем на инвестициите, насочени към разнообразяване на местната икономика извън сектор земеделие</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лв.</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center"/>
                    <w:rPr>
                      <w:rFonts w:ascii="Times New Roman" w:hAnsi="Times New Roman"/>
                      <w:lang w:eastAsia="bg-BG"/>
                    </w:rPr>
                  </w:pPr>
                  <w:r w:rsidRPr="0010658B">
                    <w:rPr>
                      <w:rFonts w:ascii="Times New Roman" w:hAnsi="Times New Roman"/>
                      <w:lang w:eastAsia="bg-BG"/>
                    </w:rPr>
                    <w:t>1 400 000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line="276" w:lineRule="auto"/>
                    <w:rPr>
                      <w:rFonts w:ascii="Times New Roman" w:hAnsi="Times New Roman"/>
                    </w:rPr>
                  </w:pPr>
                  <w:r w:rsidRPr="0010658B">
                    <w:rPr>
                      <w:rFonts w:ascii="Times New Roman" w:hAnsi="Times New Roman"/>
                    </w:rPr>
                    <w:t>База данни на МИГ</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Брой проекти, насочени към съхраняване на местната идентичност чрез  инициативи за опазване на културното и природното наследство</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брой</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center"/>
                    <w:rPr>
                      <w:rFonts w:ascii="Times New Roman" w:hAnsi="Times New Roman"/>
                      <w:lang w:eastAsia="bg-BG"/>
                    </w:rPr>
                  </w:pPr>
                  <w:r w:rsidRPr="0010658B">
                    <w:rPr>
                      <w:rFonts w:ascii="Times New Roman" w:hAnsi="Times New Roman"/>
                      <w:lang w:eastAsia="bg-BG"/>
                    </w:rPr>
                    <w:t>5</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База данни на МИГ</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Общ обем на инвестициите, насочени към съхраняване на местната идентичност чрез  инициативи за опазване на културното и природното наследство</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лв.</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center"/>
                    <w:rPr>
                      <w:rFonts w:ascii="Times New Roman" w:hAnsi="Times New Roman"/>
                      <w:lang w:eastAsia="bg-BG"/>
                    </w:rPr>
                  </w:pPr>
                  <w:r w:rsidRPr="0010658B">
                    <w:rPr>
                      <w:rFonts w:ascii="Times New Roman" w:hAnsi="Times New Roman"/>
                      <w:lang w:eastAsia="bg-BG"/>
                    </w:rPr>
                    <w:t>80 700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line="276" w:lineRule="auto"/>
                    <w:rPr>
                      <w:rFonts w:ascii="Times New Roman" w:hAnsi="Times New Roman"/>
                    </w:rPr>
                  </w:pPr>
                  <w:r w:rsidRPr="0010658B">
                    <w:rPr>
                      <w:rFonts w:ascii="Times New Roman" w:hAnsi="Times New Roman"/>
                    </w:rPr>
                    <w:t>База данни на МИГ</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Дял на постъпилите заявления за подпомагане, подадени от млади хора (до 40 г.)</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 от подадените заявления</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center"/>
                    <w:rPr>
                      <w:rFonts w:ascii="Times New Roman" w:hAnsi="Times New Roman"/>
                      <w:lang w:eastAsia="bg-BG"/>
                    </w:rPr>
                  </w:pPr>
                  <w:r w:rsidRPr="0010658B">
                    <w:rPr>
                      <w:rFonts w:ascii="Times New Roman" w:hAnsi="Times New Roman"/>
                      <w:lang w:eastAsia="bg-BG"/>
                    </w:rPr>
                    <w:t>30%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line="276" w:lineRule="auto"/>
                    <w:rPr>
                      <w:rFonts w:ascii="Times New Roman" w:hAnsi="Times New Roman"/>
                    </w:rPr>
                  </w:pPr>
                  <w:r w:rsidRPr="0010658B">
                    <w:rPr>
                      <w:rFonts w:ascii="Times New Roman" w:hAnsi="Times New Roman"/>
                      <w:lang w:eastAsia="bg-BG"/>
                    </w:rPr>
                    <w:t>База данни на МИГ</w:t>
                  </w:r>
                </w:p>
              </w:tc>
            </w:tr>
            <w:tr w:rsidR="00C76260" w:rsidRPr="0010658B" w:rsidTr="00C76260">
              <w:trPr>
                <w:trHeight w:val="143"/>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 xml:space="preserve">Дял на постъпилите заявления за подпомагане, подадени от жени </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 от подадените заявления</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center"/>
                    <w:rPr>
                      <w:rFonts w:ascii="Times New Roman" w:hAnsi="Times New Roman"/>
                      <w:lang w:eastAsia="bg-BG"/>
                    </w:rPr>
                  </w:pPr>
                  <w:r w:rsidRPr="0010658B">
                    <w:rPr>
                      <w:rFonts w:ascii="Times New Roman" w:hAnsi="Times New Roman"/>
                      <w:lang w:eastAsia="bg-BG"/>
                    </w:rPr>
                    <w:t>50%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line="276" w:lineRule="auto"/>
                    <w:rPr>
                      <w:rFonts w:ascii="Times New Roman" w:hAnsi="Times New Roman"/>
                    </w:rPr>
                  </w:pPr>
                  <w:r w:rsidRPr="0010658B">
                    <w:rPr>
                      <w:rFonts w:ascii="Times New Roman" w:hAnsi="Times New Roman"/>
                      <w:lang w:eastAsia="bg-BG"/>
                    </w:rPr>
                    <w:t>База данни на МИГ</w:t>
                  </w:r>
                </w:p>
              </w:tc>
            </w:tr>
            <w:tr w:rsidR="00C76260" w:rsidRPr="0010658B" w:rsidTr="00C76260">
              <w:trPr>
                <w:trHeight w:val="91"/>
              </w:trPr>
              <w:tc>
                <w:tcPr>
                  <w:tcW w:w="985" w:type="dxa"/>
                  <w:vMerge w:val="restart"/>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center"/>
                    <w:rPr>
                      <w:rFonts w:ascii="Times New Roman" w:hAnsi="Times New Roman"/>
                      <w:b/>
                      <w:lang w:eastAsia="bg-BG"/>
                    </w:rPr>
                  </w:pPr>
                  <w:r w:rsidRPr="0010658B">
                    <w:rPr>
                      <w:rFonts w:ascii="Times New Roman" w:hAnsi="Times New Roman"/>
                      <w:b/>
                      <w:lang w:eastAsia="bg-BG"/>
                    </w:rPr>
                    <w:t>Резултат</w:t>
                  </w: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Създадени работни места (самонаети/наети)</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 xml:space="preserve">Брой </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center"/>
                    <w:rPr>
                      <w:rFonts w:ascii="Times New Roman" w:hAnsi="Times New Roman"/>
                    </w:rPr>
                  </w:pPr>
                  <w:r w:rsidRPr="0010658B">
                    <w:rPr>
                      <w:rFonts w:ascii="Times New Roman" w:hAnsi="Times New Roman"/>
                    </w:rPr>
                    <w:t>20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База данни на МИГ</w:t>
                  </w:r>
                </w:p>
              </w:tc>
            </w:tr>
            <w:tr w:rsidR="00C76260" w:rsidRPr="0010658B" w:rsidTr="00C76260">
              <w:trPr>
                <w:trHeight w:val="91"/>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Участници, завършили курсове/ обучения/ семинари</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jc w:val="both"/>
                    <w:rPr>
                      <w:rFonts w:ascii="Times New Roman" w:hAnsi="Times New Roman"/>
                    </w:rPr>
                  </w:pPr>
                  <w:r w:rsidRPr="0010658B">
                    <w:rPr>
                      <w:rFonts w:ascii="Times New Roman" w:hAnsi="Times New Roman"/>
                    </w:rPr>
                    <w:t xml:space="preserve">Брой </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F752DA" w:rsidP="00C76260">
                  <w:pPr>
                    <w:spacing w:after="200"/>
                    <w:jc w:val="center"/>
                    <w:rPr>
                      <w:rFonts w:ascii="Times New Roman" w:hAnsi="Times New Roman"/>
                    </w:rPr>
                  </w:pPr>
                  <w:r w:rsidRPr="00F752DA">
                    <w:rPr>
                      <w:rFonts w:ascii="Times New Roman" w:hAnsi="Times New Roman"/>
                      <w:highlight w:val="yellow"/>
                    </w:rPr>
                    <w:t>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jc w:val="both"/>
                    <w:rPr>
                      <w:rFonts w:ascii="Times New Roman" w:hAnsi="Times New Roman"/>
                    </w:rPr>
                  </w:pPr>
                  <w:r w:rsidRPr="0010658B">
                    <w:rPr>
                      <w:rFonts w:ascii="Times New Roman" w:hAnsi="Times New Roman"/>
                    </w:rPr>
                    <w:t>База данни на МИГ</w:t>
                  </w:r>
                </w:p>
              </w:tc>
            </w:tr>
            <w:tr w:rsidR="00C76260" w:rsidRPr="0010658B" w:rsidTr="00C76260">
              <w:trPr>
                <w:trHeight w:val="91"/>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Брой новосъздадени микропредприятия извън сектор земеделие</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лв.</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center"/>
                    <w:rPr>
                      <w:rFonts w:ascii="Times New Roman" w:hAnsi="Times New Roman"/>
                      <w:lang w:eastAsia="bg-BG"/>
                    </w:rPr>
                  </w:pPr>
                  <w:r w:rsidRPr="0010658B">
                    <w:rPr>
                      <w:rFonts w:ascii="Times New Roman" w:hAnsi="Times New Roman"/>
                      <w:lang w:eastAsia="bg-BG"/>
                    </w:rPr>
                    <w:t>8</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line="276" w:lineRule="auto"/>
                    <w:rPr>
                      <w:rFonts w:ascii="Times New Roman" w:hAnsi="Times New Roman"/>
                    </w:rPr>
                  </w:pPr>
                  <w:r w:rsidRPr="0010658B">
                    <w:rPr>
                      <w:rFonts w:ascii="Times New Roman" w:hAnsi="Times New Roman"/>
                    </w:rPr>
                    <w:t>База данни на МИГ</w:t>
                  </w:r>
                </w:p>
              </w:tc>
            </w:tr>
            <w:tr w:rsidR="00C76260" w:rsidRPr="0010658B" w:rsidTr="00C76260">
              <w:trPr>
                <w:trHeight w:val="91"/>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Брой земеделски стопанства и микропредприятия с подобрена конкурентоспособност, развити нови продукти или услуги</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брой</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center"/>
                    <w:rPr>
                      <w:rFonts w:ascii="Times New Roman" w:hAnsi="Times New Roman"/>
                      <w:lang w:eastAsia="bg-BG"/>
                    </w:rPr>
                  </w:pPr>
                  <w:r w:rsidRPr="0010658B">
                    <w:rPr>
                      <w:rFonts w:ascii="Times New Roman" w:hAnsi="Times New Roman"/>
                      <w:lang w:eastAsia="bg-BG"/>
                    </w:rPr>
                    <w:t>25</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line="276" w:lineRule="auto"/>
                    <w:rPr>
                      <w:rFonts w:ascii="Times New Roman" w:hAnsi="Times New Roman"/>
                    </w:rPr>
                  </w:pPr>
                  <w:r w:rsidRPr="0010658B">
                    <w:rPr>
                      <w:rFonts w:ascii="Times New Roman" w:hAnsi="Times New Roman"/>
                    </w:rPr>
                    <w:t>База данни на МИГ</w:t>
                  </w:r>
                </w:p>
              </w:tc>
            </w:tr>
            <w:tr w:rsidR="00C76260" w:rsidRPr="0010658B" w:rsidTr="00C76260">
              <w:trPr>
                <w:trHeight w:val="91"/>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Дял от населението на територията, обхванато от проекти, свързани с подобряване на жизнената среда</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jc w:val="both"/>
                    <w:rPr>
                      <w:rFonts w:ascii="Times New Roman" w:hAnsi="Times New Roman"/>
                    </w:rPr>
                  </w:pPr>
                  <w:r w:rsidRPr="0010658B">
                    <w:rPr>
                      <w:rFonts w:ascii="Times New Roman" w:hAnsi="Times New Roman"/>
                    </w:rPr>
                    <w:t>%</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F752DA" w:rsidP="00C76260">
                  <w:pPr>
                    <w:jc w:val="center"/>
                    <w:rPr>
                      <w:rFonts w:ascii="Times New Roman" w:hAnsi="Times New Roman"/>
                    </w:rPr>
                  </w:pPr>
                  <w:r w:rsidRPr="00F752DA">
                    <w:rPr>
                      <w:rFonts w:ascii="Times New Roman" w:hAnsi="Times New Roman"/>
                      <w:highlight w:val="yellow"/>
                    </w:rPr>
                    <w:t>6</w:t>
                  </w:r>
                  <w:r w:rsidR="00C76260" w:rsidRPr="00F752DA">
                    <w:rPr>
                      <w:rFonts w:ascii="Times New Roman" w:hAnsi="Times New Roman"/>
                      <w:highlight w:val="yellow"/>
                    </w:rPr>
                    <w:t>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jc w:val="both"/>
                    <w:rPr>
                      <w:rFonts w:ascii="Times New Roman" w:hAnsi="Times New Roman"/>
                    </w:rPr>
                  </w:pPr>
                  <w:r w:rsidRPr="0010658B">
                    <w:rPr>
                      <w:rFonts w:ascii="Times New Roman" w:hAnsi="Times New Roman"/>
                    </w:rPr>
                    <w:t>База данни на МИГ</w:t>
                  </w:r>
                </w:p>
              </w:tc>
            </w:tr>
            <w:tr w:rsidR="00C76260" w:rsidRPr="0010658B" w:rsidTr="00C76260">
              <w:trPr>
                <w:trHeight w:val="91"/>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 xml:space="preserve">Дял от населението на територията, което се ползва от подобрената среда </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jc w:val="both"/>
                    <w:rPr>
                      <w:rFonts w:ascii="Times New Roman" w:hAnsi="Times New Roman"/>
                    </w:rPr>
                  </w:pPr>
                  <w:r w:rsidRPr="0010658B">
                    <w:rPr>
                      <w:rFonts w:ascii="Times New Roman" w:hAnsi="Times New Roman"/>
                    </w:rPr>
                    <w:t>%</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F752DA" w:rsidP="00C76260">
                  <w:pPr>
                    <w:spacing w:after="200"/>
                    <w:jc w:val="center"/>
                    <w:rPr>
                      <w:rFonts w:ascii="Times New Roman" w:hAnsi="Times New Roman"/>
                    </w:rPr>
                  </w:pPr>
                  <w:r w:rsidRPr="00F752DA">
                    <w:rPr>
                      <w:rFonts w:ascii="Times New Roman" w:hAnsi="Times New Roman"/>
                      <w:highlight w:val="yellow"/>
                    </w:rPr>
                    <w:t>9</w:t>
                  </w:r>
                  <w:r w:rsidR="00C76260" w:rsidRPr="00F752DA">
                    <w:rPr>
                      <w:rFonts w:ascii="Times New Roman" w:hAnsi="Times New Roman"/>
                      <w:highlight w:val="yellow"/>
                    </w:rPr>
                    <w:t>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jc w:val="both"/>
                    <w:rPr>
                      <w:rFonts w:ascii="Times New Roman" w:hAnsi="Times New Roman"/>
                    </w:rPr>
                  </w:pPr>
                  <w:r w:rsidRPr="0010658B">
                    <w:rPr>
                      <w:rFonts w:ascii="Times New Roman" w:hAnsi="Times New Roman"/>
                    </w:rPr>
                    <w:t>База данни на МИГ</w:t>
                  </w:r>
                </w:p>
              </w:tc>
            </w:tr>
            <w:tr w:rsidR="00C76260" w:rsidRPr="0010658B" w:rsidTr="00C76260">
              <w:trPr>
                <w:trHeight w:val="91"/>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rPr>
                  </w:pPr>
                  <w:r w:rsidRPr="0010658B">
                    <w:rPr>
                      <w:rFonts w:ascii="Times New Roman" w:hAnsi="Times New Roman"/>
                    </w:rPr>
                    <w:t>Брой младежи (вкл. ученици), включени в проекти за съхраняване на местната идентичност чрез  инициативи за опазване на културното и природното наследство</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jc w:val="both"/>
                    <w:rPr>
                      <w:rFonts w:ascii="Times New Roman" w:hAnsi="Times New Roman"/>
                    </w:rPr>
                  </w:pPr>
                  <w:r w:rsidRPr="0010658B">
                    <w:rPr>
                      <w:rFonts w:ascii="Times New Roman" w:hAnsi="Times New Roman"/>
                    </w:rPr>
                    <w:t>брой</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jc w:val="center"/>
                    <w:rPr>
                      <w:rFonts w:ascii="Times New Roman" w:hAnsi="Times New Roman"/>
                    </w:rPr>
                  </w:pPr>
                  <w:r w:rsidRPr="0010658B">
                    <w:rPr>
                      <w:rFonts w:ascii="Times New Roman" w:hAnsi="Times New Roman"/>
                    </w:rPr>
                    <w:t>80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spacing w:after="200"/>
                    <w:jc w:val="both"/>
                    <w:rPr>
                      <w:rFonts w:ascii="Times New Roman" w:hAnsi="Times New Roman"/>
                    </w:rPr>
                  </w:pPr>
                  <w:r w:rsidRPr="0010658B">
                    <w:rPr>
                      <w:rFonts w:ascii="Times New Roman" w:hAnsi="Times New Roman"/>
                    </w:rPr>
                    <w:t>База данни на МИГ</w:t>
                  </w:r>
                </w:p>
              </w:tc>
            </w:tr>
            <w:tr w:rsidR="00C76260" w:rsidRPr="0010658B" w:rsidTr="00C76260">
              <w:trPr>
                <w:trHeight w:val="91"/>
              </w:trPr>
              <w:tc>
                <w:tcPr>
                  <w:tcW w:w="985" w:type="dxa"/>
                  <w:vMerge/>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left="-108" w:right="-108"/>
                    <w:jc w:val="both"/>
                    <w:rPr>
                      <w:rFonts w:ascii="Times New Roman" w:hAnsi="Times New Roman"/>
                      <w:lang w:eastAsia="bg-BG"/>
                    </w:rPr>
                  </w:pPr>
                </w:p>
              </w:tc>
              <w:tc>
                <w:tcPr>
                  <w:tcW w:w="3552"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jc w:val="both"/>
                    <w:rPr>
                      <w:rFonts w:ascii="Times New Roman" w:hAnsi="Times New Roman"/>
                      <w:lang w:eastAsia="bg-BG"/>
                    </w:rPr>
                  </w:pPr>
                  <w:r w:rsidRPr="0010658B">
                    <w:rPr>
                      <w:rFonts w:ascii="Times New Roman" w:hAnsi="Times New Roman"/>
                      <w:lang w:eastAsia="bg-BG"/>
                    </w:rPr>
                    <w:t>Дял на реализираните проекти извън общинския център</w:t>
                  </w:r>
                </w:p>
              </w:tc>
              <w:tc>
                <w:tcPr>
                  <w:tcW w:w="1385"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jc w:val="both"/>
                    <w:rPr>
                      <w:rFonts w:ascii="Times New Roman" w:hAnsi="Times New Roman"/>
                      <w:lang w:eastAsia="bg-BG"/>
                    </w:rPr>
                  </w:pPr>
                  <w:r w:rsidRPr="0010658B">
                    <w:rPr>
                      <w:rFonts w:ascii="Times New Roman" w:hAnsi="Times New Roman"/>
                      <w:lang w:eastAsia="bg-BG"/>
                    </w:rPr>
                    <w:t>%</w:t>
                  </w:r>
                </w:p>
              </w:tc>
              <w:tc>
                <w:tcPr>
                  <w:tcW w:w="1247"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autoSpaceDE w:val="0"/>
                    <w:autoSpaceDN w:val="0"/>
                    <w:adjustRightInd w:val="0"/>
                    <w:ind w:right="113"/>
                    <w:jc w:val="center"/>
                    <w:rPr>
                      <w:rFonts w:ascii="Times New Roman" w:hAnsi="Times New Roman"/>
                      <w:lang w:eastAsia="bg-BG"/>
                    </w:rPr>
                  </w:pPr>
                  <w:r w:rsidRPr="0010658B">
                    <w:rPr>
                      <w:rFonts w:ascii="Times New Roman" w:hAnsi="Times New Roman"/>
                      <w:lang w:eastAsia="bg-BG"/>
                    </w:rPr>
                    <w:t>30%</w:t>
                  </w:r>
                </w:p>
              </w:tc>
              <w:tc>
                <w:tcPr>
                  <w:tcW w:w="2433" w:type="dxa"/>
                  <w:tcBorders>
                    <w:top w:val="single" w:sz="4" w:space="0" w:color="auto"/>
                    <w:left w:val="single" w:sz="4" w:space="0" w:color="auto"/>
                    <w:bottom w:val="single" w:sz="4" w:space="0" w:color="auto"/>
                    <w:right w:val="single" w:sz="4" w:space="0" w:color="auto"/>
                  </w:tcBorders>
                </w:tcPr>
                <w:p w:rsidR="00C76260" w:rsidRPr="0010658B" w:rsidRDefault="00C76260" w:rsidP="00C76260">
                  <w:pPr>
                    <w:ind w:right="-108"/>
                    <w:jc w:val="both"/>
                    <w:rPr>
                      <w:rFonts w:ascii="Times New Roman" w:hAnsi="Times New Roman"/>
                      <w:lang w:eastAsia="bg-BG"/>
                    </w:rPr>
                  </w:pPr>
                  <w:r w:rsidRPr="0010658B">
                    <w:rPr>
                      <w:rFonts w:ascii="Times New Roman" w:hAnsi="Times New Roman"/>
                      <w:lang w:eastAsia="bg-BG"/>
                    </w:rPr>
                    <w:t>База данни на МИГ</w:t>
                  </w:r>
                </w:p>
              </w:tc>
            </w:tr>
          </w:tbl>
          <w:p w:rsidR="00D57777" w:rsidRPr="0010658B" w:rsidRDefault="00D57777" w:rsidP="00C0779C">
            <w:pPr>
              <w:spacing w:before="100" w:beforeAutospacing="1" w:after="100" w:afterAutospacing="1"/>
              <w:rPr>
                <w:rFonts w:ascii="Times New Roman" w:hAnsi="Times New Roman"/>
                <w:color w:val="000000"/>
                <w:sz w:val="24"/>
                <w:szCs w:val="24"/>
                <w:lang w:eastAsia="bg-BG"/>
              </w:rPr>
            </w:pPr>
          </w:p>
        </w:tc>
      </w:tr>
      <w:tr w:rsidR="00D57777" w:rsidRPr="0010658B" w:rsidTr="005B0FF4">
        <w:trPr>
          <w:trHeight w:val="361"/>
          <w:jc w:val="center"/>
        </w:trPr>
        <w:tc>
          <w:tcPr>
            <w:tcW w:w="9698" w:type="dxa"/>
            <w:gridSpan w:val="7"/>
            <w:shd w:val="clear" w:color="auto" w:fill="B8CCE4" w:themeFill="accent1" w:themeFillTint="66"/>
            <w:vAlign w:val="center"/>
            <w:hideMark/>
          </w:tcPr>
          <w:p w:rsidR="00D57777" w:rsidRPr="0010658B" w:rsidRDefault="00D57777" w:rsidP="005F44F6">
            <w:pPr>
              <w:spacing w:before="100" w:beforeAutospacing="1" w:after="100" w:afterAutospacing="1"/>
              <w:rPr>
                <w:rFonts w:ascii="Times New Roman" w:hAnsi="Times New Roman"/>
                <w:color w:val="000000"/>
                <w:sz w:val="24"/>
                <w:szCs w:val="24"/>
                <w:lang w:eastAsia="bg-BG"/>
              </w:rPr>
            </w:pPr>
            <w:r w:rsidRPr="0010658B">
              <w:rPr>
                <w:rFonts w:ascii="Times New Roman" w:hAnsi="Times New Roman"/>
                <w:b/>
                <w:i/>
                <w:color w:val="000000"/>
                <w:sz w:val="24"/>
                <w:szCs w:val="24"/>
                <w:lang w:eastAsia="bg-BG"/>
              </w:rPr>
              <w:lastRenderedPageBreak/>
              <w:t xml:space="preserve">9.2. Индикатори по мерки: </w:t>
            </w:r>
            <w:r w:rsidRPr="00035A38">
              <w:rPr>
                <w:rFonts w:ascii="Times New Roman" w:hAnsi="Times New Roman"/>
                <w:i/>
                <w:color w:val="000000"/>
                <w:sz w:val="24"/>
                <w:szCs w:val="24"/>
                <w:lang w:eastAsia="bg-BG"/>
              </w:rPr>
              <w:t>(не повече от 1 страница за индикатори по мярка)</w:t>
            </w:r>
          </w:p>
        </w:tc>
      </w:tr>
      <w:tr w:rsidR="00D57777" w:rsidRPr="0010658B" w:rsidTr="005B0FF4">
        <w:trPr>
          <w:trHeight w:val="390"/>
          <w:jc w:val="center"/>
        </w:trPr>
        <w:tc>
          <w:tcPr>
            <w:tcW w:w="9698" w:type="dxa"/>
            <w:gridSpan w:val="7"/>
            <w:vAlign w:val="center"/>
            <w:hideMark/>
          </w:tcPr>
          <w:p w:rsidR="00C76260" w:rsidRPr="0010658B" w:rsidRDefault="00D57777" w:rsidP="00C76260">
            <w:pPr>
              <w:jc w:val="center"/>
              <w:rPr>
                <w:rFonts w:ascii="Times New Roman" w:hAnsi="Times New Roman"/>
                <w:b/>
                <w:color w:val="244061"/>
                <w:sz w:val="24"/>
                <w:szCs w:val="24"/>
              </w:rPr>
            </w:pPr>
            <w:r w:rsidRPr="0010658B">
              <w:rPr>
                <w:rFonts w:ascii="Times New Roman" w:hAnsi="Times New Roman"/>
                <w:color w:val="000000"/>
                <w:sz w:val="24"/>
                <w:szCs w:val="24"/>
                <w:lang w:eastAsia="bg-BG"/>
              </w:rPr>
              <w:t> </w:t>
            </w:r>
            <w:r w:rsidR="00C76260" w:rsidRPr="0010658B">
              <w:rPr>
                <w:rFonts w:ascii="Times New Roman" w:hAnsi="Times New Roman"/>
                <w:b/>
                <w:color w:val="244061"/>
                <w:sz w:val="24"/>
                <w:szCs w:val="24"/>
              </w:rPr>
              <w:t>Индикатори за постигане на Цел 1 „Устойчиво и балансирано икономическо развитие чрез инвестиции в селското стопанство и насърчаване на неземеделски дейности, основани на местния потенциал и потребности“</w:t>
            </w:r>
          </w:p>
          <w:p w:rsidR="00C76260" w:rsidRPr="0010658B" w:rsidRDefault="00C76260" w:rsidP="00A36AA3">
            <w:pPr>
              <w:numPr>
                <w:ilvl w:val="0"/>
                <w:numId w:val="71"/>
              </w:numPr>
              <w:autoSpaceDE w:val="0"/>
              <w:autoSpaceDN w:val="0"/>
              <w:adjustRightInd w:val="0"/>
              <w:spacing w:line="276" w:lineRule="auto"/>
              <w:jc w:val="both"/>
              <w:rPr>
                <w:rFonts w:ascii="Times New Roman" w:hAnsi="Times New Roman"/>
                <w:b/>
                <w:sz w:val="24"/>
                <w:szCs w:val="24"/>
                <w:lang w:eastAsia="bg-BG"/>
              </w:rPr>
            </w:pPr>
            <w:r w:rsidRPr="0010658B">
              <w:rPr>
                <w:rFonts w:ascii="Times New Roman" w:hAnsi="Times New Roman"/>
                <w:b/>
                <w:sz w:val="24"/>
                <w:szCs w:val="24"/>
                <w:lang w:eastAsia="bg-BG"/>
              </w:rPr>
              <w:t>Приоритет 1 „Повишаване на конкурентоспособността на земеделския сектор и добавяне на стойност към земеделските продукти“</w:t>
            </w:r>
          </w:p>
          <w:tbl>
            <w:tblPr>
              <w:tblW w:w="969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7"/>
              <w:gridCol w:w="3693"/>
              <w:gridCol w:w="6"/>
              <w:gridCol w:w="1049"/>
              <w:gridCol w:w="8"/>
              <w:gridCol w:w="871"/>
              <w:gridCol w:w="10"/>
              <w:gridCol w:w="2980"/>
              <w:gridCol w:w="16"/>
            </w:tblGrid>
            <w:tr w:rsidR="00C76260" w:rsidRPr="0010658B" w:rsidTr="004D5AF1">
              <w:trPr>
                <w:trHeight w:val="586"/>
                <w:tblHeader/>
              </w:trPr>
              <w:tc>
                <w:tcPr>
                  <w:tcW w:w="9690" w:type="dxa"/>
                  <w:gridSpan w:val="9"/>
                  <w:tcBorders>
                    <w:top w:val="single" w:sz="4" w:space="0" w:color="333333"/>
                    <w:left w:val="single" w:sz="4" w:space="0" w:color="333333"/>
                    <w:bottom w:val="single" w:sz="4" w:space="0" w:color="333333"/>
                    <w:right w:val="single" w:sz="4" w:space="0" w:color="333333"/>
                  </w:tcBorders>
                  <w:shd w:val="clear" w:color="auto" w:fill="244061"/>
                  <w:vAlign w:val="center"/>
                </w:tcPr>
                <w:p w:rsidR="00C76260" w:rsidRPr="0010658B" w:rsidRDefault="00C76260" w:rsidP="00C76260">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lastRenderedPageBreak/>
                    <w:t>Индикатори по под-мярка 1.1: „Подкрепа за дейности за професионално обучение и придобиване на умения”</w:t>
                  </w:r>
                </w:p>
              </w:tc>
            </w:tr>
            <w:tr w:rsidR="00C76260" w:rsidRPr="0010658B" w:rsidTr="004D5AF1">
              <w:trPr>
                <w:trHeight w:val="586"/>
                <w:tblHeader/>
              </w:trPr>
              <w:tc>
                <w:tcPr>
                  <w:tcW w:w="1057"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C76260" w:rsidRPr="0010658B" w:rsidRDefault="00C76260" w:rsidP="00C76260">
                  <w:pPr>
                    <w:autoSpaceDE w:val="0"/>
                    <w:autoSpaceDN w:val="0"/>
                    <w:adjustRightInd w:val="0"/>
                    <w:spacing w:after="120"/>
                    <w:jc w:val="center"/>
                    <w:rPr>
                      <w:rFonts w:ascii="Times New Roman" w:hAnsi="Times New Roman"/>
                      <w:b/>
                      <w:sz w:val="24"/>
                      <w:szCs w:val="24"/>
                      <w:lang w:eastAsia="bg-BG"/>
                    </w:rPr>
                  </w:pPr>
                  <w:r w:rsidRPr="0010658B">
                    <w:rPr>
                      <w:rFonts w:ascii="Times New Roman" w:hAnsi="Times New Roman"/>
                      <w:b/>
                      <w:sz w:val="24"/>
                      <w:szCs w:val="24"/>
                      <w:lang w:eastAsia="bg-BG"/>
                    </w:rPr>
                    <w:t xml:space="preserve">Вид </w:t>
                  </w:r>
                </w:p>
              </w:tc>
              <w:tc>
                <w:tcPr>
                  <w:tcW w:w="3700" w:type="dxa"/>
                  <w:gridSpan w:val="2"/>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w:t>
                  </w:r>
                </w:p>
              </w:tc>
              <w:tc>
                <w:tcPr>
                  <w:tcW w:w="1057" w:type="dxa"/>
                  <w:gridSpan w:val="2"/>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sz w:val="24"/>
                      <w:szCs w:val="24"/>
                      <w:lang w:eastAsia="bg-BG"/>
                    </w:rPr>
                  </w:pPr>
                  <w:r w:rsidRPr="0010658B">
                    <w:rPr>
                      <w:rFonts w:ascii="Times New Roman" w:hAnsi="Times New Roman"/>
                      <w:b/>
                      <w:sz w:val="24"/>
                      <w:szCs w:val="24"/>
                      <w:lang w:eastAsia="bg-BG"/>
                    </w:rPr>
                    <w:t>Мерна единица</w:t>
                  </w:r>
                </w:p>
              </w:tc>
              <w:tc>
                <w:tcPr>
                  <w:tcW w:w="881" w:type="dxa"/>
                  <w:gridSpan w:val="2"/>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sz w:val="24"/>
                      <w:szCs w:val="24"/>
                      <w:lang w:eastAsia="bg-BG"/>
                    </w:rPr>
                  </w:pPr>
                  <w:r w:rsidRPr="0010658B">
                    <w:rPr>
                      <w:rFonts w:ascii="Times New Roman" w:hAnsi="Times New Roman"/>
                      <w:b/>
                      <w:sz w:val="24"/>
                      <w:szCs w:val="24"/>
                      <w:lang w:eastAsia="bg-BG"/>
                    </w:rPr>
                    <w:t>Цел до 2022</w:t>
                  </w:r>
                </w:p>
              </w:tc>
              <w:tc>
                <w:tcPr>
                  <w:tcW w:w="2995" w:type="dxa"/>
                  <w:gridSpan w:val="2"/>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sz w:val="24"/>
                      <w:szCs w:val="24"/>
                      <w:lang w:eastAsia="bg-BG"/>
                    </w:rPr>
                  </w:pPr>
                  <w:r w:rsidRPr="0010658B">
                    <w:rPr>
                      <w:rFonts w:ascii="Times New Roman" w:hAnsi="Times New Roman"/>
                      <w:b/>
                      <w:sz w:val="24"/>
                      <w:szCs w:val="24"/>
                      <w:lang w:eastAsia="bg-BG"/>
                    </w:rPr>
                    <w:t>Източник на информация</w:t>
                  </w:r>
                </w:p>
              </w:tc>
            </w:tr>
            <w:tr w:rsidR="00C76260" w:rsidRPr="0010658B" w:rsidTr="004D5AF1">
              <w:trPr>
                <w:trHeight w:val="323"/>
              </w:trPr>
              <w:tc>
                <w:tcPr>
                  <w:tcW w:w="1057"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r w:rsidRPr="0010658B">
                    <w:rPr>
                      <w:rFonts w:ascii="Times New Roman" w:hAnsi="Times New Roman"/>
                      <w:sz w:val="24"/>
                      <w:szCs w:val="24"/>
                      <w:lang w:eastAsia="bg-BG"/>
                    </w:rPr>
                    <w:t>Изходен</w:t>
                  </w:r>
                </w:p>
              </w:tc>
              <w:tc>
                <w:tcPr>
                  <w:tcW w:w="3700"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финансирани проекти</w:t>
                  </w:r>
                </w:p>
              </w:tc>
              <w:tc>
                <w:tcPr>
                  <w:tcW w:w="1057"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1"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w:t>
                  </w:r>
                </w:p>
              </w:tc>
              <w:tc>
                <w:tcPr>
                  <w:tcW w:w="2995"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 база данни МИГ</w:t>
                  </w:r>
                </w:p>
              </w:tc>
            </w:tr>
            <w:tr w:rsidR="00C76260" w:rsidRPr="0010658B" w:rsidTr="004D5AF1">
              <w:trPr>
                <w:trHeight w:val="420"/>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700"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организирани курсове/ обучения</w:t>
                  </w:r>
                </w:p>
              </w:tc>
              <w:tc>
                <w:tcPr>
                  <w:tcW w:w="1057"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1"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5</w:t>
                  </w:r>
                </w:p>
              </w:tc>
              <w:tc>
                <w:tcPr>
                  <w:tcW w:w="2995"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Регистър на проведените обучения  по мярката</w:t>
                  </w:r>
                </w:p>
              </w:tc>
            </w:tr>
            <w:tr w:rsidR="00C76260" w:rsidRPr="0010658B" w:rsidTr="004D5AF1">
              <w:trPr>
                <w:trHeight w:val="344"/>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700"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организирани семинари</w:t>
                  </w:r>
                </w:p>
              </w:tc>
              <w:tc>
                <w:tcPr>
                  <w:tcW w:w="1057"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1"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3</w:t>
                  </w:r>
                </w:p>
              </w:tc>
              <w:tc>
                <w:tcPr>
                  <w:tcW w:w="2995"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Регистър на проведените обучения по мярката</w:t>
                  </w:r>
                </w:p>
              </w:tc>
            </w:tr>
            <w:tr w:rsidR="00C76260" w:rsidRPr="0010658B" w:rsidTr="004D5AF1">
              <w:trPr>
                <w:trHeight w:val="344"/>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700"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 xml:space="preserve">Участници в курсове/ обучения/ семинари </w:t>
                  </w:r>
                </w:p>
              </w:tc>
              <w:tc>
                <w:tcPr>
                  <w:tcW w:w="1057"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1"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100</w:t>
                  </w:r>
                </w:p>
              </w:tc>
              <w:tc>
                <w:tcPr>
                  <w:tcW w:w="2995"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jc w:val="both"/>
                    <w:rPr>
                      <w:rFonts w:ascii="Times New Roman" w:hAnsi="Times New Roman"/>
                      <w:sz w:val="24"/>
                      <w:szCs w:val="24"/>
                      <w:lang w:eastAsia="bg-BG"/>
                    </w:rPr>
                  </w:pPr>
                  <w:r w:rsidRPr="0010658B">
                    <w:rPr>
                      <w:rFonts w:ascii="Times New Roman" w:hAnsi="Times New Roman"/>
                      <w:sz w:val="24"/>
                      <w:szCs w:val="24"/>
                      <w:lang w:eastAsia="bg-BG"/>
                    </w:rPr>
                    <w:t>База данни участници в обучения по мярката</w:t>
                  </w:r>
                </w:p>
              </w:tc>
            </w:tr>
            <w:tr w:rsidR="00C76260" w:rsidRPr="0010658B" w:rsidTr="004D5AF1">
              <w:trPr>
                <w:trHeight w:val="534"/>
              </w:trPr>
              <w:tc>
                <w:tcPr>
                  <w:tcW w:w="1057"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r w:rsidRPr="0010658B">
                    <w:rPr>
                      <w:rFonts w:ascii="Times New Roman" w:hAnsi="Times New Roman"/>
                      <w:sz w:val="24"/>
                      <w:szCs w:val="24"/>
                      <w:lang w:eastAsia="bg-BG"/>
                    </w:rPr>
                    <w:t>Резултат</w:t>
                  </w:r>
                </w:p>
              </w:tc>
              <w:tc>
                <w:tcPr>
                  <w:tcW w:w="3700"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jc w:val="both"/>
                    <w:rPr>
                      <w:rFonts w:ascii="Times New Roman" w:hAnsi="Times New Roman"/>
                      <w:sz w:val="24"/>
                      <w:szCs w:val="24"/>
                      <w:lang w:eastAsia="bg-BG"/>
                    </w:rPr>
                  </w:pPr>
                  <w:r w:rsidRPr="0010658B">
                    <w:rPr>
                      <w:rFonts w:ascii="Times New Roman" w:hAnsi="Times New Roman"/>
                      <w:sz w:val="24"/>
                      <w:szCs w:val="24"/>
                      <w:lang w:eastAsia="bg-BG"/>
                    </w:rPr>
                    <w:t xml:space="preserve">Участници, завършили успешно курс/ обучение </w:t>
                  </w:r>
                </w:p>
              </w:tc>
              <w:tc>
                <w:tcPr>
                  <w:tcW w:w="1057"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1" w:type="dxa"/>
                  <w:gridSpan w:val="2"/>
                  <w:tcBorders>
                    <w:top w:val="single" w:sz="4" w:space="0" w:color="333333"/>
                    <w:left w:val="single" w:sz="4" w:space="0" w:color="333333"/>
                    <w:bottom w:val="single" w:sz="4" w:space="0" w:color="333333"/>
                    <w:right w:val="single" w:sz="4" w:space="0" w:color="333333"/>
                  </w:tcBorders>
                </w:tcPr>
                <w:p w:rsidR="00C76260" w:rsidRPr="00F752DA" w:rsidRDefault="00F752DA" w:rsidP="00C76260">
                  <w:pPr>
                    <w:autoSpaceDE w:val="0"/>
                    <w:autoSpaceDN w:val="0"/>
                    <w:adjustRightInd w:val="0"/>
                    <w:spacing w:after="120"/>
                    <w:ind w:right="113"/>
                    <w:jc w:val="center"/>
                    <w:rPr>
                      <w:rFonts w:ascii="Times New Roman" w:hAnsi="Times New Roman"/>
                      <w:sz w:val="24"/>
                      <w:szCs w:val="24"/>
                      <w:highlight w:val="yellow"/>
                      <w:lang w:eastAsia="bg-BG"/>
                    </w:rPr>
                  </w:pPr>
                  <w:r w:rsidRPr="00F752DA">
                    <w:rPr>
                      <w:rFonts w:ascii="Times New Roman" w:hAnsi="Times New Roman"/>
                      <w:sz w:val="24"/>
                      <w:szCs w:val="24"/>
                      <w:highlight w:val="yellow"/>
                      <w:lang w:eastAsia="bg-BG"/>
                    </w:rPr>
                    <w:t>0</w:t>
                  </w:r>
                </w:p>
              </w:tc>
              <w:tc>
                <w:tcPr>
                  <w:tcW w:w="2995"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База данни участници в обучения по мярката</w:t>
                  </w:r>
                </w:p>
              </w:tc>
            </w:tr>
            <w:tr w:rsidR="00C76260" w:rsidRPr="0010658B" w:rsidTr="004D5AF1">
              <w:trPr>
                <w:trHeight w:val="542"/>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700"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jc w:val="both"/>
                    <w:rPr>
                      <w:rFonts w:ascii="Times New Roman" w:hAnsi="Times New Roman"/>
                      <w:sz w:val="24"/>
                      <w:szCs w:val="24"/>
                      <w:lang w:eastAsia="bg-BG"/>
                    </w:rPr>
                  </w:pPr>
                  <w:r w:rsidRPr="0010658B">
                    <w:rPr>
                      <w:rFonts w:ascii="Times New Roman" w:hAnsi="Times New Roman"/>
                      <w:sz w:val="24"/>
                      <w:szCs w:val="24"/>
                      <w:lang w:eastAsia="bg-BG"/>
                    </w:rPr>
                    <w:t>Жени, завършили успешно курс/ обучение</w:t>
                  </w:r>
                </w:p>
              </w:tc>
              <w:tc>
                <w:tcPr>
                  <w:tcW w:w="1057"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1" w:type="dxa"/>
                  <w:gridSpan w:val="2"/>
                  <w:tcBorders>
                    <w:top w:val="single" w:sz="4" w:space="0" w:color="333333"/>
                    <w:left w:val="single" w:sz="4" w:space="0" w:color="333333"/>
                    <w:bottom w:val="single" w:sz="4" w:space="0" w:color="333333"/>
                    <w:right w:val="single" w:sz="4" w:space="0" w:color="333333"/>
                  </w:tcBorders>
                </w:tcPr>
                <w:p w:rsidR="00C76260" w:rsidRPr="00F752DA" w:rsidRDefault="00F752DA" w:rsidP="00C76260">
                  <w:pPr>
                    <w:autoSpaceDE w:val="0"/>
                    <w:autoSpaceDN w:val="0"/>
                    <w:adjustRightInd w:val="0"/>
                    <w:spacing w:after="120"/>
                    <w:ind w:right="113"/>
                    <w:jc w:val="center"/>
                    <w:rPr>
                      <w:rFonts w:ascii="Times New Roman" w:hAnsi="Times New Roman"/>
                      <w:sz w:val="24"/>
                      <w:szCs w:val="24"/>
                      <w:highlight w:val="yellow"/>
                      <w:lang w:eastAsia="bg-BG"/>
                    </w:rPr>
                  </w:pPr>
                  <w:r w:rsidRPr="00F752DA">
                    <w:rPr>
                      <w:rFonts w:ascii="Times New Roman" w:hAnsi="Times New Roman"/>
                      <w:sz w:val="24"/>
                      <w:szCs w:val="24"/>
                      <w:highlight w:val="yellow"/>
                      <w:lang w:eastAsia="bg-BG"/>
                    </w:rPr>
                    <w:t>0</w:t>
                  </w:r>
                </w:p>
              </w:tc>
              <w:tc>
                <w:tcPr>
                  <w:tcW w:w="2995"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База данни участници в обучения по мярката</w:t>
                  </w:r>
                </w:p>
              </w:tc>
            </w:tr>
            <w:tr w:rsidR="00C76260" w:rsidRPr="0010658B" w:rsidTr="004D5AF1">
              <w:trPr>
                <w:trHeight w:val="542"/>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700"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jc w:val="both"/>
                    <w:rPr>
                      <w:rFonts w:ascii="Times New Roman" w:hAnsi="Times New Roman"/>
                      <w:sz w:val="24"/>
                      <w:szCs w:val="24"/>
                      <w:lang w:eastAsia="bg-BG"/>
                    </w:rPr>
                  </w:pPr>
                  <w:r w:rsidRPr="0010658B">
                    <w:rPr>
                      <w:rFonts w:ascii="Times New Roman" w:hAnsi="Times New Roman"/>
                      <w:sz w:val="24"/>
                      <w:szCs w:val="24"/>
                      <w:lang w:eastAsia="bg-BG"/>
                    </w:rPr>
                    <w:t>Дял на участниците, успешно  преминали курсовете/семинарите</w:t>
                  </w:r>
                </w:p>
              </w:tc>
              <w:tc>
                <w:tcPr>
                  <w:tcW w:w="1057"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jc w:val="both"/>
                    <w:rPr>
                      <w:rFonts w:ascii="Times New Roman" w:hAnsi="Times New Roman"/>
                      <w:sz w:val="24"/>
                      <w:szCs w:val="24"/>
                      <w:lang w:eastAsia="bg-BG"/>
                    </w:rPr>
                  </w:pPr>
                  <w:r w:rsidRPr="0010658B">
                    <w:rPr>
                      <w:rFonts w:ascii="Times New Roman" w:hAnsi="Times New Roman"/>
                      <w:sz w:val="24"/>
                      <w:szCs w:val="24"/>
                      <w:lang w:eastAsia="bg-BG"/>
                    </w:rPr>
                    <w:t>%</w:t>
                  </w:r>
                </w:p>
              </w:tc>
              <w:tc>
                <w:tcPr>
                  <w:tcW w:w="881" w:type="dxa"/>
                  <w:gridSpan w:val="2"/>
                  <w:tcBorders>
                    <w:top w:val="single" w:sz="4" w:space="0" w:color="333333"/>
                    <w:left w:val="single" w:sz="4" w:space="0" w:color="333333"/>
                    <w:bottom w:val="single" w:sz="4" w:space="0" w:color="333333"/>
                    <w:right w:val="single" w:sz="4" w:space="0" w:color="333333"/>
                  </w:tcBorders>
                </w:tcPr>
                <w:p w:rsidR="00C76260" w:rsidRPr="00F752DA" w:rsidRDefault="00F752DA" w:rsidP="00C76260">
                  <w:pPr>
                    <w:autoSpaceDE w:val="0"/>
                    <w:autoSpaceDN w:val="0"/>
                    <w:adjustRightInd w:val="0"/>
                    <w:spacing w:after="120"/>
                    <w:ind w:right="113"/>
                    <w:jc w:val="center"/>
                    <w:rPr>
                      <w:rFonts w:ascii="Times New Roman" w:hAnsi="Times New Roman"/>
                      <w:sz w:val="24"/>
                      <w:szCs w:val="24"/>
                      <w:highlight w:val="yellow"/>
                      <w:lang w:eastAsia="bg-BG"/>
                    </w:rPr>
                  </w:pPr>
                  <w:r w:rsidRPr="00F752DA">
                    <w:rPr>
                      <w:rFonts w:ascii="Times New Roman" w:hAnsi="Times New Roman"/>
                      <w:sz w:val="24"/>
                      <w:szCs w:val="24"/>
                      <w:highlight w:val="yellow"/>
                      <w:lang w:eastAsia="bg-BG"/>
                    </w:rPr>
                    <w:t>0</w:t>
                  </w:r>
                  <w:r w:rsidR="00C76260" w:rsidRPr="00F752DA">
                    <w:rPr>
                      <w:rFonts w:ascii="Times New Roman" w:hAnsi="Times New Roman"/>
                      <w:sz w:val="24"/>
                      <w:szCs w:val="24"/>
                      <w:highlight w:val="yellow"/>
                      <w:lang w:eastAsia="bg-BG"/>
                    </w:rPr>
                    <w:t>%</w:t>
                  </w:r>
                </w:p>
              </w:tc>
              <w:tc>
                <w:tcPr>
                  <w:tcW w:w="2995"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 протоколи от извършени проверки</w:t>
                  </w:r>
                </w:p>
              </w:tc>
            </w:tr>
            <w:tr w:rsidR="00C76260" w:rsidRPr="0010658B" w:rsidTr="004D5AF1">
              <w:trPr>
                <w:trHeight w:val="542"/>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700"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стопанства, в които е подобрена дейността в резултат на обученията/ семинарите</w:t>
                  </w:r>
                </w:p>
              </w:tc>
              <w:tc>
                <w:tcPr>
                  <w:tcW w:w="1057"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1" w:type="dxa"/>
                  <w:gridSpan w:val="2"/>
                  <w:tcBorders>
                    <w:top w:val="single" w:sz="4" w:space="0" w:color="333333"/>
                    <w:left w:val="single" w:sz="4" w:space="0" w:color="333333"/>
                    <w:bottom w:val="single" w:sz="4" w:space="0" w:color="333333"/>
                    <w:right w:val="single" w:sz="4" w:space="0" w:color="333333"/>
                  </w:tcBorders>
                </w:tcPr>
                <w:p w:rsidR="00C76260" w:rsidRPr="00F752DA" w:rsidRDefault="00F752DA" w:rsidP="00C76260">
                  <w:pPr>
                    <w:autoSpaceDE w:val="0"/>
                    <w:autoSpaceDN w:val="0"/>
                    <w:adjustRightInd w:val="0"/>
                    <w:spacing w:after="120"/>
                    <w:ind w:right="113"/>
                    <w:jc w:val="center"/>
                    <w:rPr>
                      <w:rFonts w:ascii="Times New Roman" w:hAnsi="Times New Roman"/>
                      <w:sz w:val="24"/>
                      <w:szCs w:val="24"/>
                      <w:highlight w:val="yellow"/>
                      <w:lang w:eastAsia="bg-BG"/>
                    </w:rPr>
                  </w:pPr>
                  <w:r w:rsidRPr="00F752DA">
                    <w:rPr>
                      <w:rFonts w:ascii="Times New Roman" w:hAnsi="Times New Roman"/>
                      <w:sz w:val="24"/>
                      <w:szCs w:val="24"/>
                      <w:highlight w:val="yellow"/>
                      <w:lang w:eastAsia="bg-BG"/>
                    </w:rPr>
                    <w:t>0</w:t>
                  </w:r>
                </w:p>
              </w:tc>
              <w:tc>
                <w:tcPr>
                  <w:tcW w:w="2995"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5612BF">
                  <w:pPr>
                    <w:jc w:val="both"/>
                    <w:rPr>
                      <w:rFonts w:ascii="Times New Roman" w:hAnsi="Times New Roman"/>
                      <w:sz w:val="24"/>
                      <w:szCs w:val="24"/>
                      <w:lang w:eastAsia="bg-BG"/>
                    </w:rPr>
                  </w:pPr>
                  <w:r w:rsidRPr="0010658B">
                    <w:rPr>
                      <w:rFonts w:ascii="Times New Roman" w:hAnsi="Times New Roman"/>
                      <w:sz w:val="24"/>
                      <w:szCs w:val="24"/>
                      <w:lang w:eastAsia="bg-BG"/>
                    </w:rPr>
                    <w:t xml:space="preserve">Документи на проектите, отчети на бенефициентите, </w:t>
                  </w:r>
                  <w:r w:rsidR="005612BF">
                    <w:rPr>
                      <w:rFonts w:ascii="Times New Roman" w:hAnsi="Times New Roman"/>
                      <w:sz w:val="24"/>
                      <w:szCs w:val="24"/>
                      <w:lang w:eastAsia="bg-BG"/>
                    </w:rPr>
                    <w:t>п</w:t>
                  </w:r>
                  <w:r w:rsidRPr="0010658B">
                    <w:rPr>
                      <w:rFonts w:ascii="Times New Roman" w:hAnsi="Times New Roman"/>
                      <w:sz w:val="24"/>
                      <w:szCs w:val="24"/>
                      <w:lang w:eastAsia="bg-BG"/>
                    </w:rPr>
                    <w:t>ротоколи от извършени проверки</w:t>
                  </w:r>
                </w:p>
              </w:tc>
            </w:tr>
            <w:tr w:rsidR="00C76260" w:rsidRPr="0010658B" w:rsidTr="004D5AF1">
              <w:trPr>
                <w:gridAfter w:val="1"/>
                <w:wAfter w:w="16" w:type="dxa"/>
                <w:trHeight w:val="587"/>
                <w:tblHeader/>
              </w:trPr>
              <w:tc>
                <w:tcPr>
                  <w:tcW w:w="9674" w:type="dxa"/>
                  <w:gridSpan w:val="8"/>
                  <w:tcBorders>
                    <w:top w:val="single" w:sz="4" w:space="0" w:color="333333"/>
                    <w:left w:val="single" w:sz="4" w:space="0" w:color="333333"/>
                    <w:bottom w:val="single" w:sz="4" w:space="0" w:color="333333"/>
                    <w:right w:val="single" w:sz="4" w:space="0" w:color="333333"/>
                  </w:tcBorders>
                  <w:shd w:val="clear" w:color="auto" w:fill="244061"/>
                  <w:vAlign w:val="center"/>
                </w:tcPr>
                <w:p w:rsidR="00C76260" w:rsidRPr="0010658B" w:rsidRDefault="00C76260" w:rsidP="004D5AF1">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4.1: „Подкрепа за инвест</w:t>
                  </w:r>
                  <w:r w:rsidR="004D5AF1">
                    <w:rPr>
                      <w:rFonts w:ascii="Times New Roman" w:hAnsi="Times New Roman"/>
                      <w:b/>
                      <w:sz w:val="24"/>
                      <w:szCs w:val="24"/>
                      <w:lang w:eastAsia="bg-BG"/>
                    </w:rPr>
                    <w:t>иции в земеделски стопанства ”</w:t>
                  </w:r>
                </w:p>
              </w:tc>
            </w:tr>
            <w:tr w:rsidR="00C76260" w:rsidRPr="0010658B" w:rsidTr="004D5AF1">
              <w:trPr>
                <w:gridAfter w:val="1"/>
                <w:wAfter w:w="16" w:type="dxa"/>
                <w:trHeight w:val="587"/>
                <w:tblHeader/>
              </w:trPr>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gridSpan w:val="2"/>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gridSpan w:val="2"/>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91" w:type="dxa"/>
                  <w:gridSpan w:val="2"/>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C76260" w:rsidRPr="0010658B" w:rsidTr="004D5AF1">
              <w:trPr>
                <w:gridAfter w:val="1"/>
                <w:wAfter w:w="16" w:type="dxa"/>
                <w:trHeight w:val="323"/>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991"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C76260" w:rsidRPr="0010658B" w:rsidTr="004D5AF1">
              <w:trPr>
                <w:gridAfter w:val="1"/>
                <w:wAfter w:w="16" w:type="dxa"/>
                <w:trHeight w:val="420"/>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991"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C76260" w:rsidRPr="0010658B" w:rsidTr="004D5AF1">
              <w:trPr>
                <w:gridAfter w:val="1"/>
                <w:wAfter w:w="16" w:type="dxa"/>
                <w:trHeight w:val="344"/>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500</w:t>
                  </w:r>
                </w:p>
              </w:tc>
              <w:tc>
                <w:tcPr>
                  <w:tcW w:w="2991"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C76260" w:rsidRPr="0010658B" w:rsidTr="004D5AF1">
              <w:trPr>
                <w:gridAfter w:val="1"/>
                <w:wAfter w:w="16" w:type="dxa"/>
                <w:trHeight w:val="535"/>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5"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 xml:space="preserve">Брой </w:t>
                  </w:r>
                </w:p>
              </w:tc>
              <w:tc>
                <w:tcPr>
                  <w:tcW w:w="879"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2991"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C76260" w:rsidRPr="0010658B" w:rsidTr="004D5AF1">
              <w:trPr>
                <w:gridAfter w:val="1"/>
                <w:wAfter w:w="16" w:type="dxa"/>
                <w:trHeight w:val="543"/>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 земеделски стопанства с подобрена конкурентоспособност/ въвели успешно нов продукт или технология</w:t>
                  </w:r>
                </w:p>
              </w:tc>
              <w:tc>
                <w:tcPr>
                  <w:tcW w:w="1055"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991" w:type="dxa"/>
                  <w:gridSpan w:val="2"/>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C76260" w:rsidRPr="0010658B" w:rsidRDefault="00C76260" w:rsidP="00C76260">
            <w:pPr>
              <w:spacing w:after="200" w:line="276" w:lineRule="auto"/>
              <w:rPr>
                <w:rFonts w:ascii="Times New Roman" w:hAnsi="Times New Roman"/>
                <w:sz w:val="24"/>
                <w:szCs w:val="24"/>
              </w:rPr>
            </w:pPr>
          </w:p>
          <w:tbl>
            <w:tblPr>
              <w:tblW w:w="967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5"/>
              <w:gridCol w:w="3694"/>
              <w:gridCol w:w="1055"/>
              <w:gridCol w:w="879"/>
              <w:gridCol w:w="2991"/>
            </w:tblGrid>
            <w:tr w:rsidR="00C76260" w:rsidRPr="0010658B" w:rsidTr="00C76260">
              <w:trPr>
                <w:trHeight w:val="585"/>
                <w:tblHeader/>
              </w:trPr>
              <w:tc>
                <w:tcPr>
                  <w:tcW w:w="967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C76260" w:rsidRPr="0010658B" w:rsidRDefault="00C76260" w:rsidP="00C76260">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Под-мярка 4.2: „Подкрепа за инвестиции в преработката, предлагането на пазара и/или развитието на селскостопански продукти”</w:t>
                  </w:r>
                </w:p>
              </w:tc>
            </w:tr>
            <w:tr w:rsidR="00C76260" w:rsidRPr="0010658B" w:rsidTr="00C76260">
              <w:trPr>
                <w:trHeight w:val="585"/>
                <w:tblHeader/>
              </w:trPr>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lastRenderedPageBreak/>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9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C76260" w:rsidRPr="0010658B" w:rsidTr="00C76260">
              <w:trPr>
                <w:trHeight w:val="322"/>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0542E"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2</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C76260" w:rsidRPr="0010658B" w:rsidTr="00C76260">
              <w:trPr>
                <w:trHeight w:val="419"/>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0542E"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2</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C76260" w:rsidRPr="0010658B" w:rsidTr="00C76260">
              <w:trPr>
                <w:trHeight w:val="343"/>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0542E"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3</w:t>
                  </w:r>
                  <w:r w:rsidR="00C76260" w:rsidRPr="0010658B">
                    <w:rPr>
                      <w:rFonts w:ascii="Times New Roman" w:hAnsi="Times New Roman"/>
                      <w:sz w:val="24"/>
                      <w:szCs w:val="24"/>
                      <w:lang w:eastAsia="bg-BG"/>
                    </w:rPr>
                    <w:t>00</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C76260" w:rsidRPr="0010658B" w:rsidTr="00C76260">
              <w:trPr>
                <w:trHeight w:val="533"/>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 xml:space="preserve">брой </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C76260" w:rsidRPr="0010658B" w:rsidTr="00C76260">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 създадени преработвателни предприятия</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0542E" w:rsidP="00C76260">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2</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C76260" w:rsidRPr="0010658B" w:rsidRDefault="00C76260" w:rsidP="00A36AA3">
            <w:pPr>
              <w:numPr>
                <w:ilvl w:val="0"/>
                <w:numId w:val="71"/>
              </w:numPr>
              <w:autoSpaceDE w:val="0"/>
              <w:autoSpaceDN w:val="0"/>
              <w:adjustRightInd w:val="0"/>
              <w:spacing w:before="240" w:line="276" w:lineRule="auto"/>
              <w:jc w:val="both"/>
              <w:rPr>
                <w:rFonts w:ascii="Times New Roman" w:hAnsi="Times New Roman"/>
                <w:b/>
                <w:sz w:val="24"/>
                <w:szCs w:val="24"/>
                <w:lang w:eastAsia="bg-BG"/>
              </w:rPr>
            </w:pPr>
            <w:r w:rsidRPr="0010658B">
              <w:rPr>
                <w:rFonts w:ascii="Times New Roman" w:hAnsi="Times New Roman"/>
                <w:b/>
                <w:sz w:val="24"/>
                <w:szCs w:val="24"/>
                <w:lang w:eastAsia="bg-BG"/>
              </w:rPr>
              <w:t>Приоритет 2 „Разнообразяване и повишаване на икономическата активност и създаване на възможности за заетост извън сектор земеделие“</w:t>
            </w:r>
          </w:p>
          <w:tbl>
            <w:tblPr>
              <w:tblW w:w="967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5"/>
              <w:gridCol w:w="3694"/>
              <w:gridCol w:w="1055"/>
              <w:gridCol w:w="879"/>
              <w:gridCol w:w="2991"/>
            </w:tblGrid>
            <w:tr w:rsidR="00C76260" w:rsidRPr="0010658B" w:rsidTr="00C76260">
              <w:trPr>
                <w:trHeight w:val="861"/>
                <w:tblHeader/>
              </w:trPr>
              <w:tc>
                <w:tcPr>
                  <w:tcW w:w="967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C76260" w:rsidRPr="0010658B" w:rsidRDefault="00C76260" w:rsidP="004D5AF1">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6.4: „Подкрепа за инвестиции в установяването и развитието</w:t>
                  </w:r>
                  <w:r w:rsidR="004D5AF1">
                    <w:rPr>
                      <w:rFonts w:ascii="Times New Roman" w:hAnsi="Times New Roman"/>
                      <w:b/>
                      <w:sz w:val="24"/>
                      <w:szCs w:val="24"/>
                      <w:lang w:eastAsia="bg-BG"/>
                    </w:rPr>
                    <w:t xml:space="preserve"> на неселскостопански дейности”</w:t>
                  </w:r>
                </w:p>
              </w:tc>
            </w:tr>
            <w:tr w:rsidR="00C76260" w:rsidRPr="0010658B" w:rsidTr="00C76260">
              <w:trPr>
                <w:trHeight w:val="589"/>
                <w:tblHeader/>
              </w:trPr>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9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C76260" w:rsidRPr="0010658B" w:rsidTr="00C76260">
              <w:trPr>
                <w:trHeight w:val="324"/>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C76260" w:rsidRPr="0010658B" w:rsidTr="00C76260">
              <w:trPr>
                <w:trHeight w:val="422"/>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C76260" w:rsidRPr="0010658B" w:rsidTr="00C76260">
              <w:trPr>
                <w:trHeight w:val="3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1 100</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C76260" w:rsidRPr="0010658B" w:rsidTr="00C76260">
              <w:trPr>
                <w:trHeight w:val="537"/>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 xml:space="preserve">брой </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C76260" w:rsidRPr="0010658B" w:rsidTr="00C76260">
              <w:trPr>
                <w:trHeight w:val="5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Брой новосъздадени микропредприятия извън сектор земеделие</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лв.</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line="276" w:lineRule="auto"/>
                    <w:rPr>
                      <w:rFonts w:ascii="Times New Roman" w:hAnsi="Times New Roman"/>
                      <w:sz w:val="24"/>
                      <w:szCs w:val="24"/>
                    </w:rPr>
                  </w:pPr>
                  <w:r w:rsidRPr="0010658B">
                    <w:rPr>
                      <w:rFonts w:ascii="Times New Roman" w:hAnsi="Times New Roman"/>
                      <w:sz w:val="24"/>
                      <w:szCs w:val="24"/>
                    </w:rPr>
                    <w:t>База данни на МИГ</w:t>
                  </w:r>
                </w:p>
              </w:tc>
            </w:tr>
          </w:tbl>
          <w:p w:rsidR="00C76260" w:rsidRPr="0010658B" w:rsidRDefault="00C76260" w:rsidP="00C76260">
            <w:pPr>
              <w:spacing w:after="200" w:line="276" w:lineRule="auto"/>
              <w:rPr>
                <w:rFonts w:ascii="Times New Roman" w:hAnsi="Times New Roman"/>
                <w:sz w:val="24"/>
                <w:szCs w:val="24"/>
              </w:rPr>
            </w:pPr>
          </w:p>
          <w:p w:rsidR="00C76260" w:rsidRPr="0010658B" w:rsidRDefault="00C76260" w:rsidP="00C76260">
            <w:pPr>
              <w:spacing w:after="200"/>
              <w:jc w:val="center"/>
              <w:rPr>
                <w:rFonts w:ascii="Times New Roman" w:hAnsi="Times New Roman"/>
                <w:b/>
                <w:color w:val="244061"/>
                <w:sz w:val="24"/>
                <w:szCs w:val="24"/>
              </w:rPr>
            </w:pPr>
            <w:r w:rsidRPr="0010658B">
              <w:rPr>
                <w:rFonts w:ascii="Times New Roman" w:hAnsi="Times New Roman"/>
                <w:b/>
                <w:color w:val="244061"/>
                <w:sz w:val="24"/>
                <w:szCs w:val="24"/>
              </w:rPr>
              <w:t>Индикатори за постигане на Цел 2 „Подобряване на средата и качеството на живот и възстановяване и опазване на културното и природното наследство“</w:t>
            </w:r>
          </w:p>
          <w:p w:rsidR="00C76260" w:rsidRPr="0010658B" w:rsidRDefault="00C76260" w:rsidP="00A36AA3">
            <w:pPr>
              <w:numPr>
                <w:ilvl w:val="0"/>
                <w:numId w:val="71"/>
              </w:numPr>
              <w:autoSpaceDE w:val="0"/>
              <w:autoSpaceDN w:val="0"/>
              <w:adjustRightInd w:val="0"/>
              <w:spacing w:line="276" w:lineRule="auto"/>
              <w:jc w:val="both"/>
              <w:rPr>
                <w:rFonts w:ascii="Times New Roman" w:hAnsi="Times New Roman"/>
                <w:b/>
                <w:sz w:val="24"/>
                <w:szCs w:val="24"/>
                <w:lang w:eastAsia="bg-BG"/>
              </w:rPr>
            </w:pPr>
            <w:r w:rsidRPr="0010658B">
              <w:rPr>
                <w:rFonts w:ascii="Times New Roman" w:hAnsi="Times New Roman"/>
                <w:b/>
                <w:sz w:val="24"/>
                <w:szCs w:val="24"/>
                <w:lang w:eastAsia="bg-BG"/>
              </w:rPr>
              <w:t>Приоритет 1 „Създаване на качествена жизнена среда и подобряване и разширяване на основните услуги за населението, включително чрез инвестиции в публична инфраструктура за отдих, спорт и развитие на туризма“</w:t>
            </w:r>
          </w:p>
          <w:tbl>
            <w:tblPr>
              <w:tblW w:w="967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5"/>
              <w:gridCol w:w="3694"/>
              <w:gridCol w:w="1055"/>
              <w:gridCol w:w="879"/>
              <w:gridCol w:w="2991"/>
            </w:tblGrid>
            <w:tr w:rsidR="00C76260" w:rsidRPr="0010658B" w:rsidTr="00C76260">
              <w:trPr>
                <w:trHeight w:val="599"/>
                <w:tblHeader/>
              </w:trPr>
              <w:tc>
                <w:tcPr>
                  <w:tcW w:w="967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C76260" w:rsidRPr="0010658B" w:rsidRDefault="00C76260" w:rsidP="00C76260">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Под-мярка 7.2. Инвестиции в създаването, подобряването или разширяването на всички видове малка по мащаби инфраструктура</w:t>
                  </w:r>
                </w:p>
              </w:tc>
            </w:tr>
            <w:tr w:rsidR="00C76260" w:rsidRPr="0010658B" w:rsidTr="00C76260">
              <w:trPr>
                <w:trHeight w:val="584"/>
                <w:tblHeader/>
              </w:trPr>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9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C76260" w:rsidRPr="0010658B" w:rsidTr="00C76260">
              <w:trPr>
                <w:trHeight w:val="321"/>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C76260" w:rsidRPr="0010658B" w:rsidTr="00C76260">
              <w:trPr>
                <w:trHeight w:val="418"/>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C76260" w:rsidRPr="0010658B" w:rsidTr="00C76260">
              <w:trPr>
                <w:trHeight w:val="342"/>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0542E"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800</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C76260" w:rsidRPr="0010658B" w:rsidTr="00C76260">
              <w:trPr>
                <w:trHeight w:val="532"/>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lastRenderedPageBreak/>
                    <w:t>Резултат</w:t>
                  </w: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Дял от населението на територията, обхванато от проекти, свързани с подобряване на жизнената среда</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F752DA" w:rsidP="00C76260">
                  <w:pPr>
                    <w:jc w:val="center"/>
                    <w:rPr>
                      <w:rFonts w:ascii="Times New Roman" w:hAnsi="Times New Roman"/>
                      <w:color w:val="000000"/>
                      <w:sz w:val="24"/>
                      <w:szCs w:val="24"/>
                    </w:rPr>
                  </w:pPr>
                  <w:r w:rsidRPr="00F752DA">
                    <w:rPr>
                      <w:rFonts w:ascii="Times New Roman" w:hAnsi="Times New Roman"/>
                      <w:color w:val="000000"/>
                      <w:sz w:val="24"/>
                      <w:szCs w:val="24"/>
                      <w:highlight w:val="yellow"/>
                    </w:rPr>
                    <w:t>5</w:t>
                  </w:r>
                  <w:r w:rsidR="00C76260" w:rsidRPr="00F752DA">
                    <w:rPr>
                      <w:rFonts w:ascii="Times New Roman" w:hAnsi="Times New Roman"/>
                      <w:color w:val="000000"/>
                      <w:sz w:val="24"/>
                      <w:szCs w:val="24"/>
                      <w:highlight w:val="yellow"/>
                    </w:rPr>
                    <w:t>0%</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База данни на МИГ</w:t>
                  </w:r>
                </w:p>
              </w:tc>
            </w:tr>
            <w:tr w:rsidR="00C76260" w:rsidRPr="0010658B" w:rsidTr="00C76260">
              <w:trPr>
                <w:trHeight w:val="540"/>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 xml:space="preserve">Дял от населението на територията, което се ползва от подобрената среда </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F752DA" w:rsidP="00C76260">
                  <w:pPr>
                    <w:spacing w:after="200"/>
                    <w:jc w:val="center"/>
                    <w:rPr>
                      <w:rFonts w:ascii="Times New Roman" w:hAnsi="Times New Roman"/>
                      <w:color w:val="FF6600"/>
                      <w:sz w:val="24"/>
                      <w:szCs w:val="24"/>
                    </w:rPr>
                  </w:pPr>
                  <w:r w:rsidRPr="00F752DA">
                    <w:rPr>
                      <w:rFonts w:ascii="Times New Roman" w:hAnsi="Times New Roman"/>
                      <w:color w:val="000000"/>
                      <w:sz w:val="24"/>
                      <w:szCs w:val="24"/>
                      <w:highlight w:val="yellow"/>
                    </w:rPr>
                    <w:t>8</w:t>
                  </w:r>
                  <w:r w:rsidR="00C76260" w:rsidRPr="00F752DA">
                    <w:rPr>
                      <w:rFonts w:ascii="Times New Roman" w:hAnsi="Times New Roman"/>
                      <w:color w:val="000000"/>
                      <w:sz w:val="24"/>
                      <w:szCs w:val="24"/>
                      <w:highlight w:val="yellow"/>
                    </w:rPr>
                    <w:t>0%</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База данни на МИГ</w:t>
                  </w:r>
                </w:p>
              </w:tc>
            </w:tr>
            <w:tr w:rsidR="00C76260" w:rsidRPr="0010658B" w:rsidTr="00C76260">
              <w:trPr>
                <w:trHeight w:val="540"/>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Дял на реализираните проекти извън общинския център</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20%</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ind w:right="-108"/>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C76260" w:rsidRPr="0010658B" w:rsidRDefault="00C76260" w:rsidP="00C76260">
            <w:pPr>
              <w:spacing w:after="200" w:line="276" w:lineRule="auto"/>
              <w:rPr>
                <w:rFonts w:ascii="Times New Roman" w:hAnsi="Times New Roman"/>
                <w:sz w:val="24"/>
                <w:szCs w:val="24"/>
              </w:rPr>
            </w:pPr>
          </w:p>
          <w:tbl>
            <w:tblPr>
              <w:tblW w:w="967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5"/>
              <w:gridCol w:w="3694"/>
              <w:gridCol w:w="1055"/>
              <w:gridCol w:w="879"/>
              <w:gridCol w:w="2991"/>
            </w:tblGrid>
            <w:tr w:rsidR="00C76260" w:rsidRPr="0010658B" w:rsidTr="00C76260">
              <w:trPr>
                <w:trHeight w:val="585"/>
                <w:tblHeader/>
              </w:trPr>
              <w:tc>
                <w:tcPr>
                  <w:tcW w:w="967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C76260" w:rsidRPr="0010658B" w:rsidRDefault="00C76260" w:rsidP="00C76260">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Под-мярка 7.5. Инвестиции за публично ползване в инфраструктура за отдих, туристическа инфраструктура</w:t>
                  </w:r>
                </w:p>
              </w:tc>
            </w:tr>
            <w:tr w:rsidR="00C76260" w:rsidRPr="0010658B" w:rsidTr="00C76260">
              <w:trPr>
                <w:trHeight w:val="585"/>
                <w:tblHeader/>
              </w:trPr>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9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C76260" w:rsidRPr="0010658B" w:rsidTr="00C76260">
              <w:trPr>
                <w:trHeight w:val="322"/>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C76260" w:rsidRPr="0010658B" w:rsidTr="00C76260">
              <w:trPr>
                <w:trHeight w:val="419"/>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C76260" w:rsidRPr="0010658B" w:rsidTr="00C76260">
              <w:trPr>
                <w:trHeight w:val="343"/>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0542E"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53</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C76260" w:rsidRPr="0010658B" w:rsidTr="00C76260">
              <w:trPr>
                <w:trHeight w:val="533"/>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Дял от населението на територията, обхванато от проекти, свързани с подобряване на жизнената среда</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center"/>
                    <w:rPr>
                      <w:rFonts w:ascii="Times New Roman" w:hAnsi="Times New Roman"/>
                      <w:color w:val="000000"/>
                      <w:sz w:val="24"/>
                      <w:szCs w:val="24"/>
                    </w:rPr>
                  </w:pPr>
                  <w:r w:rsidRPr="0010658B">
                    <w:rPr>
                      <w:rFonts w:ascii="Times New Roman" w:hAnsi="Times New Roman"/>
                      <w:color w:val="000000"/>
                      <w:sz w:val="24"/>
                      <w:szCs w:val="24"/>
                    </w:rPr>
                    <w:t>10%</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База данни на МИГ</w:t>
                  </w:r>
                </w:p>
              </w:tc>
            </w:tr>
            <w:tr w:rsidR="00C76260" w:rsidRPr="0010658B" w:rsidTr="00C76260">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 xml:space="preserve">Дял от населението на територията, което се ползва от подобрената среда </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center"/>
                    <w:rPr>
                      <w:rFonts w:ascii="Times New Roman" w:hAnsi="Times New Roman"/>
                      <w:color w:val="FF6600"/>
                      <w:sz w:val="24"/>
                      <w:szCs w:val="24"/>
                    </w:rPr>
                  </w:pPr>
                  <w:r w:rsidRPr="0010658B">
                    <w:rPr>
                      <w:rFonts w:ascii="Times New Roman" w:hAnsi="Times New Roman"/>
                      <w:color w:val="000000"/>
                      <w:sz w:val="24"/>
                      <w:szCs w:val="24"/>
                    </w:rPr>
                    <w:t>10%</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База данни на МИГ</w:t>
                  </w:r>
                </w:p>
              </w:tc>
            </w:tr>
            <w:tr w:rsidR="00C76260" w:rsidRPr="0010658B" w:rsidTr="00C76260">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Дял на реализираните проекти извън общинския център</w:t>
                  </w:r>
                </w:p>
              </w:tc>
              <w:tc>
                <w:tcPr>
                  <w:tcW w:w="105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w:t>
                  </w:r>
                </w:p>
              </w:tc>
              <w:tc>
                <w:tcPr>
                  <w:tcW w:w="879"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299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ind w:right="-108"/>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C76260" w:rsidRPr="0010658B" w:rsidRDefault="00C76260" w:rsidP="00035A38">
            <w:pPr>
              <w:numPr>
                <w:ilvl w:val="0"/>
                <w:numId w:val="71"/>
              </w:numPr>
              <w:autoSpaceDE w:val="0"/>
              <w:autoSpaceDN w:val="0"/>
              <w:adjustRightInd w:val="0"/>
              <w:spacing w:before="240" w:line="276" w:lineRule="auto"/>
              <w:jc w:val="both"/>
              <w:rPr>
                <w:rFonts w:ascii="Times New Roman" w:hAnsi="Times New Roman"/>
                <w:b/>
                <w:sz w:val="24"/>
                <w:szCs w:val="24"/>
                <w:lang w:eastAsia="bg-BG"/>
              </w:rPr>
            </w:pPr>
            <w:r w:rsidRPr="0010658B">
              <w:rPr>
                <w:rFonts w:ascii="Times New Roman" w:hAnsi="Times New Roman"/>
                <w:b/>
                <w:sz w:val="24"/>
                <w:szCs w:val="24"/>
                <w:lang w:eastAsia="bg-BG"/>
              </w:rPr>
              <w:t>Приоритет 2 „Съхраняване на местната идентичност, чрез възстановяване и опазване на културното и природното наследство“</w:t>
            </w:r>
          </w:p>
          <w:tbl>
            <w:tblPr>
              <w:tblW w:w="966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4"/>
              <w:gridCol w:w="3688"/>
              <w:gridCol w:w="1054"/>
              <w:gridCol w:w="878"/>
              <w:gridCol w:w="2986"/>
            </w:tblGrid>
            <w:tr w:rsidR="00C76260" w:rsidRPr="0010658B" w:rsidTr="00C76260">
              <w:trPr>
                <w:trHeight w:val="1110"/>
                <w:tblHeader/>
              </w:trPr>
              <w:tc>
                <w:tcPr>
                  <w:tcW w:w="9659"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C76260" w:rsidRPr="0010658B" w:rsidRDefault="00C76260" w:rsidP="00C76260">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която не е включена в ПРСР и  Регламент 1305/2013, но съответства на целите на Регламент 1305/2013 за стимулиране на местното развитие „Съхраняване на местната идентичност, чрез възстановяване и опазване на културното и природното наследство на община Чирпан”</w:t>
                  </w:r>
                </w:p>
              </w:tc>
            </w:tr>
            <w:tr w:rsidR="00C76260" w:rsidRPr="0010658B" w:rsidTr="00C76260">
              <w:trPr>
                <w:trHeight w:val="585"/>
                <w:tblHeader/>
              </w:trPr>
              <w:tc>
                <w:tcPr>
                  <w:tcW w:w="105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88"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8"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86"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C76260" w:rsidRPr="0010658B" w:rsidTr="00C76260">
              <w:trPr>
                <w:trHeight w:val="322"/>
              </w:trPr>
              <w:tc>
                <w:tcPr>
                  <w:tcW w:w="1054"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88"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8"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5</w:t>
                  </w:r>
                </w:p>
              </w:tc>
              <w:tc>
                <w:tcPr>
                  <w:tcW w:w="2986"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C76260" w:rsidRPr="0010658B" w:rsidTr="00C76260">
              <w:trPr>
                <w:trHeight w:val="419"/>
              </w:trPr>
              <w:tc>
                <w:tcPr>
                  <w:tcW w:w="1054"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688"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8"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4</w:t>
                  </w:r>
                </w:p>
              </w:tc>
              <w:tc>
                <w:tcPr>
                  <w:tcW w:w="2986"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C76260" w:rsidRPr="0010658B" w:rsidTr="00C76260">
              <w:trPr>
                <w:trHeight w:val="343"/>
              </w:trPr>
              <w:tc>
                <w:tcPr>
                  <w:tcW w:w="1054"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688"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8"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80,7</w:t>
                  </w:r>
                </w:p>
              </w:tc>
              <w:tc>
                <w:tcPr>
                  <w:tcW w:w="2986"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C76260" w:rsidRPr="0010658B" w:rsidTr="00C76260">
              <w:trPr>
                <w:trHeight w:val="533"/>
              </w:trPr>
              <w:tc>
                <w:tcPr>
                  <w:tcW w:w="1054"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88"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 xml:space="preserve">Брой младежи (вкл. ученици), включени в проекти за </w:t>
                  </w:r>
                  <w:r w:rsidRPr="0010658B">
                    <w:rPr>
                      <w:rFonts w:ascii="Times New Roman" w:hAnsi="Times New Roman"/>
                      <w:sz w:val="24"/>
                      <w:szCs w:val="24"/>
                    </w:rPr>
                    <w:lastRenderedPageBreak/>
                    <w:t>съхраняване на местната идентичност чрез  инициативи за опазване на културното и природното наследство</w:t>
                  </w:r>
                </w:p>
              </w:tc>
              <w:tc>
                <w:tcPr>
                  <w:tcW w:w="105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lastRenderedPageBreak/>
                    <w:t>брой</w:t>
                  </w:r>
                </w:p>
              </w:tc>
              <w:tc>
                <w:tcPr>
                  <w:tcW w:w="878"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center"/>
                    <w:rPr>
                      <w:rFonts w:ascii="Times New Roman" w:hAnsi="Times New Roman"/>
                      <w:sz w:val="24"/>
                      <w:szCs w:val="24"/>
                    </w:rPr>
                  </w:pPr>
                  <w:r w:rsidRPr="0010658B">
                    <w:rPr>
                      <w:rFonts w:ascii="Times New Roman" w:hAnsi="Times New Roman"/>
                      <w:sz w:val="24"/>
                      <w:szCs w:val="24"/>
                    </w:rPr>
                    <w:t>80</w:t>
                  </w:r>
                </w:p>
              </w:tc>
              <w:tc>
                <w:tcPr>
                  <w:tcW w:w="2986"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База данни на МИГ</w:t>
                  </w:r>
                </w:p>
              </w:tc>
            </w:tr>
            <w:tr w:rsidR="00C76260" w:rsidRPr="0010658B" w:rsidTr="00C76260">
              <w:trPr>
                <w:trHeight w:val="541"/>
              </w:trPr>
              <w:tc>
                <w:tcPr>
                  <w:tcW w:w="1054"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688"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Дял от населението на територията, което се ползва от ефекта на съхранената местната идентичност, културното и природното наследство</w:t>
                  </w:r>
                </w:p>
              </w:tc>
              <w:tc>
                <w:tcPr>
                  <w:tcW w:w="1054"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w:t>
                  </w:r>
                </w:p>
              </w:tc>
              <w:tc>
                <w:tcPr>
                  <w:tcW w:w="878"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center"/>
                    <w:rPr>
                      <w:rFonts w:ascii="Times New Roman" w:hAnsi="Times New Roman"/>
                      <w:color w:val="FF6600"/>
                      <w:sz w:val="24"/>
                      <w:szCs w:val="24"/>
                    </w:rPr>
                  </w:pPr>
                  <w:r w:rsidRPr="0010658B">
                    <w:rPr>
                      <w:rFonts w:ascii="Times New Roman" w:hAnsi="Times New Roman"/>
                      <w:color w:val="000000"/>
                      <w:sz w:val="24"/>
                      <w:szCs w:val="24"/>
                    </w:rPr>
                    <w:t>80%</w:t>
                  </w:r>
                </w:p>
              </w:tc>
              <w:tc>
                <w:tcPr>
                  <w:tcW w:w="2986"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База данни на МИГ</w:t>
                  </w:r>
                </w:p>
              </w:tc>
            </w:tr>
          </w:tbl>
          <w:p w:rsidR="00C76260" w:rsidRPr="0010658B" w:rsidRDefault="00C76260" w:rsidP="008D5984">
            <w:pPr>
              <w:numPr>
                <w:ilvl w:val="0"/>
                <w:numId w:val="72"/>
              </w:numPr>
              <w:spacing w:before="240" w:line="276" w:lineRule="auto"/>
              <w:jc w:val="both"/>
              <w:rPr>
                <w:rFonts w:ascii="Times New Roman" w:hAnsi="Times New Roman"/>
                <w:b/>
                <w:sz w:val="24"/>
                <w:szCs w:val="24"/>
              </w:rPr>
            </w:pPr>
            <w:r w:rsidRPr="0010658B">
              <w:rPr>
                <w:rFonts w:ascii="Times New Roman" w:hAnsi="Times New Roman"/>
                <w:b/>
                <w:sz w:val="24"/>
                <w:szCs w:val="24"/>
              </w:rPr>
              <w:t xml:space="preserve">Хоризонтална цел към Стратегията за ВОМР: Ефективното изпълнение на стратегията за ВОМР и дейности за популяризирането и </w:t>
            </w:r>
          </w:p>
          <w:tbl>
            <w:tblPr>
              <w:tblW w:w="969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7"/>
              <w:gridCol w:w="3700"/>
              <w:gridCol w:w="1057"/>
              <w:gridCol w:w="881"/>
              <w:gridCol w:w="2995"/>
            </w:tblGrid>
            <w:tr w:rsidR="00C76260" w:rsidRPr="0010658B" w:rsidTr="00C76260">
              <w:trPr>
                <w:trHeight w:val="586"/>
                <w:tblHeader/>
              </w:trPr>
              <w:tc>
                <w:tcPr>
                  <w:tcW w:w="9689"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C76260" w:rsidRPr="0010658B" w:rsidRDefault="00C76260" w:rsidP="00C76260">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Под-мярка 19.4 Текущи разходи и популяризиране на стратегия за водено от общностите местно развитие</w:t>
                  </w:r>
                </w:p>
              </w:tc>
            </w:tr>
            <w:tr w:rsidR="00C76260" w:rsidRPr="0010658B" w:rsidTr="00C76260">
              <w:trPr>
                <w:trHeight w:val="586"/>
                <w:tblHeader/>
              </w:trPr>
              <w:tc>
                <w:tcPr>
                  <w:tcW w:w="1057"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70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7"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81"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9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C76260" w:rsidRPr="0010658B" w:rsidRDefault="00C76260" w:rsidP="00C76260">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C76260" w:rsidRPr="0010658B" w:rsidTr="00C76260">
              <w:trPr>
                <w:trHeight w:val="322"/>
              </w:trPr>
              <w:tc>
                <w:tcPr>
                  <w:tcW w:w="1057"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70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проектни предложения, консултирани от МИГ</w:t>
                  </w:r>
                </w:p>
              </w:tc>
              <w:tc>
                <w:tcPr>
                  <w:tcW w:w="1057"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1"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90</w:t>
                  </w:r>
                </w:p>
              </w:tc>
              <w:tc>
                <w:tcPr>
                  <w:tcW w:w="299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highlight w:val="green"/>
                      <w:lang w:eastAsia="bg-BG"/>
                    </w:rPr>
                  </w:pPr>
                  <w:r w:rsidRPr="0010658B">
                    <w:rPr>
                      <w:rFonts w:ascii="Times New Roman" w:hAnsi="Times New Roman"/>
                      <w:sz w:val="24"/>
                      <w:szCs w:val="24"/>
                      <w:lang w:eastAsia="bg-BG"/>
                    </w:rPr>
                    <w:t>Отчети на МИГ</w:t>
                  </w:r>
                </w:p>
              </w:tc>
            </w:tr>
            <w:tr w:rsidR="00C76260" w:rsidRPr="0010658B" w:rsidTr="00C76260">
              <w:trPr>
                <w:trHeight w:val="420"/>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70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оценени проектни предложения</w:t>
                  </w:r>
                </w:p>
              </w:tc>
              <w:tc>
                <w:tcPr>
                  <w:tcW w:w="1057"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1"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70</w:t>
                  </w:r>
                </w:p>
              </w:tc>
              <w:tc>
                <w:tcPr>
                  <w:tcW w:w="299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Регистър на подадените проектни предложения</w:t>
                  </w:r>
                </w:p>
              </w:tc>
            </w:tr>
            <w:tr w:rsidR="00C76260" w:rsidRPr="0010658B" w:rsidTr="00C76260">
              <w:trPr>
                <w:trHeight w:val="344"/>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70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посещения на място на финансирани проекти от МИГ</w:t>
                  </w:r>
                </w:p>
              </w:tc>
              <w:tc>
                <w:tcPr>
                  <w:tcW w:w="1057"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1"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60</w:t>
                  </w:r>
                </w:p>
              </w:tc>
              <w:tc>
                <w:tcPr>
                  <w:tcW w:w="299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Отчети на МИГ</w:t>
                  </w:r>
                </w:p>
              </w:tc>
            </w:tr>
            <w:tr w:rsidR="00C76260" w:rsidRPr="0010658B" w:rsidTr="00C76260">
              <w:trPr>
                <w:trHeight w:val="344"/>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70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дейности за повишаване на информираността на населението относно подхода ВОМР</w:t>
                  </w:r>
                </w:p>
              </w:tc>
              <w:tc>
                <w:tcPr>
                  <w:tcW w:w="1057"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 xml:space="preserve">брой </w:t>
                  </w:r>
                </w:p>
              </w:tc>
              <w:tc>
                <w:tcPr>
                  <w:tcW w:w="881"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30</w:t>
                  </w:r>
                </w:p>
              </w:tc>
              <w:tc>
                <w:tcPr>
                  <w:tcW w:w="299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Отчети на МИГ</w:t>
                  </w:r>
                </w:p>
              </w:tc>
            </w:tr>
            <w:tr w:rsidR="00C76260" w:rsidRPr="0010658B" w:rsidTr="00C76260">
              <w:trPr>
                <w:trHeight w:val="344"/>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70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обучения на екипа и членовете на колективния върховен орган във връзка с прилагането на стратегията</w:t>
                  </w:r>
                </w:p>
              </w:tc>
              <w:tc>
                <w:tcPr>
                  <w:tcW w:w="1057"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1"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5</w:t>
                  </w:r>
                </w:p>
              </w:tc>
              <w:tc>
                <w:tcPr>
                  <w:tcW w:w="299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line="276" w:lineRule="auto"/>
                    <w:rPr>
                      <w:rFonts w:ascii="Times New Roman" w:hAnsi="Times New Roman"/>
                      <w:sz w:val="24"/>
                      <w:szCs w:val="24"/>
                    </w:rPr>
                  </w:pPr>
                  <w:r w:rsidRPr="0010658B">
                    <w:rPr>
                      <w:rFonts w:ascii="Times New Roman" w:hAnsi="Times New Roman"/>
                      <w:sz w:val="24"/>
                      <w:szCs w:val="24"/>
                      <w:lang w:eastAsia="bg-BG"/>
                    </w:rPr>
                    <w:t>Отчети на МИГ</w:t>
                  </w:r>
                </w:p>
              </w:tc>
            </w:tr>
            <w:tr w:rsidR="00C76260" w:rsidRPr="0010658B" w:rsidTr="00C76260">
              <w:trPr>
                <w:trHeight w:val="344"/>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70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обучения, семинари и информационни срещи за местни лидери, свързани с подготовка, изпълнение и отчитане на проекти и други, свързани с популяризиране на стратегията за ВОМР и прилагане на подхода</w:t>
                  </w:r>
                </w:p>
              </w:tc>
              <w:tc>
                <w:tcPr>
                  <w:tcW w:w="1057"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1"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20</w:t>
                  </w:r>
                </w:p>
              </w:tc>
              <w:tc>
                <w:tcPr>
                  <w:tcW w:w="299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line="276" w:lineRule="auto"/>
                    <w:rPr>
                      <w:rFonts w:ascii="Times New Roman" w:hAnsi="Times New Roman"/>
                      <w:sz w:val="24"/>
                      <w:szCs w:val="24"/>
                    </w:rPr>
                  </w:pPr>
                  <w:r w:rsidRPr="0010658B">
                    <w:rPr>
                      <w:rFonts w:ascii="Times New Roman" w:hAnsi="Times New Roman"/>
                      <w:sz w:val="24"/>
                      <w:szCs w:val="24"/>
                      <w:lang w:eastAsia="bg-BG"/>
                    </w:rPr>
                    <w:t>Отчети на МИГ</w:t>
                  </w:r>
                </w:p>
              </w:tc>
            </w:tr>
            <w:tr w:rsidR="00C76260" w:rsidRPr="0010658B" w:rsidTr="00C76260">
              <w:trPr>
                <w:trHeight w:val="344"/>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p>
              </w:tc>
              <w:tc>
                <w:tcPr>
                  <w:tcW w:w="370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участници в обучения, семинари и информационни срещи</w:t>
                  </w:r>
                </w:p>
              </w:tc>
              <w:tc>
                <w:tcPr>
                  <w:tcW w:w="1057"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1"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250</w:t>
                  </w:r>
                </w:p>
              </w:tc>
              <w:tc>
                <w:tcPr>
                  <w:tcW w:w="299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lang w:eastAsia="bg-BG"/>
                    </w:rPr>
                  </w:pPr>
                  <w:r w:rsidRPr="0010658B">
                    <w:rPr>
                      <w:rFonts w:ascii="Times New Roman" w:hAnsi="Times New Roman"/>
                      <w:sz w:val="24"/>
                      <w:szCs w:val="24"/>
                      <w:lang w:eastAsia="bg-BG"/>
                    </w:rPr>
                    <w:t>Отчети на МИГ</w:t>
                  </w:r>
                </w:p>
              </w:tc>
            </w:tr>
            <w:tr w:rsidR="00C76260" w:rsidRPr="0010658B" w:rsidTr="00C76260">
              <w:trPr>
                <w:trHeight w:val="534"/>
              </w:trPr>
              <w:tc>
                <w:tcPr>
                  <w:tcW w:w="1057" w:type="dxa"/>
                  <w:vMerge w:val="restart"/>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70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Брой участници, успешно завършили обучение</w:t>
                  </w:r>
                </w:p>
              </w:tc>
              <w:tc>
                <w:tcPr>
                  <w:tcW w:w="1057"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center"/>
                    <w:rPr>
                      <w:rFonts w:ascii="Times New Roman" w:hAnsi="Times New Roman"/>
                      <w:sz w:val="24"/>
                      <w:szCs w:val="24"/>
                    </w:rPr>
                  </w:pPr>
                  <w:r w:rsidRPr="0010658B">
                    <w:rPr>
                      <w:rFonts w:ascii="Times New Roman" w:hAnsi="Times New Roman"/>
                      <w:sz w:val="24"/>
                      <w:szCs w:val="24"/>
                    </w:rPr>
                    <w:t>100</w:t>
                  </w:r>
                </w:p>
              </w:tc>
              <w:tc>
                <w:tcPr>
                  <w:tcW w:w="299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Отчети на МИГ</w:t>
                  </w:r>
                </w:p>
              </w:tc>
            </w:tr>
            <w:tr w:rsidR="00C76260" w:rsidRPr="0010658B" w:rsidTr="00C76260">
              <w:trPr>
                <w:trHeight w:val="542"/>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70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Дял на участниците в обучения до 30 годишна възраст</w:t>
                  </w:r>
                </w:p>
              </w:tc>
              <w:tc>
                <w:tcPr>
                  <w:tcW w:w="1057"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w:t>
                  </w:r>
                </w:p>
              </w:tc>
              <w:tc>
                <w:tcPr>
                  <w:tcW w:w="881"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center"/>
                    <w:rPr>
                      <w:rFonts w:ascii="Times New Roman" w:hAnsi="Times New Roman"/>
                      <w:sz w:val="24"/>
                      <w:szCs w:val="24"/>
                    </w:rPr>
                  </w:pPr>
                  <w:r w:rsidRPr="0010658B">
                    <w:rPr>
                      <w:rFonts w:ascii="Times New Roman" w:hAnsi="Times New Roman"/>
                      <w:sz w:val="24"/>
                      <w:szCs w:val="24"/>
                    </w:rPr>
                    <w:t>50</w:t>
                  </w:r>
                </w:p>
              </w:tc>
              <w:tc>
                <w:tcPr>
                  <w:tcW w:w="299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Отчети на МИГ</w:t>
                  </w:r>
                </w:p>
              </w:tc>
            </w:tr>
            <w:tr w:rsidR="00C76260" w:rsidRPr="0010658B" w:rsidTr="00C76260">
              <w:trPr>
                <w:trHeight w:val="542"/>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70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Дял на участниците в обучения жени</w:t>
                  </w:r>
                </w:p>
              </w:tc>
              <w:tc>
                <w:tcPr>
                  <w:tcW w:w="1057"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w:t>
                  </w:r>
                </w:p>
              </w:tc>
              <w:tc>
                <w:tcPr>
                  <w:tcW w:w="881"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center"/>
                    <w:rPr>
                      <w:rFonts w:ascii="Times New Roman" w:hAnsi="Times New Roman"/>
                      <w:sz w:val="24"/>
                      <w:szCs w:val="24"/>
                    </w:rPr>
                  </w:pPr>
                  <w:r w:rsidRPr="0010658B">
                    <w:rPr>
                      <w:rFonts w:ascii="Times New Roman" w:hAnsi="Times New Roman"/>
                      <w:sz w:val="24"/>
                      <w:szCs w:val="24"/>
                    </w:rPr>
                    <w:t>50</w:t>
                  </w:r>
                </w:p>
              </w:tc>
              <w:tc>
                <w:tcPr>
                  <w:tcW w:w="299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Отчети на МИГ</w:t>
                  </w:r>
                </w:p>
              </w:tc>
            </w:tr>
            <w:tr w:rsidR="00C76260" w:rsidRPr="0010658B" w:rsidTr="00C76260">
              <w:trPr>
                <w:trHeight w:val="542"/>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70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Брой населени места обхванати от дейностите</w:t>
                  </w:r>
                </w:p>
              </w:tc>
              <w:tc>
                <w:tcPr>
                  <w:tcW w:w="1057"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center"/>
                    <w:rPr>
                      <w:rFonts w:ascii="Times New Roman" w:hAnsi="Times New Roman"/>
                      <w:sz w:val="24"/>
                      <w:szCs w:val="24"/>
                    </w:rPr>
                  </w:pPr>
                  <w:r w:rsidRPr="0010658B">
                    <w:rPr>
                      <w:rFonts w:ascii="Times New Roman" w:hAnsi="Times New Roman"/>
                      <w:sz w:val="24"/>
                      <w:szCs w:val="24"/>
                    </w:rPr>
                    <w:t>20</w:t>
                  </w:r>
                </w:p>
              </w:tc>
              <w:tc>
                <w:tcPr>
                  <w:tcW w:w="299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Отчети на МИГ</w:t>
                  </w:r>
                </w:p>
              </w:tc>
            </w:tr>
            <w:tr w:rsidR="00C76260" w:rsidRPr="0010658B" w:rsidTr="00C76260">
              <w:trPr>
                <w:trHeight w:val="542"/>
              </w:trPr>
              <w:tc>
                <w:tcPr>
                  <w:tcW w:w="1057" w:type="dxa"/>
                  <w:vMerge/>
                  <w:tcBorders>
                    <w:top w:val="single" w:sz="4" w:space="0" w:color="333333"/>
                    <w:left w:val="single" w:sz="4" w:space="0" w:color="333333"/>
                    <w:bottom w:val="single" w:sz="4" w:space="0" w:color="333333"/>
                    <w:right w:val="single" w:sz="4" w:space="0" w:color="333333"/>
                  </w:tcBorders>
                  <w:vAlign w:val="center"/>
                </w:tcPr>
                <w:p w:rsidR="00C76260" w:rsidRPr="0010658B" w:rsidRDefault="00C76260" w:rsidP="00C76260">
                  <w:pPr>
                    <w:autoSpaceDE w:val="0"/>
                    <w:autoSpaceDN w:val="0"/>
                    <w:adjustRightInd w:val="0"/>
                    <w:spacing w:after="120"/>
                    <w:ind w:left="-108" w:right="-108"/>
                    <w:jc w:val="center"/>
                    <w:rPr>
                      <w:rFonts w:ascii="Times New Roman" w:hAnsi="Times New Roman"/>
                      <w:sz w:val="24"/>
                      <w:szCs w:val="24"/>
                      <w:lang w:eastAsia="bg-BG"/>
                    </w:rPr>
                  </w:pPr>
                </w:p>
              </w:tc>
              <w:tc>
                <w:tcPr>
                  <w:tcW w:w="3700"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jc w:val="both"/>
                    <w:rPr>
                      <w:rFonts w:ascii="Times New Roman" w:hAnsi="Times New Roman"/>
                      <w:sz w:val="24"/>
                      <w:szCs w:val="24"/>
                    </w:rPr>
                  </w:pPr>
                  <w:r w:rsidRPr="0010658B">
                    <w:rPr>
                      <w:rFonts w:ascii="Times New Roman" w:hAnsi="Times New Roman"/>
                      <w:sz w:val="24"/>
                      <w:szCs w:val="24"/>
                    </w:rPr>
                    <w:t xml:space="preserve">Дял на населението от територията на МИГ, обхванато от дейности, свързани с популяризиране на стратегията за </w:t>
                  </w:r>
                  <w:r w:rsidRPr="0010658B">
                    <w:rPr>
                      <w:rFonts w:ascii="Times New Roman" w:hAnsi="Times New Roman"/>
                      <w:sz w:val="24"/>
                      <w:szCs w:val="24"/>
                    </w:rPr>
                    <w:lastRenderedPageBreak/>
                    <w:t>ВОМР и прилагане на подхода</w:t>
                  </w:r>
                </w:p>
              </w:tc>
              <w:tc>
                <w:tcPr>
                  <w:tcW w:w="1057"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lastRenderedPageBreak/>
                    <w:t>%</w:t>
                  </w:r>
                </w:p>
              </w:tc>
              <w:tc>
                <w:tcPr>
                  <w:tcW w:w="881"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center"/>
                    <w:rPr>
                      <w:rFonts w:ascii="Times New Roman" w:hAnsi="Times New Roman"/>
                      <w:sz w:val="24"/>
                      <w:szCs w:val="24"/>
                    </w:rPr>
                  </w:pPr>
                  <w:r w:rsidRPr="0010658B">
                    <w:rPr>
                      <w:rFonts w:ascii="Times New Roman" w:hAnsi="Times New Roman"/>
                      <w:sz w:val="24"/>
                      <w:szCs w:val="24"/>
                    </w:rPr>
                    <w:t>100</w:t>
                  </w:r>
                </w:p>
              </w:tc>
              <w:tc>
                <w:tcPr>
                  <w:tcW w:w="2995" w:type="dxa"/>
                  <w:tcBorders>
                    <w:top w:val="single" w:sz="4" w:space="0" w:color="333333"/>
                    <w:left w:val="single" w:sz="4" w:space="0" w:color="333333"/>
                    <w:bottom w:val="single" w:sz="4" w:space="0" w:color="333333"/>
                    <w:right w:val="single" w:sz="4" w:space="0" w:color="333333"/>
                  </w:tcBorders>
                </w:tcPr>
                <w:p w:rsidR="00C76260" w:rsidRPr="0010658B" w:rsidRDefault="00C76260" w:rsidP="00C76260">
                  <w:pPr>
                    <w:spacing w:after="200"/>
                    <w:jc w:val="both"/>
                    <w:rPr>
                      <w:rFonts w:ascii="Times New Roman" w:hAnsi="Times New Roman"/>
                      <w:sz w:val="24"/>
                      <w:szCs w:val="24"/>
                    </w:rPr>
                  </w:pPr>
                  <w:r w:rsidRPr="0010658B">
                    <w:rPr>
                      <w:rFonts w:ascii="Times New Roman" w:hAnsi="Times New Roman"/>
                      <w:sz w:val="24"/>
                      <w:szCs w:val="24"/>
                    </w:rPr>
                    <w:t>Отчети на МИГ</w:t>
                  </w:r>
                </w:p>
              </w:tc>
            </w:tr>
          </w:tbl>
          <w:p w:rsidR="00D57777" w:rsidRPr="0010658B" w:rsidRDefault="00D57777" w:rsidP="00C0779C">
            <w:pPr>
              <w:spacing w:before="100" w:beforeAutospacing="1" w:after="100" w:afterAutospacing="1"/>
              <w:rPr>
                <w:rFonts w:ascii="Times New Roman" w:hAnsi="Times New Roman"/>
                <w:color w:val="000000"/>
                <w:sz w:val="24"/>
                <w:szCs w:val="24"/>
                <w:lang w:eastAsia="bg-BG"/>
              </w:rPr>
            </w:pPr>
          </w:p>
        </w:tc>
      </w:tr>
      <w:tr w:rsidR="00D57777" w:rsidRPr="0010658B" w:rsidTr="005B0FF4">
        <w:trPr>
          <w:trHeight w:val="303"/>
          <w:jc w:val="center"/>
        </w:trPr>
        <w:tc>
          <w:tcPr>
            <w:tcW w:w="9698" w:type="dxa"/>
            <w:gridSpan w:val="7"/>
            <w:shd w:val="clear" w:color="auto" w:fill="244061" w:themeFill="accent1" w:themeFillShade="80"/>
            <w:hideMark/>
          </w:tcPr>
          <w:p w:rsidR="00D57777" w:rsidRPr="0010658B" w:rsidRDefault="00D57777" w:rsidP="005612BF">
            <w:pPr>
              <w:spacing w:before="100" w:beforeAutospacing="1" w:after="100" w:afterAutospacing="1"/>
              <w:rPr>
                <w:rFonts w:ascii="Times New Roman" w:hAnsi="Times New Roman"/>
                <w:color w:val="FFFFFF" w:themeColor="background1"/>
                <w:sz w:val="24"/>
                <w:szCs w:val="24"/>
                <w:lang w:eastAsia="bg-BG"/>
              </w:rPr>
            </w:pPr>
            <w:r w:rsidRPr="0010658B">
              <w:rPr>
                <w:rFonts w:ascii="Times New Roman" w:hAnsi="Times New Roman"/>
                <w:b/>
                <w:color w:val="FFFFFF" w:themeColor="background1"/>
                <w:sz w:val="24"/>
                <w:szCs w:val="24"/>
                <w:lang w:eastAsia="bg-BG"/>
              </w:rPr>
              <w:lastRenderedPageBreak/>
              <w:t>10.   Съответствие с хоризонталните политики на ЕС</w:t>
            </w:r>
            <w:r w:rsidRPr="00035A38">
              <w:rPr>
                <w:rFonts w:ascii="Times New Roman" w:hAnsi="Times New Roman"/>
                <w:b/>
                <w:color w:val="FFFFFF" w:themeColor="background1"/>
                <w:sz w:val="24"/>
                <w:szCs w:val="24"/>
                <w:lang w:eastAsia="bg-BG"/>
              </w:rPr>
              <w:t>:</w:t>
            </w:r>
            <w:r w:rsidRPr="00035A38">
              <w:rPr>
                <w:rFonts w:ascii="Times New Roman" w:hAnsi="Times New Roman"/>
                <w:color w:val="FFFFFF" w:themeColor="background1"/>
                <w:sz w:val="24"/>
                <w:szCs w:val="24"/>
                <w:lang w:eastAsia="bg-BG"/>
              </w:rPr>
              <w:t xml:space="preserve"> </w:t>
            </w:r>
          </w:p>
        </w:tc>
      </w:tr>
      <w:tr w:rsidR="00D57777" w:rsidRPr="0010658B" w:rsidTr="005B0FF4">
        <w:trPr>
          <w:trHeight w:val="217"/>
          <w:jc w:val="center"/>
        </w:trPr>
        <w:tc>
          <w:tcPr>
            <w:tcW w:w="9698" w:type="dxa"/>
            <w:gridSpan w:val="7"/>
            <w:shd w:val="clear" w:color="auto" w:fill="B8CCE4" w:themeFill="accent1" w:themeFillTint="66"/>
            <w:vAlign w:val="center"/>
            <w:hideMark/>
          </w:tcPr>
          <w:p w:rsidR="00D57777" w:rsidRPr="0010658B" w:rsidRDefault="00D57777"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10.1. Равенство между половете и липса на дискриминация:</w:t>
            </w:r>
          </w:p>
        </w:tc>
      </w:tr>
      <w:tr w:rsidR="009F6732" w:rsidRPr="0010658B" w:rsidTr="009F6732">
        <w:trPr>
          <w:trHeight w:val="217"/>
          <w:jc w:val="center"/>
        </w:trPr>
        <w:tc>
          <w:tcPr>
            <w:tcW w:w="9698" w:type="dxa"/>
            <w:gridSpan w:val="7"/>
            <w:vAlign w:val="center"/>
          </w:tcPr>
          <w:p w:rsidR="009F6732" w:rsidRPr="0010658B" w:rsidRDefault="009F6732" w:rsidP="007546B8">
            <w:pPr>
              <w:spacing w:before="100" w:beforeAutospacing="1"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7546B8" w:rsidRPr="0010658B" w:rsidRDefault="007546B8" w:rsidP="007546B8">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Прилагането на принципа за равенство между половете и липса на дискриминация  изисква система от мерки, които да компенсират изоставането, произтичащо от расовия или етнически произход, възраст или друга характеристика, която може да доведе до третирането на личността несправедливо. </w:t>
            </w:r>
          </w:p>
          <w:p w:rsidR="007546B8" w:rsidRPr="0010658B" w:rsidRDefault="007546B8" w:rsidP="007546B8">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МИГ – Чирпан ще продължи досегашната си практика за интегриране на хоризонталните политики на ЕС в работата си, като се ангажира да прилага равни възможности за всички хора, независимо от тяхната раса, инвалидност, пол, възраст, сексуална ориентация, религия или други различия.</w:t>
            </w:r>
          </w:p>
          <w:p w:rsidR="007546B8" w:rsidRPr="0010658B" w:rsidRDefault="007546B8" w:rsidP="007546B8">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МИГ – Чирпан ще проследява прилагат принципите за равенство на половете и липса на дискриминация при изпълнението на проектите, подкрепени стратегията за ВОМР. МИГ ще извършва оценка на въздействието в процеса на мониторинг и финална оценка на Стратегията  за ВОМР.</w:t>
            </w:r>
          </w:p>
        </w:tc>
      </w:tr>
      <w:tr w:rsidR="008C0F27" w:rsidRPr="0010658B" w:rsidTr="005B0FF4">
        <w:trPr>
          <w:trHeight w:val="101"/>
          <w:jc w:val="center"/>
        </w:trPr>
        <w:tc>
          <w:tcPr>
            <w:tcW w:w="1868" w:type="dxa"/>
            <w:gridSpan w:val="3"/>
            <w:vAlign w:val="center"/>
            <w:hideMark/>
          </w:tcPr>
          <w:p w:rsidR="008C0F27" w:rsidRPr="0010658B" w:rsidRDefault="008C0F27" w:rsidP="00C0779C">
            <w:pPr>
              <w:spacing w:before="100" w:beforeAutospacing="1" w:after="100" w:afterAutospacing="1" w:line="105" w:lineRule="atLeast"/>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 прилагане на принципа на равенство между половете;</w:t>
            </w:r>
          </w:p>
        </w:tc>
        <w:tc>
          <w:tcPr>
            <w:tcW w:w="7830" w:type="dxa"/>
            <w:gridSpan w:val="4"/>
            <w:vAlign w:val="center"/>
            <w:hideMark/>
          </w:tcPr>
          <w:p w:rsidR="008C0F27" w:rsidRPr="0010658B" w:rsidRDefault="007546B8" w:rsidP="008C0F27">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 В тази насока приоритет при мерки – 4.1 и 6.4 де се дава на жени и младежи.</w:t>
            </w:r>
          </w:p>
        </w:tc>
      </w:tr>
      <w:tr w:rsidR="008C0F27" w:rsidRPr="0010658B" w:rsidTr="005B0FF4">
        <w:trPr>
          <w:trHeight w:val="101"/>
          <w:jc w:val="center"/>
        </w:trPr>
        <w:tc>
          <w:tcPr>
            <w:tcW w:w="1868" w:type="dxa"/>
            <w:gridSpan w:val="3"/>
            <w:vAlign w:val="center"/>
            <w:hideMark/>
          </w:tcPr>
          <w:p w:rsidR="008C0F27" w:rsidRPr="0010658B" w:rsidRDefault="008C0F27" w:rsidP="00C0779C">
            <w:pPr>
              <w:spacing w:before="100" w:beforeAutospacing="1" w:after="100" w:afterAutospacing="1" w:line="105" w:lineRule="atLeast"/>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 допринасяне за утвърждаване на принципа на равните възможности;</w:t>
            </w:r>
          </w:p>
        </w:tc>
        <w:tc>
          <w:tcPr>
            <w:tcW w:w="7830" w:type="dxa"/>
            <w:gridSpan w:val="4"/>
            <w:vAlign w:val="center"/>
            <w:hideMark/>
          </w:tcPr>
          <w:p w:rsidR="008C0F27" w:rsidRPr="0010658B" w:rsidRDefault="007546B8" w:rsidP="007546B8">
            <w:pPr>
              <w:spacing w:before="100" w:beforeAutospacing="1" w:after="100" w:afterAutospacing="1"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МИГ – Чирпан предвижда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tc>
      </w:tr>
      <w:tr w:rsidR="008C0F27" w:rsidRPr="0010658B" w:rsidTr="005B0FF4">
        <w:trPr>
          <w:trHeight w:val="101"/>
          <w:jc w:val="center"/>
        </w:trPr>
        <w:tc>
          <w:tcPr>
            <w:tcW w:w="1868" w:type="dxa"/>
            <w:gridSpan w:val="3"/>
            <w:vAlign w:val="center"/>
            <w:hideMark/>
          </w:tcPr>
          <w:p w:rsidR="008C0F27" w:rsidRPr="0010658B" w:rsidRDefault="008C0F27" w:rsidP="00C0779C">
            <w:pPr>
              <w:spacing w:before="100" w:beforeAutospacing="1" w:after="100" w:afterAutospacing="1" w:line="105" w:lineRule="atLeast"/>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 създаване на условия за превенция на дискриминацията.</w:t>
            </w:r>
          </w:p>
        </w:tc>
        <w:tc>
          <w:tcPr>
            <w:tcW w:w="7830" w:type="dxa"/>
            <w:gridSpan w:val="4"/>
            <w:vAlign w:val="center"/>
            <w:hideMark/>
          </w:tcPr>
          <w:p w:rsidR="007546B8" w:rsidRPr="0010658B" w:rsidRDefault="007546B8" w:rsidP="007546B8">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7546B8" w:rsidRPr="0010658B" w:rsidRDefault="007546B8" w:rsidP="00CF3AED">
            <w:pPr>
              <w:pStyle w:val="a6"/>
              <w:numPr>
                <w:ilvl w:val="0"/>
                <w:numId w:val="73"/>
              </w:numPr>
              <w:spacing w:line="276" w:lineRule="auto"/>
              <w:ind w:left="542"/>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7546B8" w:rsidRPr="0010658B" w:rsidRDefault="007546B8" w:rsidP="00CF3AED">
            <w:pPr>
              <w:pStyle w:val="a6"/>
              <w:numPr>
                <w:ilvl w:val="0"/>
                <w:numId w:val="73"/>
              </w:numPr>
              <w:spacing w:before="100" w:beforeAutospacing="1" w:after="100" w:afterAutospacing="1" w:line="276" w:lineRule="auto"/>
              <w:ind w:left="542"/>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приоритет при избор на проекти – жени и младежи до 40 години, гарантиращи достъпна среда за хора с увреждания (където това е релевантно) и др.</w:t>
            </w:r>
          </w:p>
          <w:p w:rsidR="008C0F27" w:rsidRPr="0010658B" w:rsidRDefault="007546B8" w:rsidP="00CF3AED">
            <w:pPr>
              <w:pStyle w:val="a6"/>
              <w:numPr>
                <w:ilvl w:val="0"/>
                <w:numId w:val="73"/>
              </w:numPr>
              <w:spacing w:before="100" w:beforeAutospacing="1" w:line="276" w:lineRule="auto"/>
              <w:ind w:left="542"/>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спазване на принципа за равенството и недискриминация при изпълнението на проектите – като гарантира, че предоставените по </w:t>
            </w:r>
            <w:r w:rsidRPr="0010658B">
              <w:rPr>
                <w:rFonts w:ascii="Times New Roman" w:hAnsi="Times New Roman"/>
                <w:color w:val="000000"/>
                <w:sz w:val="24"/>
                <w:szCs w:val="24"/>
                <w:lang w:eastAsia="bg-BG"/>
              </w:rPr>
              <w:lastRenderedPageBreak/>
              <w:t>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tc>
      </w:tr>
      <w:tr w:rsidR="00D57777" w:rsidRPr="0010658B" w:rsidTr="005B0FF4">
        <w:trPr>
          <w:trHeight w:val="260"/>
          <w:jc w:val="center"/>
        </w:trPr>
        <w:tc>
          <w:tcPr>
            <w:tcW w:w="9698" w:type="dxa"/>
            <w:gridSpan w:val="7"/>
            <w:shd w:val="clear" w:color="auto" w:fill="B8CCE4" w:themeFill="accent1" w:themeFillTint="66"/>
            <w:hideMark/>
          </w:tcPr>
          <w:p w:rsidR="00D57777" w:rsidRPr="0010658B" w:rsidRDefault="00D57777"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lastRenderedPageBreak/>
              <w:t>10.2. Устойчиво развитие (защита на околната среда):</w:t>
            </w:r>
          </w:p>
        </w:tc>
      </w:tr>
      <w:tr w:rsidR="00D57777" w:rsidRPr="0010658B" w:rsidTr="005B0FF4">
        <w:trPr>
          <w:trHeight w:val="376"/>
          <w:jc w:val="center"/>
        </w:trPr>
        <w:tc>
          <w:tcPr>
            <w:tcW w:w="9698" w:type="dxa"/>
            <w:gridSpan w:val="7"/>
            <w:hideMark/>
          </w:tcPr>
          <w:p w:rsidR="00C76260" w:rsidRPr="0010658B" w:rsidRDefault="00C76260" w:rsidP="00C76260">
            <w:pPr>
              <w:spacing w:line="276" w:lineRule="auto"/>
              <w:jc w:val="both"/>
              <w:rPr>
                <w:rFonts w:ascii="Times New Roman" w:hAnsi="Times New Roman"/>
                <w:sz w:val="24"/>
                <w:szCs w:val="24"/>
              </w:rPr>
            </w:pPr>
            <w:r w:rsidRPr="0010658B">
              <w:rPr>
                <w:rFonts w:ascii="Times New Roman" w:hAnsi="Times New Roman"/>
                <w:sz w:val="24"/>
                <w:szCs w:val="24"/>
              </w:rPr>
              <w:t xml:space="preserve">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 </w:t>
            </w:r>
          </w:p>
          <w:p w:rsidR="00C76260" w:rsidRPr="0010658B" w:rsidRDefault="00C76260" w:rsidP="00C76260">
            <w:pPr>
              <w:spacing w:line="276" w:lineRule="auto"/>
              <w:jc w:val="both"/>
              <w:rPr>
                <w:rFonts w:ascii="Times New Roman" w:hAnsi="Times New Roman"/>
                <w:sz w:val="24"/>
                <w:szCs w:val="24"/>
              </w:rPr>
            </w:pPr>
            <w:r w:rsidRPr="0010658B">
              <w:rPr>
                <w:rFonts w:ascii="Times New Roman" w:hAnsi="Times New Roman"/>
                <w:sz w:val="24"/>
                <w:szCs w:val="24"/>
              </w:rPr>
              <w:t xml:space="preserve">Когато дейностите включват инвестиционна подкрепа, задължително ще се изисква положително решение за оценка за въздействието върху околната среда (ОВОС), освен в случаите, когато такава не се изисква от Закона за опазване на околната среда. В мерките, насочени към подпомагане на земеделските стопанства и фирмите на територията се дава приоритет на инвестиции целящи устойчиво използване на ресурсите, опазване на околната среда и отчитане адаптирането към климатичните промени. Тези принципи са гарантирани чрез </w:t>
            </w:r>
            <w:r w:rsidR="001B303F" w:rsidRPr="0010658B">
              <w:rPr>
                <w:rFonts w:ascii="Times New Roman" w:hAnsi="Times New Roman"/>
                <w:sz w:val="24"/>
                <w:szCs w:val="24"/>
              </w:rPr>
              <w:t xml:space="preserve">обективните </w:t>
            </w:r>
            <w:r w:rsidRPr="0010658B">
              <w:rPr>
                <w:rFonts w:ascii="Times New Roman" w:hAnsi="Times New Roman"/>
                <w:sz w:val="24"/>
                <w:szCs w:val="24"/>
              </w:rPr>
              <w:t>критерии за оценка на проектите.</w:t>
            </w:r>
          </w:p>
          <w:p w:rsidR="00C76260" w:rsidRPr="0010658B" w:rsidRDefault="00C76260" w:rsidP="00C76260">
            <w:pPr>
              <w:spacing w:line="276" w:lineRule="auto"/>
              <w:jc w:val="both"/>
              <w:rPr>
                <w:rFonts w:ascii="Times New Roman" w:hAnsi="Times New Roman"/>
                <w:sz w:val="24"/>
                <w:szCs w:val="24"/>
              </w:rPr>
            </w:pPr>
            <w:r w:rsidRPr="0010658B">
              <w:rPr>
                <w:rFonts w:ascii="Times New Roman" w:hAnsi="Times New Roman"/>
                <w:sz w:val="24"/>
                <w:szCs w:val="24"/>
              </w:rPr>
              <w:t>Всички проекти, попадащи в територии от Натура 2000, преди одобрението им ще бъдат проверявани за съответствие с разпоредбите на Закона за биологичното разнообразие и съответните подзаконови нормативни актове за неговото прилагане, както и предвидените ограничения в решенията за определяне на местата и плановете за управлението им.</w:t>
            </w:r>
          </w:p>
          <w:p w:rsidR="00D57777" w:rsidRPr="0010658B" w:rsidRDefault="00C76260" w:rsidP="00C76260">
            <w:pPr>
              <w:spacing w:after="100" w:afterAutospacing="1" w:line="276" w:lineRule="auto"/>
              <w:rPr>
                <w:rFonts w:ascii="Times New Roman" w:hAnsi="Times New Roman"/>
                <w:color w:val="000000"/>
                <w:sz w:val="24"/>
                <w:szCs w:val="24"/>
                <w:lang w:eastAsia="bg-BG"/>
              </w:rPr>
            </w:pPr>
            <w:r w:rsidRPr="0010658B">
              <w:rPr>
                <w:rFonts w:ascii="Times New Roman" w:hAnsi="Times New Roman"/>
                <w:sz w:val="24"/>
                <w:szCs w:val="24"/>
              </w:rPr>
              <w:t>Оценката на изпълнението на Стратегията за ВОМР и нейният текущ мониторинг ще отчитат изпълнението на политиката за устойчиво развитие на територията на МИГ - Чирпан.</w:t>
            </w:r>
          </w:p>
        </w:tc>
      </w:tr>
      <w:tr w:rsidR="00D57777" w:rsidRPr="0010658B" w:rsidTr="005B0FF4">
        <w:trPr>
          <w:trHeight w:val="260"/>
          <w:jc w:val="center"/>
        </w:trPr>
        <w:tc>
          <w:tcPr>
            <w:tcW w:w="9698" w:type="dxa"/>
            <w:gridSpan w:val="7"/>
            <w:shd w:val="clear" w:color="auto" w:fill="B8CCE4" w:themeFill="accent1" w:themeFillTint="66"/>
            <w:hideMark/>
          </w:tcPr>
          <w:p w:rsidR="00D57777" w:rsidRPr="0010658B" w:rsidRDefault="00D57777"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10.3. Насърчаване на заетостта и конкурентоспособността:</w:t>
            </w:r>
          </w:p>
        </w:tc>
      </w:tr>
      <w:tr w:rsidR="00D57777" w:rsidRPr="0010658B" w:rsidTr="005B0FF4">
        <w:trPr>
          <w:trHeight w:val="376"/>
          <w:jc w:val="center"/>
        </w:trPr>
        <w:tc>
          <w:tcPr>
            <w:tcW w:w="9698" w:type="dxa"/>
            <w:gridSpan w:val="7"/>
            <w:hideMark/>
          </w:tcPr>
          <w:p w:rsidR="00C76260" w:rsidRPr="0010658B" w:rsidRDefault="00C76260" w:rsidP="00C76260">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Прилагането на стратегията за ВОМР цели да допринесе за подобряване на </w:t>
            </w:r>
            <w:r w:rsidR="005612BF" w:rsidRPr="0010658B">
              <w:rPr>
                <w:rFonts w:ascii="Times New Roman" w:hAnsi="Times New Roman"/>
                <w:color w:val="000000"/>
                <w:sz w:val="24"/>
                <w:szCs w:val="24"/>
                <w:lang w:eastAsia="bg-BG"/>
              </w:rPr>
              <w:t>конкурентоспособността</w:t>
            </w:r>
            <w:r w:rsidRPr="0010658B">
              <w:rPr>
                <w:rFonts w:ascii="Times New Roman" w:hAnsi="Times New Roman"/>
                <w:color w:val="000000"/>
                <w:sz w:val="24"/>
                <w:szCs w:val="24"/>
                <w:lang w:eastAsia="bg-BG"/>
              </w:rPr>
              <w:t xml:space="preserve"> на местните икономически сектори и повишаване на заетостта чрез мерки за стимулиращи модернизацията, разнообразяването на икономическите дейности и иновациите.  Първата основна цел на стратегията за ВОМР „Устойчиво и балансирано икономическо развитие чрез инвестиции в селското стопанство и насърчаване на неземеделски дейности, основани на местния потенциал и потребности“ е насочена пряко към повишаване конкурентоспособността на предприятията и разкриването на работни места. Стратегията включва индикатори за мониторинг, които подпомагат наблюдението на непосредствените и дългосрочни ефекти на проектите върху повишаването на </w:t>
            </w:r>
            <w:r w:rsidR="005612BF" w:rsidRPr="0010658B">
              <w:rPr>
                <w:rFonts w:ascii="Times New Roman" w:hAnsi="Times New Roman"/>
                <w:color w:val="000000"/>
                <w:sz w:val="24"/>
                <w:szCs w:val="24"/>
                <w:lang w:eastAsia="bg-BG"/>
              </w:rPr>
              <w:t>конкурентоспособността</w:t>
            </w:r>
            <w:r w:rsidRPr="0010658B">
              <w:rPr>
                <w:rFonts w:ascii="Times New Roman" w:hAnsi="Times New Roman"/>
                <w:color w:val="000000"/>
                <w:sz w:val="24"/>
                <w:szCs w:val="24"/>
                <w:lang w:eastAsia="bg-BG"/>
              </w:rPr>
              <w:t xml:space="preserve"> и заетостта (успешно въведени нов продукт или услуга и технология производителност, създадени работни места и др.).   </w:t>
            </w:r>
          </w:p>
          <w:p w:rsidR="00D57777" w:rsidRPr="0010658B" w:rsidRDefault="00C76260" w:rsidP="00C76260">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Техническата експертна оценка на бизнес плановете по инвестиционните проекти по Мярка 4.1, 4.2 и 6.4 ще включва оценка на жизнеспособността на проектите, което ще осигури подпомагане на проекти, които имат най-добри шансове да допринесат за постигане на целите за конкурентно-способност и заетост.</w:t>
            </w:r>
          </w:p>
        </w:tc>
      </w:tr>
      <w:tr w:rsidR="00D57777" w:rsidRPr="0010658B" w:rsidTr="005B0FF4">
        <w:trPr>
          <w:trHeight w:val="260"/>
          <w:jc w:val="center"/>
        </w:trPr>
        <w:tc>
          <w:tcPr>
            <w:tcW w:w="9698" w:type="dxa"/>
            <w:gridSpan w:val="7"/>
            <w:shd w:val="clear" w:color="auto" w:fill="B8CCE4" w:themeFill="accent1" w:themeFillTint="66"/>
            <w:hideMark/>
          </w:tcPr>
          <w:p w:rsidR="00D57777" w:rsidRPr="0010658B" w:rsidRDefault="00D57777" w:rsidP="00C0779C">
            <w:pPr>
              <w:spacing w:before="100" w:beforeAutospacing="1" w:after="100" w:afterAutospacing="1"/>
              <w:rPr>
                <w:rFonts w:ascii="Times New Roman" w:hAnsi="Times New Roman"/>
                <w:b/>
                <w:i/>
                <w:color w:val="000000"/>
                <w:sz w:val="24"/>
                <w:szCs w:val="24"/>
                <w:lang w:eastAsia="bg-BG"/>
              </w:rPr>
            </w:pPr>
            <w:r w:rsidRPr="0010658B">
              <w:rPr>
                <w:rFonts w:ascii="Times New Roman" w:hAnsi="Times New Roman"/>
                <w:b/>
                <w:i/>
                <w:color w:val="000000"/>
                <w:sz w:val="24"/>
                <w:szCs w:val="24"/>
                <w:lang w:eastAsia="bg-BG"/>
              </w:rPr>
              <w:t>10.4. Съответствие с програмите на Структурните фондове:</w:t>
            </w:r>
          </w:p>
        </w:tc>
      </w:tr>
      <w:tr w:rsidR="00D57777" w:rsidRPr="0010658B" w:rsidTr="005B0FF4">
        <w:trPr>
          <w:trHeight w:val="419"/>
          <w:jc w:val="center"/>
        </w:trPr>
        <w:tc>
          <w:tcPr>
            <w:tcW w:w="9698" w:type="dxa"/>
            <w:gridSpan w:val="7"/>
            <w:hideMark/>
          </w:tcPr>
          <w:p w:rsidR="00D57777" w:rsidRPr="0010658B" w:rsidRDefault="0094185A" w:rsidP="00817C5A">
            <w:pPr>
              <w:spacing w:before="100" w:beforeAutospacing="1"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 xml:space="preserve">Инвестициите на територията на България по линия на ЕС се финансират съгласно Споразумението за партньорство 2014-2020 г., което е наследник на Националната стратегическа референтна рамка 2007-2013 г., като обаче освен трите фонда (Кохезионен фонд, Европейски фонд за регионално развитие и Европейски социален фонд), то обхваща и финансирането по линия на Европейски земеделски фонд за развитие на селските райони, </w:t>
            </w:r>
            <w:r w:rsidRPr="0010658B">
              <w:rPr>
                <w:rFonts w:ascii="Times New Roman" w:hAnsi="Times New Roman"/>
                <w:b/>
                <w:i/>
                <w:color w:val="000000"/>
                <w:sz w:val="24"/>
                <w:szCs w:val="24"/>
                <w:lang w:eastAsia="bg-BG"/>
              </w:rPr>
              <w:t>по който се предвижда финансирането на Стратегия за ВОМР на МИГ - Чир</w:t>
            </w:r>
            <w:r w:rsidR="009F2FF5" w:rsidRPr="0010658B">
              <w:rPr>
                <w:rFonts w:ascii="Times New Roman" w:hAnsi="Times New Roman"/>
                <w:b/>
                <w:i/>
                <w:color w:val="000000"/>
                <w:sz w:val="24"/>
                <w:szCs w:val="24"/>
                <w:lang w:eastAsia="bg-BG"/>
              </w:rPr>
              <w:t>п</w:t>
            </w:r>
            <w:r w:rsidRPr="0010658B">
              <w:rPr>
                <w:rFonts w:ascii="Times New Roman" w:hAnsi="Times New Roman"/>
                <w:b/>
                <w:i/>
                <w:color w:val="000000"/>
                <w:sz w:val="24"/>
                <w:szCs w:val="24"/>
                <w:lang w:eastAsia="bg-BG"/>
              </w:rPr>
              <w:t>ан</w:t>
            </w:r>
            <w:r w:rsidRPr="0010658B">
              <w:rPr>
                <w:rFonts w:ascii="Times New Roman" w:hAnsi="Times New Roman"/>
                <w:color w:val="000000"/>
                <w:sz w:val="24"/>
                <w:szCs w:val="24"/>
                <w:lang w:eastAsia="bg-BG"/>
              </w:rPr>
              <w:t xml:space="preserve"> и Европейски фонд за морско дело и рибарство, които заедно формират Европейските структурни и инвестиционни фондове (ЕСИФ). </w:t>
            </w:r>
          </w:p>
          <w:p w:rsidR="000C0971" w:rsidRPr="0010658B" w:rsidRDefault="009C3268" w:rsidP="00817C5A">
            <w:pPr>
              <w:spacing w:line="276" w:lineRule="auto"/>
              <w:jc w:val="both"/>
              <w:rPr>
                <w:rFonts w:ascii="Times New Roman" w:hAnsi="Times New Roman"/>
                <w:i/>
                <w:color w:val="000000"/>
                <w:sz w:val="24"/>
                <w:szCs w:val="24"/>
                <w:lang w:eastAsia="bg-BG"/>
              </w:rPr>
            </w:pPr>
            <w:r w:rsidRPr="0010658B">
              <w:rPr>
                <w:rFonts w:ascii="Times New Roman" w:hAnsi="Times New Roman"/>
                <w:color w:val="000000"/>
                <w:sz w:val="24"/>
                <w:szCs w:val="24"/>
                <w:lang w:eastAsia="bg-BG"/>
              </w:rPr>
              <w:t>Структурните фондове (КФ, ЕФРР и ЕСФ) финансират</w:t>
            </w:r>
            <w:r w:rsidR="009F2FF5" w:rsidRPr="0010658B">
              <w:rPr>
                <w:rFonts w:ascii="Times New Roman" w:hAnsi="Times New Roman"/>
                <w:color w:val="000000"/>
                <w:sz w:val="24"/>
                <w:szCs w:val="24"/>
                <w:lang w:eastAsia="bg-BG"/>
              </w:rPr>
              <w:t xml:space="preserve"> общо 8 оперативни програми на </w:t>
            </w:r>
            <w:r w:rsidR="009F2FF5" w:rsidRPr="0010658B">
              <w:rPr>
                <w:rFonts w:ascii="Times New Roman" w:hAnsi="Times New Roman"/>
                <w:color w:val="000000"/>
                <w:sz w:val="24"/>
                <w:szCs w:val="24"/>
                <w:lang w:eastAsia="bg-BG"/>
              </w:rPr>
              <w:lastRenderedPageBreak/>
              <w:t>терито</w:t>
            </w:r>
            <w:r w:rsidR="000C0971" w:rsidRPr="0010658B">
              <w:rPr>
                <w:rFonts w:ascii="Times New Roman" w:hAnsi="Times New Roman"/>
                <w:color w:val="000000"/>
                <w:sz w:val="24"/>
                <w:szCs w:val="24"/>
                <w:lang w:eastAsia="bg-BG"/>
              </w:rPr>
              <w:t>рията на Р</w:t>
            </w:r>
            <w:r w:rsidR="00035A38">
              <w:rPr>
                <w:rFonts w:ascii="Times New Roman" w:hAnsi="Times New Roman"/>
                <w:color w:val="000000"/>
                <w:sz w:val="24"/>
                <w:szCs w:val="24"/>
                <w:lang w:eastAsia="bg-BG"/>
              </w:rPr>
              <w:t xml:space="preserve"> </w:t>
            </w:r>
            <w:r w:rsidR="000C0971" w:rsidRPr="0010658B">
              <w:rPr>
                <w:rFonts w:ascii="Times New Roman" w:hAnsi="Times New Roman"/>
                <w:color w:val="000000"/>
                <w:sz w:val="24"/>
                <w:szCs w:val="24"/>
                <w:lang w:eastAsia="bg-BG"/>
              </w:rPr>
              <w:t>България:</w:t>
            </w:r>
            <w:r w:rsidR="00817C5A" w:rsidRPr="0010658B">
              <w:rPr>
                <w:rFonts w:ascii="Times New Roman" w:hAnsi="Times New Roman"/>
                <w:color w:val="000000"/>
                <w:sz w:val="24"/>
                <w:szCs w:val="24"/>
                <w:lang w:eastAsia="bg-BG"/>
              </w:rPr>
              <w:t xml:space="preserve"> </w:t>
            </w:r>
            <w:r w:rsidR="00817C5A" w:rsidRPr="0010658B">
              <w:rPr>
                <w:rFonts w:ascii="Times New Roman" w:hAnsi="Times New Roman"/>
                <w:i/>
                <w:color w:val="000000"/>
                <w:sz w:val="24"/>
                <w:szCs w:val="24"/>
                <w:lang w:eastAsia="bg-BG"/>
              </w:rPr>
              <w:t>ОП "Добро управление“; ОП</w:t>
            </w:r>
            <w:r w:rsidR="000C0971" w:rsidRPr="0010658B">
              <w:rPr>
                <w:rFonts w:ascii="Times New Roman" w:hAnsi="Times New Roman"/>
                <w:i/>
                <w:color w:val="000000"/>
                <w:sz w:val="24"/>
                <w:szCs w:val="24"/>
                <w:lang w:eastAsia="bg-BG"/>
              </w:rPr>
              <w:t xml:space="preserve"> "Инициатива за малки и средни предприятия"</w:t>
            </w:r>
            <w:r w:rsidR="00817C5A" w:rsidRPr="0010658B">
              <w:rPr>
                <w:rFonts w:ascii="Times New Roman" w:hAnsi="Times New Roman"/>
                <w:i/>
                <w:color w:val="000000"/>
                <w:sz w:val="24"/>
                <w:szCs w:val="24"/>
                <w:lang w:eastAsia="bg-BG"/>
              </w:rPr>
              <w:t>; ОП</w:t>
            </w:r>
            <w:r w:rsidR="000C0971" w:rsidRPr="0010658B">
              <w:rPr>
                <w:rFonts w:ascii="Times New Roman" w:hAnsi="Times New Roman"/>
                <w:i/>
                <w:color w:val="000000"/>
                <w:sz w:val="24"/>
                <w:szCs w:val="24"/>
                <w:lang w:eastAsia="bg-BG"/>
              </w:rPr>
              <w:t xml:space="preserve"> "Иновации и конкурентоспособност" 2014-2020</w:t>
            </w:r>
            <w:r w:rsidR="00817C5A" w:rsidRPr="0010658B">
              <w:rPr>
                <w:rFonts w:ascii="Times New Roman" w:hAnsi="Times New Roman"/>
                <w:i/>
                <w:color w:val="000000"/>
                <w:sz w:val="24"/>
                <w:szCs w:val="24"/>
                <w:lang w:eastAsia="bg-BG"/>
              </w:rPr>
              <w:t>; ОП</w:t>
            </w:r>
            <w:r w:rsidR="000C0971" w:rsidRPr="0010658B">
              <w:rPr>
                <w:rFonts w:ascii="Times New Roman" w:hAnsi="Times New Roman"/>
                <w:i/>
                <w:color w:val="000000"/>
                <w:sz w:val="24"/>
                <w:szCs w:val="24"/>
                <w:lang w:eastAsia="bg-BG"/>
              </w:rPr>
              <w:t xml:space="preserve"> "Транспорт и транспортна инфраструктура" 2014-2020</w:t>
            </w:r>
            <w:r w:rsidR="00817C5A" w:rsidRPr="0010658B">
              <w:rPr>
                <w:rFonts w:ascii="Times New Roman" w:hAnsi="Times New Roman"/>
                <w:i/>
                <w:color w:val="000000"/>
                <w:sz w:val="24"/>
                <w:szCs w:val="24"/>
                <w:lang w:eastAsia="bg-BG"/>
              </w:rPr>
              <w:t>; ОП</w:t>
            </w:r>
            <w:r w:rsidR="000C0971" w:rsidRPr="0010658B">
              <w:rPr>
                <w:rFonts w:ascii="Times New Roman" w:hAnsi="Times New Roman"/>
                <w:i/>
                <w:color w:val="000000"/>
                <w:sz w:val="24"/>
                <w:szCs w:val="24"/>
                <w:lang w:eastAsia="bg-BG"/>
              </w:rPr>
              <w:t xml:space="preserve"> "Околна среда" 2014-2020</w:t>
            </w:r>
            <w:r w:rsidR="00817C5A" w:rsidRPr="0010658B">
              <w:rPr>
                <w:rFonts w:ascii="Times New Roman" w:hAnsi="Times New Roman"/>
                <w:i/>
                <w:color w:val="000000"/>
                <w:sz w:val="24"/>
                <w:szCs w:val="24"/>
                <w:lang w:eastAsia="bg-BG"/>
              </w:rPr>
              <w:t>; ОП</w:t>
            </w:r>
            <w:r w:rsidR="000C0971" w:rsidRPr="0010658B">
              <w:rPr>
                <w:rFonts w:ascii="Times New Roman" w:hAnsi="Times New Roman"/>
                <w:i/>
                <w:color w:val="000000"/>
                <w:sz w:val="24"/>
                <w:szCs w:val="24"/>
                <w:lang w:eastAsia="bg-BG"/>
              </w:rPr>
              <w:t xml:space="preserve"> "Региони в растеж" 2014-2020</w:t>
            </w:r>
            <w:r w:rsidR="00817C5A" w:rsidRPr="0010658B">
              <w:rPr>
                <w:rFonts w:ascii="Times New Roman" w:hAnsi="Times New Roman"/>
                <w:i/>
                <w:color w:val="000000"/>
                <w:sz w:val="24"/>
                <w:szCs w:val="24"/>
                <w:lang w:eastAsia="bg-BG"/>
              </w:rPr>
              <w:t>; ОП</w:t>
            </w:r>
            <w:r w:rsidR="000C0971" w:rsidRPr="0010658B">
              <w:rPr>
                <w:rFonts w:ascii="Times New Roman" w:hAnsi="Times New Roman"/>
                <w:i/>
                <w:color w:val="000000"/>
                <w:sz w:val="24"/>
                <w:szCs w:val="24"/>
                <w:lang w:eastAsia="bg-BG"/>
              </w:rPr>
              <w:t xml:space="preserve"> "Развитие на човешките ресурси" 2014-2020</w:t>
            </w:r>
            <w:r w:rsidR="00817C5A" w:rsidRPr="0010658B">
              <w:rPr>
                <w:rFonts w:ascii="Times New Roman" w:hAnsi="Times New Roman"/>
                <w:i/>
                <w:color w:val="000000"/>
                <w:sz w:val="24"/>
                <w:szCs w:val="24"/>
                <w:lang w:eastAsia="bg-BG"/>
              </w:rPr>
              <w:t>; ОП</w:t>
            </w:r>
            <w:r w:rsidR="000C0971" w:rsidRPr="0010658B">
              <w:rPr>
                <w:rFonts w:ascii="Times New Roman" w:hAnsi="Times New Roman"/>
                <w:i/>
                <w:color w:val="000000"/>
                <w:sz w:val="24"/>
                <w:szCs w:val="24"/>
                <w:lang w:eastAsia="bg-BG"/>
              </w:rPr>
              <w:t xml:space="preserve"> "Наука и образование за интелигентен растеж" 2014-2020</w:t>
            </w:r>
            <w:r w:rsidR="00817C5A" w:rsidRPr="0010658B">
              <w:rPr>
                <w:rFonts w:ascii="Times New Roman" w:hAnsi="Times New Roman"/>
                <w:i/>
                <w:color w:val="000000"/>
                <w:sz w:val="24"/>
                <w:szCs w:val="24"/>
                <w:lang w:eastAsia="bg-BG"/>
              </w:rPr>
              <w:t>.</w:t>
            </w:r>
          </w:p>
          <w:p w:rsidR="009F2FF5" w:rsidRPr="0010658B" w:rsidRDefault="009F2FF5" w:rsidP="00817C5A">
            <w:pPr>
              <w:spacing w:line="276" w:lineRule="auto"/>
              <w:jc w:val="both"/>
              <w:rPr>
                <w:rFonts w:ascii="Times New Roman" w:hAnsi="Times New Roman"/>
                <w:color w:val="000000"/>
                <w:sz w:val="24"/>
                <w:szCs w:val="24"/>
                <w:lang w:eastAsia="bg-BG"/>
              </w:rPr>
            </w:pPr>
            <w:r w:rsidRPr="0010658B">
              <w:rPr>
                <w:rFonts w:ascii="Times New Roman" w:hAnsi="Times New Roman"/>
                <w:color w:val="000000"/>
                <w:sz w:val="24"/>
                <w:szCs w:val="24"/>
                <w:lang w:eastAsia="bg-BG"/>
              </w:rPr>
              <w:t>Предвидените дейности по оперативните програми се допълват, като в същото време се съблюдава липсата на припокриване на дейностите. В следващата таблица е представено съответствието между предвидените в Стратегията за ВОМР интервенции и оперативните програми, към които те имат отношение:</w:t>
            </w:r>
          </w:p>
          <w:tbl>
            <w:tblPr>
              <w:tblStyle w:val="a5"/>
              <w:tblW w:w="9634" w:type="dxa"/>
              <w:tblLayout w:type="fixed"/>
              <w:tblLook w:val="04A0" w:firstRow="1" w:lastRow="0" w:firstColumn="1" w:lastColumn="0" w:noHBand="0" w:noVBand="1"/>
            </w:tblPr>
            <w:tblGrid>
              <w:gridCol w:w="2263"/>
              <w:gridCol w:w="1418"/>
              <w:gridCol w:w="5953"/>
            </w:tblGrid>
            <w:tr w:rsidR="00D34D83" w:rsidRPr="0010658B" w:rsidTr="000C0971">
              <w:tc>
                <w:tcPr>
                  <w:tcW w:w="2263" w:type="dxa"/>
                  <w:tcBorders>
                    <w:top w:val="single" w:sz="4" w:space="0" w:color="auto"/>
                    <w:left w:val="single" w:sz="4" w:space="0" w:color="auto"/>
                    <w:bottom w:val="single" w:sz="4" w:space="0" w:color="auto"/>
                    <w:right w:val="single" w:sz="4" w:space="0" w:color="auto"/>
                  </w:tcBorders>
                  <w:shd w:val="clear" w:color="auto" w:fill="244061" w:themeFill="accent1" w:themeFillShade="80"/>
                </w:tcPr>
                <w:p w:rsidR="00D34D83" w:rsidRPr="0010658B" w:rsidRDefault="00D34D83" w:rsidP="0028315A">
                  <w:pPr>
                    <w:jc w:val="center"/>
                    <w:rPr>
                      <w:rFonts w:ascii="Times New Roman" w:hAnsi="Times New Roman" w:cs="Times New Roman"/>
                      <w:b/>
                      <w:color w:val="FFFFFF" w:themeColor="background1"/>
                      <w:lang w:eastAsia="bg-BG"/>
                    </w:rPr>
                  </w:pPr>
                  <w:r w:rsidRPr="0010658B">
                    <w:rPr>
                      <w:rFonts w:ascii="Times New Roman" w:hAnsi="Times New Roman" w:cs="Times New Roman"/>
                      <w:b/>
                      <w:color w:val="FFFFFF" w:themeColor="background1"/>
                      <w:lang w:eastAsia="bg-BG"/>
                    </w:rPr>
                    <w:t>Област на съответствие</w:t>
                  </w:r>
                </w:p>
              </w:tc>
              <w:tc>
                <w:tcPr>
                  <w:tcW w:w="1418" w:type="dxa"/>
                  <w:tcBorders>
                    <w:top w:val="single" w:sz="4" w:space="0" w:color="auto"/>
                    <w:left w:val="single" w:sz="4" w:space="0" w:color="auto"/>
                    <w:bottom w:val="single" w:sz="4" w:space="0" w:color="auto"/>
                    <w:right w:val="single" w:sz="4" w:space="0" w:color="auto"/>
                  </w:tcBorders>
                  <w:shd w:val="clear" w:color="auto" w:fill="244061" w:themeFill="accent1" w:themeFillShade="80"/>
                </w:tcPr>
                <w:p w:rsidR="00D34D83" w:rsidRPr="0010658B" w:rsidRDefault="00D34D83" w:rsidP="0028315A">
                  <w:pPr>
                    <w:jc w:val="center"/>
                    <w:rPr>
                      <w:rFonts w:ascii="Times New Roman" w:hAnsi="Times New Roman" w:cs="Times New Roman"/>
                      <w:b/>
                      <w:color w:val="FFFFFF" w:themeColor="background1"/>
                      <w:lang w:eastAsia="bg-BG"/>
                    </w:rPr>
                  </w:pPr>
                  <w:r w:rsidRPr="0010658B">
                    <w:rPr>
                      <w:rFonts w:ascii="Times New Roman" w:hAnsi="Times New Roman" w:cs="Times New Roman"/>
                      <w:b/>
                      <w:color w:val="FFFFFF" w:themeColor="background1"/>
                      <w:lang w:eastAsia="bg-BG"/>
                    </w:rPr>
                    <w:t>Програма/ фонд</w:t>
                  </w:r>
                </w:p>
              </w:tc>
              <w:tc>
                <w:tcPr>
                  <w:tcW w:w="5953" w:type="dxa"/>
                  <w:tcBorders>
                    <w:top w:val="single" w:sz="4" w:space="0" w:color="auto"/>
                    <w:left w:val="single" w:sz="4" w:space="0" w:color="auto"/>
                    <w:bottom w:val="single" w:sz="4" w:space="0" w:color="auto"/>
                    <w:right w:val="single" w:sz="4" w:space="0" w:color="auto"/>
                  </w:tcBorders>
                  <w:shd w:val="clear" w:color="auto" w:fill="244061" w:themeFill="accent1" w:themeFillShade="80"/>
                </w:tcPr>
                <w:p w:rsidR="00D34D83" w:rsidRPr="0010658B" w:rsidRDefault="00D34D83" w:rsidP="0028315A">
                  <w:pPr>
                    <w:jc w:val="center"/>
                    <w:rPr>
                      <w:rFonts w:ascii="Times New Roman" w:hAnsi="Times New Roman" w:cs="Times New Roman"/>
                      <w:b/>
                      <w:color w:val="FFFFFF" w:themeColor="background1"/>
                      <w:lang w:eastAsia="bg-BG"/>
                    </w:rPr>
                  </w:pPr>
                  <w:r w:rsidRPr="0010658B">
                    <w:rPr>
                      <w:rFonts w:ascii="Times New Roman" w:hAnsi="Times New Roman" w:cs="Times New Roman"/>
                      <w:b/>
                      <w:color w:val="FFFFFF" w:themeColor="background1"/>
                      <w:lang w:eastAsia="bg-BG"/>
                    </w:rPr>
                    <w:t>Планирани инвестиции</w:t>
                  </w:r>
                </w:p>
              </w:tc>
            </w:tr>
            <w:tr w:rsidR="00D34D83" w:rsidRPr="0010658B" w:rsidTr="0028315A">
              <w:tc>
                <w:tcPr>
                  <w:tcW w:w="2263"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34D83" w:rsidRPr="0010658B" w:rsidRDefault="00D34D83"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 xml:space="preserve">Развитие на научно </w:t>
                  </w:r>
                </w:p>
                <w:p w:rsidR="00D34D83" w:rsidRPr="0010658B" w:rsidRDefault="00D34D83"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 xml:space="preserve">изследователска </w:t>
                  </w:r>
                </w:p>
                <w:p w:rsidR="00D34D83" w:rsidRPr="0010658B" w:rsidRDefault="00D34D83"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 xml:space="preserve">инфраструктура и </w:t>
                  </w:r>
                </w:p>
                <w:p w:rsidR="00D34D83" w:rsidRPr="0010658B" w:rsidRDefault="00D34D83"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 xml:space="preserve">приложните </w:t>
                  </w:r>
                </w:p>
                <w:p w:rsidR="00D34D83" w:rsidRPr="0010658B" w:rsidRDefault="00D34D83" w:rsidP="0028315A">
                  <w:pPr>
                    <w:jc w:val="both"/>
                    <w:rPr>
                      <w:rFonts w:ascii="Times New Roman" w:hAnsi="Times New Roman" w:cs="Times New Roman"/>
                      <w:color w:val="000000"/>
                      <w:sz w:val="24"/>
                      <w:szCs w:val="24"/>
                      <w:lang w:eastAsia="bg-BG"/>
                    </w:rPr>
                  </w:pPr>
                  <w:r w:rsidRPr="0010658B">
                    <w:rPr>
                      <w:rFonts w:ascii="Times New Roman" w:hAnsi="Times New Roman" w:cs="Times New Roman"/>
                      <w:b/>
                      <w:i/>
                      <w:color w:val="000000"/>
                      <w:sz w:val="24"/>
                      <w:szCs w:val="24"/>
                      <w:lang w:eastAsia="bg-BG"/>
                    </w:rPr>
                    <w:t>изследвания</w:t>
                  </w:r>
                </w:p>
              </w:tc>
              <w:tc>
                <w:tcPr>
                  <w:tcW w:w="14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34D83" w:rsidRPr="0010658B" w:rsidRDefault="00D34D83"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ОПНОИР/ ЕФРР</w:t>
                  </w:r>
                </w:p>
              </w:tc>
              <w:tc>
                <w:tcPr>
                  <w:tcW w:w="595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34D83" w:rsidRPr="0010658B" w:rsidRDefault="006A4F23"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Развитие и модернизиране на научната инфраструктура в съществуващи научни институции и висши училища</w:t>
                  </w:r>
                  <w:r w:rsidR="00F12BC7" w:rsidRPr="0010658B">
                    <w:rPr>
                      <w:rFonts w:ascii="Times New Roman" w:hAnsi="Times New Roman" w:cs="Times New Roman"/>
                      <w:color w:val="000000"/>
                      <w:sz w:val="24"/>
                      <w:szCs w:val="24"/>
                      <w:lang w:eastAsia="bg-BG"/>
                    </w:rPr>
                    <w:t>. На територията на МИГ – Чирпан функционира Институт по полски култури, който извършва научноизследователска, научно-приложна и производствена дейност в областта на растителната селекция, агротехника и растителна защита при основни полски култури и поддържане на семепроизводство на памук и твърда пшеница. Институтът е потенциален бенефициент по ОПНОИР.</w:t>
                  </w:r>
                </w:p>
              </w:tc>
            </w:tr>
            <w:tr w:rsidR="00D34D83" w:rsidRPr="0010658B" w:rsidTr="0028315A">
              <w:tc>
                <w:tcPr>
                  <w:tcW w:w="2263"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34D83" w:rsidRPr="0010658B" w:rsidRDefault="00D34D83" w:rsidP="0028315A">
                  <w:pPr>
                    <w:jc w:val="both"/>
                    <w:rPr>
                      <w:rFonts w:ascii="Times New Roman" w:hAnsi="Times New Roman" w:cs="Times New Roman"/>
                      <w:color w:val="000000"/>
                      <w:sz w:val="24"/>
                      <w:szCs w:val="24"/>
                      <w:lang w:eastAsia="bg-BG"/>
                    </w:rPr>
                  </w:pPr>
                </w:p>
              </w:tc>
              <w:tc>
                <w:tcPr>
                  <w:tcW w:w="14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34D83" w:rsidRPr="0010658B" w:rsidRDefault="00817C5A"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ПРСР/ Е</w:t>
                  </w:r>
                  <w:r w:rsidR="00D34D83" w:rsidRPr="0010658B">
                    <w:rPr>
                      <w:rFonts w:ascii="Times New Roman" w:hAnsi="Times New Roman" w:cs="Times New Roman"/>
                      <w:color w:val="000000"/>
                      <w:sz w:val="24"/>
                      <w:szCs w:val="24"/>
                      <w:lang w:eastAsia="bg-BG"/>
                    </w:rPr>
                    <w:t>Ф</w:t>
                  </w:r>
                  <w:r w:rsidRPr="0010658B">
                    <w:rPr>
                      <w:rFonts w:ascii="Times New Roman" w:hAnsi="Times New Roman" w:cs="Times New Roman"/>
                      <w:color w:val="000000"/>
                      <w:sz w:val="24"/>
                      <w:szCs w:val="24"/>
                      <w:lang w:eastAsia="bg-BG"/>
                    </w:rPr>
                    <w:t>З</w:t>
                  </w:r>
                  <w:r w:rsidR="00D34D83" w:rsidRPr="0010658B">
                    <w:rPr>
                      <w:rFonts w:ascii="Times New Roman" w:hAnsi="Times New Roman" w:cs="Times New Roman"/>
                      <w:color w:val="000000"/>
                      <w:sz w:val="24"/>
                      <w:szCs w:val="24"/>
                      <w:lang w:eastAsia="bg-BG"/>
                    </w:rPr>
                    <w:t>РСР</w:t>
                  </w:r>
                </w:p>
              </w:tc>
              <w:tc>
                <w:tcPr>
                  <w:tcW w:w="595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34D83" w:rsidRPr="0010658B" w:rsidRDefault="00D34D83"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Укрепване на връзките между селското стопанство и научноизследователската дейност и иновациите</w:t>
                  </w:r>
                  <w:r w:rsidR="00F12BC7" w:rsidRPr="0010658B">
                    <w:rPr>
                      <w:rFonts w:ascii="Times New Roman" w:hAnsi="Times New Roman" w:cs="Times New Roman"/>
                      <w:color w:val="000000"/>
                      <w:sz w:val="24"/>
                      <w:szCs w:val="24"/>
                      <w:lang w:eastAsia="bg-BG"/>
                    </w:rPr>
                    <w:t>. Под-мярка 1.1 от СВОМР на МИГ – Чирпан е насочена към подпомагане на земеделските стопани за повишаване на тяхната конкурентоспособност и ресурсна ефективност, подобряване екологичните показатели на стопанствата, като резултатите от НИРД по ОПНОИР могат да се приложат в обученията по СВОМР.</w:t>
                  </w:r>
                </w:p>
              </w:tc>
            </w:tr>
            <w:tr w:rsidR="00D32A2D" w:rsidRPr="0010658B" w:rsidTr="000C0971">
              <w:tc>
                <w:tcPr>
                  <w:tcW w:w="2263" w:type="dxa"/>
                  <w:vMerge w:val="restart"/>
                  <w:tcBorders>
                    <w:top w:val="single" w:sz="4" w:space="0" w:color="auto"/>
                    <w:left w:val="single" w:sz="4" w:space="0" w:color="auto"/>
                    <w:bottom w:val="single" w:sz="4" w:space="0" w:color="auto"/>
                    <w:right w:val="single" w:sz="4" w:space="0" w:color="auto"/>
                  </w:tcBorders>
                </w:tcPr>
                <w:p w:rsidR="00D32A2D" w:rsidRPr="0010658B" w:rsidRDefault="00D32A2D"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 xml:space="preserve">Технологично развитие </w:t>
                  </w:r>
                </w:p>
                <w:p w:rsidR="00D32A2D" w:rsidRPr="0010658B" w:rsidRDefault="00D32A2D"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 xml:space="preserve">и иновации в </w:t>
                  </w:r>
                </w:p>
                <w:p w:rsidR="00D32A2D" w:rsidRPr="0010658B" w:rsidRDefault="00D32A2D"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 xml:space="preserve">предприятията  </w:t>
                  </w:r>
                </w:p>
              </w:tc>
              <w:tc>
                <w:tcPr>
                  <w:tcW w:w="1418" w:type="dxa"/>
                  <w:tcBorders>
                    <w:top w:val="single" w:sz="4" w:space="0" w:color="auto"/>
                    <w:left w:val="single" w:sz="4" w:space="0" w:color="auto"/>
                    <w:bottom w:val="single" w:sz="4" w:space="0" w:color="auto"/>
                    <w:right w:val="single" w:sz="4" w:space="0" w:color="auto"/>
                  </w:tcBorders>
                </w:tcPr>
                <w:p w:rsidR="00D32A2D" w:rsidRPr="0010658B" w:rsidRDefault="00D32A2D"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ОПИК/ ЕФРР</w:t>
                  </w:r>
                </w:p>
              </w:tc>
              <w:tc>
                <w:tcPr>
                  <w:tcW w:w="5953" w:type="dxa"/>
                  <w:tcBorders>
                    <w:top w:val="single" w:sz="4" w:space="0" w:color="auto"/>
                    <w:left w:val="single" w:sz="4" w:space="0" w:color="auto"/>
                    <w:bottom w:val="single" w:sz="4" w:space="0" w:color="auto"/>
                    <w:right w:val="single" w:sz="4" w:space="0" w:color="auto"/>
                  </w:tcBorders>
                </w:tcPr>
                <w:p w:rsidR="00D32A2D" w:rsidRPr="0010658B" w:rsidRDefault="00D32A2D"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Инвестиции за засилване на иновационната дейност в предприятията чрез разработване и внедряване на иновативни продукти, услуги и бизнес модели; развойна дейност; партньорства между бизнес, университети и научни институции, инвестиции в инфраструктура за иновации и изследвания, подкрепа за стартиращи иновативни предприятия, включително чрез инструменти за финансов инженеринг за подкрепа за развитие на иновационния процес в предприятията и стартиране на бизнес</w:t>
                  </w:r>
                </w:p>
              </w:tc>
            </w:tr>
            <w:tr w:rsidR="00D32A2D" w:rsidRPr="0010658B" w:rsidTr="000C0971">
              <w:tc>
                <w:tcPr>
                  <w:tcW w:w="2263" w:type="dxa"/>
                  <w:vMerge/>
                  <w:tcBorders>
                    <w:top w:val="single" w:sz="4" w:space="0" w:color="auto"/>
                    <w:left w:val="single" w:sz="4" w:space="0" w:color="auto"/>
                    <w:bottom w:val="single" w:sz="4" w:space="0" w:color="auto"/>
                    <w:right w:val="single" w:sz="4" w:space="0" w:color="auto"/>
                  </w:tcBorders>
                </w:tcPr>
                <w:p w:rsidR="00D32A2D" w:rsidRPr="0010658B" w:rsidRDefault="00D32A2D" w:rsidP="0028315A">
                  <w:pPr>
                    <w:jc w:val="both"/>
                    <w:rPr>
                      <w:rFonts w:ascii="Times New Roman" w:hAnsi="Times New Roman" w:cs="Times New Roman"/>
                      <w:color w:val="000000"/>
                      <w:sz w:val="24"/>
                      <w:szCs w:val="24"/>
                      <w:lang w:eastAsia="bg-BG"/>
                    </w:rPr>
                  </w:pPr>
                </w:p>
              </w:tc>
              <w:tc>
                <w:tcPr>
                  <w:tcW w:w="1418" w:type="dxa"/>
                  <w:tcBorders>
                    <w:top w:val="single" w:sz="4" w:space="0" w:color="auto"/>
                    <w:left w:val="single" w:sz="4" w:space="0" w:color="auto"/>
                    <w:bottom w:val="single" w:sz="4" w:space="0" w:color="auto"/>
                    <w:right w:val="single" w:sz="4" w:space="0" w:color="auto"/>
                  </w:tcBorders>
                </w:tcPr>
                <w:p w:rsidR="00D32A2D" w:rsidRPr="0010658B" w:rsidRDefault="00D32A2D"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ПРСР</w:t>
                  </w:r>
                  <w:r w:rsidR="00817C5A" w:rsidRPr="0010658B">
                    <w:rPr>
                      <w:rFonts w:ascii="Times New Roman" w:hAnsi="Times New Roman" w:cs="Times New Roman"/>
                      <w:color w:val="000000"/>
                      <w:sz w:val="24"/>
                      <w:szCs w:val="24"/>
                      <w:lang w:eastAsia="bg-BG"/>
                    </w:rPr>
                    <w:t>/ Е</w:t>
                  </w:r>
                  <w:r w:rsidRPr="0010658B">
                    <w:rPr>
                      <w:rFonts w:ascii="Times New Roman" w:hAnsi="Times New Roman" w:cs="Times New Roman"/>
                      <w:color w:val="000000"/>
                      <w:sz w:val="24"/>
                      <w:szCs w:val="24"/>
                      <w:lang w:eastAsia="bg-BG"/>
                    </w:rPr>
                    <w:t>Ф</w:t>
                  </w:r>
                  <w:r w:rsidR="00817C5A" w:rsidRPr="0010658B">
                    <w:rPr>
                      <w:rFonts w:ascii="Times New Roman" w:hAnsi="Times New Roman" w:cs="Times New Roman"/>
                      <w:color w:val="000000"/>
                      <w:sz w:val="24"/>
                      <w:szCs w:val="24"/>
                      <w:lang w:eastAsia="bg-BG"/>
                    </w:rPr>
                    <w:t>З</w:t>
                  </w:r>
                  <w:r w:rsidRPr="0010658B">
                    <w:rPr>
                      <w:rFonts w:ascii="Times New Roman" w:hAnsi="Times New Roman" w:cs="Times New Roman"/>
                      <w:color w:val="000000"/>
                      <w:sz w:val="24"/>
                      <w:szCs w:val="24"/>
                      <w:lang w:eastAsia="bg-BG"/>
                    </w:rPr>
                    <w:t>РСР</w:t>
                  </w:r>
                </w:p>
              </w:tc>
              <w:tc>
                <w:tcPr>
                  <w:tcW w:w="5953" w:type="dxa"/>
                  <w:tcBorders>
                    <w:top w:val="single" w:sz="4" w:space="0" w:color="auto"/>
                    <w:left w:val="single" w:sz="4" w:space="0" w:color="auto"/>
                    <w:bottom w:val="single" w:sz="4" w:space="0" w:color="auto"/>
                    <w:right w:val="single" w:sz="4" w:space="0" w:color="auto"/>
                  </w:tcBorders>
                </w:tcPr>
                <w:p w:rsidR="00D32A2D" w:rsidRPr="0010658B" w:rsidRDefault="00D32A2D"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Стимулиране на иновациите и базата от знания в земеделието</w:t>
                  </w:r>
                  <w:r w:rsidR="00F12BC7" w:rsidRPr="0010658B">
                    <w:rPr>
                      <w:rFonts w:ascii="Times New Roman" w:hAnsi="Times New Roman" w:cs="Times New Roman"/>
                      <w:color w:val="000000"/>
                      <w:sz w:val="24"/>
                      <w:szCs w:val="24"/>
                      <w:lang w:eastAsia="bg-BG"/>
                    </w:rPr>
                    <w:t xml:space="preserve"> и</w:t>
                  </w:r>
                  <w:r w:rsidRPr="0010658B">
                    <w:rPr>
                      <w:rFonts w:ascii="Times New Roman" w:hAnsi="Times New Roman" w:cs="Times New Roman"/>
                      <w:color w:val="000000"/>
                      <w:sz w:val="24"/>
                      <w:szCs w:val="24"/>
                      <w:lang w:eastAsia="bg-BG"/>
                    </w:rPr>
                    <w:t xml:space="preserve"> храните. </w:t>
                  </w:r>
                  <w:r w:rsidR="004250B6" w:rsidRPr="0010658B">
                    <w:rPr>
                      <w:rFonts w:ascii="Times New Roman" w:hAnsi="Times New Roman" w:cs="Times New Roman"/>
                      <w:color w:val="000000"/>
                      <w:sz w:val="24"/>
                      <w:szCs w:val="24"/>
                      <w:lang w:eastAsia="bg-BG"/>
                    </w:rPr>
                    <w:t>По по-мярка 4.1 и 4.2 на СВОМР ще се насърчават иновациите в производството, преработката и маркетинга на селскостопански продукти.</w:t>
                  </w:r>
                </w:p>
              </w:tc>
            </w:tr>
            <w:tr w:rsidR="000C0971" w:rsidRPr="0010658B" w:rsidTr="0028315A">
              <w:tc>
                <w:tcPr>
                  <w:tcW w:w="2263"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C0971" w:rsidRPr="0010658B" w:rsidRDefault="000C0971"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 xml:space="preserve">Конкурентоспособност </w:t>
                  </w:r>
                </w:p>
                <w:p w:rsidR="000C0971" w:rsidRPr="0010658B" w:rsidRDefault="000C0971"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 xml:space="preserve">и продуктивност на </w:t>
                  </w:r>
                </w:p>
                <w:p w:rsidR="000C0971" w:rsidRPr="0010658B" w:rsidRDefault="000C0971"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предприятията</w:t>
                  </w:r>
                </w:p>
              </w:tc>
              <w:tc>
                <w:tcPr>
                  <w:tcW w:w="14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C0971" w:rsidRPr="0010658B" w:rsidRDefault="000C0971"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ОПИК/ ЕФРР</w:t>
                  </w:r>
                </w:p>
              </w:tc>
              <w:tc>
                <w:tcPr>
                  <w:tcW w:w="595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C0971" w:rsidRPr="0010658B" w:rsidRDefault="000C0971"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Инвестиции за обновление и усъвършенстване на технологиите с цел повишаване на ефективността на</w:t>
                  </w:r>
                  <w:r w:rsidR="0092789C" w:rsidRPr="0010658B">
                    <w:rPr>
                      <w:rFonts w:ascii="Times New Roman" w:hAnsi="Times New Roman" w:cs="Times New Roman"/>
                      <w:color w:val="000000"/>
                      <w:sz w:val="24"/>
                      <w:szCs w:val="24"/>
                      <w:lang w:eastAsia="bg-BG"/>
                    </w:rPr>
                    <w:t xml:space="preserve"> </w:t>
                  </w:r>
                  <w:r w:rsidRPr="0010658B">
                    <w:rPr>
                      <w:rFonts w:ascii="Times New Roman" w:hAnsi="Times New Roman" w:cs="Times New Roman"/>
                      <w:color w:val="000000"/>
                      <w:sz w:val="24"/>
                      <w:szCs w:val="24"/>
                      <w:lang w:eastAsia="bg-BG"/>
                    </w:rPr>
                    <w:t>използване на ресурсите и капацитета на предприятията; въвеждане на международно признати стандарти;</w:t>
                  </w:r>
                  <w:r w:rsidR="0092789C" w:rsidRPr="0010658B">
                    <w:rPr>
                      <w:rFonts w:ascii="Times New Roman" w:hAnsi="Times New Roman" w:cs="Times New Roman"/>
                      <w:color w:val="000000"/>
                      <w:sz w:val="24"/>
                      <w:szCs w:val="24"/>
                      <w:lang w:eastAsia="bg-BG"/>
                    </w:rPr>
                    <w:t xml:space="preserve"> </w:t>
                  </w:r>
                  <w:r w:rsidRPr="0010658B">
                    <w:rPr>
                      <w:rFonts w:ascii="Times New Roman" w:hAnsi="Times New Roman" w:cs="Times New Roman"/>
                      <w:color w:val="000000"/>
                      <w:sz w:val="24"/>
                      <w:szCs w:val="24"/>
                      <w:lang w:eastAsia="bg-BG"/>
                    </w:rPr>
                    <w:t>патентоване и управление на интелектуалната собственост, популяризиране на енергийната ефективност и ВЕИ, популяризиране и маркетинг на туризма и други</w:t>
                  </w:r>
                </w:p>
              </w:tc>
            </w:tr>
            <w:tr w:rsidR="000C0971" w:rsidRPr="0010658B" w:rsidTr="0028315A">
              <w:tc>
                <w:tcPr>
                  <w:tcW w:w="2263"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C0971" w:rsidRPr="0010658B" w:rsidRDefault="000C0971" w:rsidP="0028315A">
                  <w:pPr>
                    <w:jc w:val="both"/>
                    <w:rPr>
                      <w:rFonts w:ascii="Times New Roman" w:hAnsi="Times New Roman" w:cs="Times New Roman"/>
                      <w:color w:val="000000"/>
                      <w:sz w:val="24"/>
                      <w:szCs w:val="24"/>
                      <w:lang w:eastAsia="bg-BG"/>
                    </w:rPr>
                  </w:pPr>
                </w:p>
              </w:tc>
              <w:tc>
                <w:tcPr>
                  <w:tcW w:w="14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C0971" w:rsidRPr="0010658B" w:rsidRDefault="00817C5A"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ПРСР/ Е</w:t>
                  </w:r>
                  <w:r w:rsidR="000C0971" w:rsidRPr="0010658B">
                    <w:rPr>
                      <w:rFonts w:ascii="Times New Roman" w:hAnsi="Times New Roman" w:cs="Times New Roman"/>
                      <w:color w:val="000000"/>
                      <w:sz w:val="24"/>
                      <w:szCs w:val="24"/>
                      <w:lang w:eastAsia="bg-BG"/>
                    </w:rPr>
                    <w:t>Ф</w:t>
                  </w:r>
                  <w:r w:rsidRPr="0010658B">
                    <w:rPr>
                      <w:rFonts w:ascii="Times New Roman" w:hAnsi="Times New Roman" w:cs="Times New Roman"/>
                      <w:color w:val="000000"/>
                      <w:sz w:val="24"/>
                      <w:szCs w:val="24"/>
                      <w:lang w:eastAsia="bg-BG"/>
                    </w:rPr>
                    <w:t>З</w:t>
                  </w:r>
                  <w:r w:rsidR="000C0971" w:rsidRPr="0010658B">
                    <w:rPr>
                      <w:rFonts w:ascii="Times New Roman" w:hAnsi="Times New Roman" w:cs="Times New Roman"/>
                      <w:color w:val="000000"/>
                      <w:sz w:val="24"/>
                      <w:szCs w:val="24"/>
                      <w:lang w:eastAsia="bg-BG"/>
                    </w:rPr>
                    <w:t>РСР</w:t>
                  </w:r>
                </w:p>
              </w:tc>
              <w:tc>
                <w:tcPr>
                  <w:tcW w:w="595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C0971" w:rsidRPr="0010658B" w:rsidRDefault="004250B6"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В рамките на СВОМР</w:t>
                  </w:r>
                  <w:r w:rsidR="000C0971" w:rsidRPr="0010658B">
                    <w:rPr>
                      <w:rFonts w:ascii="Times New Roman" w:hAnsi="Times New Roman" w:cs="Times New Roman"/>
                      <w:color w:val="000000"/>
                      <w:sz w:val="24"/>
                      <w:szCs w:val="24"/>
                      <w:lang w:eastAsia="bg-BG"/>
                    </w:rPr>
                    <w:t xml:space="preserve"> ще </w:t>
                  </w:r>
                  <w:r w:rsidRPr="0010658B">
                    <w:rPr>
                      <w:rFonts w:ascii="Times New Roman" w:hAnsi="Times New Roman" w:cs="Times New Roman"/>
                      <w:color w:val="000000"/>
                      <w:sz w:val="24"/>
                      <w:szCs w:val="24"/>
                      <w:lang w:eastAsia="bg-BG"/>
                    </w:rPr>
                    <w:t xml:space="preserve">се </w:t>
                  </w:r>
                  <w:r w:rsidR="000C0971" w:rsidRPr="0010658B">
                    <w:rPr>
                      <w:rFonts w:ascii="Times New Roman" w:hAnsi="Times New Roman" w:cs="Times New Roman"/>
                      <w:color w:val="000000"/>
                      <w:sz w:val="24"/>
                      <w:szCs w:val="24"/>
                      <w:lang w:eastAsia="bg-BG"/>
                    </w:rPr>
                    <w:t>подпомага</w:t>
                  </w:r>
                  <w:r w:rsidRPr="0010658B">
                    <w:rPr>
                      <w:rFonts w:ascii="Times New Roman" w:hAnsi="Times New Roman" w:cs="Times New Roman"/>
                      <w:color w:val="000000"/>
                      <w:sz w:val="24"/>
                      <w:szCs w:val="24"/>
                      <w:lang w:eastAsia="bg-BG"/>
                    </w:rPr>
                    <w:t>т</w:t>
                  </w:r>
                  <w:r w:rsidR="000C0971" w:rsidRPr="0010658B">
                    <w:rPr>
                      <w:rFonts w:ascii="Times New Roman" w:hAnsi="Times New Roman" w:cs="Times New Roman"/>
                      <w:color w:val="000000"/>
                      <w:sz w:val="24"/>
                      <w:szCs w:val="24"/>
                      <w:lang w:eastAsia="bg-BG"/>
                    </w:rPr>
                    <w:t xml:space="preserve"> инвестиции в стопанств</w:t>
                  </w:r>
                  <w:r w:rsidRPr="0010658B">
                    <w:rPr>
                      <w:rFonts w:ascii="Times New Roman" w:hAnsi="Times New Roman" w:cs="Times New Roman"/>
                      <w:color w:val="000000"/>
                      <w:sz w:val="24"/>
                      <w:szCs w:val="24"/>
                      <w:lang w:eastAsia="bg-BG"/>
                    </w:rPr>
                    <w:t>а</w:t>
                  </w:r>
                  <w:r w:rsidR="000C0971" w:rsidRPr="0010658B">
                    <w:rPr>
                      <w:rFonts w:ascii="Times New Roman" w:hAnsi="Times New Roman" w:cs="Times New Roman"/>
                      <w:color w:val="000000"/>
                      <w:sz w:val="24"/>
                      <w:szCs w:val="24"/>
                      <w:lang w:eastAsia="bg-BG"/>
                    </w:rPr>
                    <w:t xml:space="preserve"> и предприятия, с което се допълва дейностите по ОПИК, насочени към развитие на </w:t>
                  </w:r>
                  <w:r w:rsidR="000C0971" w:rsidRPr="0010658B">
                    <w:rPr>
                      <w:rFonts w:ascii="Times New Roman" w:hAnsi="Times New Roman" w:cs="Times New Roman"/>
                      <w:color w:val="000000"/>
                      <w:sz w:val="24"/>
                      <w:szCs w:val="24"/>
                      <w:lang w:eastAsia="bg-BG"/>
                    </w:rPr>
                    <w:lastRenderedPageBreak/>
                    <w:t>конкурентоспособна българска икономика</w:t>
                  </w:r>
                  <w:r w:rsidRPr="0010658B">
                    <w:rPr>
                      <w:rFonts w:ascii="Times New Roman" w:hAnsi="Times New Roman" w:cs="Times New Roman"/>
                      <w:color w:val="000000"/>
                      <w:sz w:val="24"/>
                      <w:szCs w:val="24"/>
                      <w:lang w:eastAsia="bg-BG"/>
                    </w:rPr>
                    <w:t>.</w:t>
                  </w:r>
                </w:p>
              </w:tc>
            </w:tr>
            <w:tr w:rsidR="003F3141" w:rsidRPr="0010658B" w:rsidTr="000C0971">
              <w:tc>
                <w:tcPr>
                  <w:tcW w:w="2263" w:type="dxa"/>
                  <w:vMerge w:val="restart"/>
                  <w:tcBorders>
                    <w:top w:val="single" w:sz="4" w:space="0" w:color="auto"/>
                    <w:left w:val="single" w:sz="4" w:space="0" w:color="auto"/>
                    <w:bottom w:val="single" w:sz="4" w:space="0" w:color="auto"/>
                    <w:right w:val="single" w:sz="4" w:space="0" w:color="auto"/>
                  </w:tcBorders>
                </w:tcPr>
                <w:p w:rsidR="003F3141" w:rsidRPr="0010658B" w:rsidRDefault="003F3141"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lastRenderedPageBreak/>
                    <w:t xml:space="preserve">Биоразнообразие и </w:t>
                  </w:r>
                </w:p>
                <w:p w:rsidR="003F3141" w:rsidRPr="0010658B" w:rsidRDefault="003F3141" w:rsidP="0028315A">
                  <w:pPr>
                    <w:jc w:val="both"/>
                    <w:rPr>
                      <w:rFonts w:ascii="Times New Roman" w:hAnsi="Times New Roman" w:cs="Times New Roman"/>
                      <w:color w:val="000000"/>
                      <w:sz w:val="24"/>
                      <w:szCs w:val="24"/>
                      <w:lang w:eastAsia="bg-BG"/>
                    </w:rPr>
                  </w:pPr>
                  <w:r w:rsidRPr="0010658B">
                    <w:rPr>
                      <w:rFonts w:ascii="Times New Roman" w:hAnsi="Times New Roman" w:cs="Times New Roman"/>
                      <w:b/>
                      <w:i/>
                      <w:color w:val="000000"/>
                      <w:sz w:val="24"/>
                      <w:szCs w:val="24"/>
                      <w:lang w:eastAsia="bg-BG"/>
                    </w:rPr>
                    <w:t>защита на природата</w:t>
                  </w:r>
                </w:p>
              </w:tc>
              <w:tc>
                <w:tcPr>
                  <w:tcW w:w="1418" w:type="dxa"/>
                  <w:tcBorders>
                    <w:top w:val="single" w:sz="4" w:space="0" w:color="auto"/>
                    <w:left w:val="single" w:sz="4" w:space="0" w:color="auto"/>
                    <w:bottom w:val="single" w:sz="4" w:space="0" w:color="auto"/>
                    <w:right w:val="single" w:sz="4" w:space="0" w:color="auto"/>
                  </w:tcBorders>
                </w:tcPr>
                <w:p w:rsidR="003F3141" w:rsidRPr="0010658B" w:rsidRDefault="003F3141"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ОПОС/ ЕФРР</w:t>
                  </w:r>
                </w:p>
              </w:tc>
              <w:tc>
                <w:tcPr>
                  <w:tcW w:w="5953" w:type="dxa"/>
                  <w:tcBorders>
                    <w:top w:val="single" w:sz="4" w:space="0" w:color="auto"/>
                    <w:left w:val="single" w:sz="4" w:space="0" w:color="auto"/>
                    <w:bottom w:val="single" w:sz="4" w:space="0" w:color="auto"/>
                    <w:right w:val="single" w:sz="4" w:space="0" w:color="auto"/>
                  </w:tcBorders>
                </w:tcPr>
                <w:p w:rsidR="003F3141" w:rsidRPr="0010658B" w:rsidRDefault="003F3141"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Инвестиции свързани с изпълнение на Националната приоритетна рамка за действие за Натура 2000 и с</w:t>
                  </w:r>
                  <w:r w:rsidR="004250B6" w:rsidRPr="0010658B">
                    <w:rPr>
                      <w:rFonts w:ascii="Times New Roman" w:hAnsi="Times New Roman" w:cs="Times New Roman"/>
                      <w:color w:val="000000"/>
                      <w:sz w:val="24"/>
                      <w:szCs w:val="24"/>
                      <w:lang w:eastAsia="bg-BG"/>
                    </w:rPr>
                    <w:t xml:space="preserve"> </w:t>
                  </w:r>
                  <w:r w:rsidRPr="0010658B">
                    <w:rPr>
                      <w:rFonts w:ascii="Times New Roman" w:hAnsi="Times New Roman" w:cs="Times New Roman"/>
                      <w:color w:val="000000"/>
                      <w:sz w:val="24"/>
                      <w:szCs w:val="24"/>
                      <w:lang w:eastAsia="bg-BG"/>
                    </w:rPr>
                    <w:t>екосистеми и техните услуги.</w:t>
                  </w:r>
                </w:p>
              </w:tc>
            </w:tr>
            <w:tr w:rsidR="003F3141" w:rsidRPr="0010658B" w:rsidTr="000C0971">
              <w:tc>
                <w:tcPr>
                  <w:tcW w:w="2263" w:type="dxa"/>
                  <w:vMerge/>
                  <w:tcBorders>
                    <w:top w:val="single" w:sz="4" w:space="0" w:color="auto"/>
                    <w:left w:val="single" w:sz="4" w:space="0" w:color="auto"/>
                    <w:bottom w:val="single" w:sz="4" w:space="0" w:color="auto"/>
                    <w:right w:val="single" w:sz="4" w:space="0" w:color="auto"/>
                  </w:tcBorders>
                </w:tcPr>
                <w:p w:rsidR="003F3141" w:rsidRPr="0010658B" w:rsidRDefault="003F3141" w:rsidP="0028315A">
                  <w:pPr>
                    <w:jc w:val="both"/>
                    <w:rPr>
                      <w:rFonts w:ascii="Times New Roman" w:hAnsi="Times New Roman" w:cs="Times New Roman"/>
                      <w:color w:val="000000"/>
                      <w:sz w:val="24"/>
                      <w:szCs w:val="24"/>
                      <w:lang w:eastAsia="bg-BG"/>
                    </w:rPr>
                  </w:pPr>
                </w:p>
              </w:tc>
              <w:tc>
                <w:tcPr>
                  <w:tcW w:w="1418" w:type="dxa"/>
                  <w:tcBorders>
                    <w:top w:val="single" w:sz="4" w:space="0" w:color="auto"/>
                    <w:left w:val="single" w:sz="4" w:space="0" w:color="auto"/>
                    <w:bottom w:val="single" w:sz="4" w:space="0" w:color="auto"/>
                    <w:right w:val="single" w:sz="4" w:space="0" w:color="auto"/>
                  </w:tcBorders>
                </w:tcPr>
                <w:p w:rsidR="003F3141" w:rsidRPr="0010658B" w:rsidRDefault="003F3141"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ПРСР/ ЕФ</w:t>
                  </w:r>
                  <w:r w:rsidR="00817C5A" w:rsidRPr="0010658B">
                    <w:rPr>
                      <w:rFonts w:ascii="Times New Roman" w:hAnsi="Times New Roman" w:cs="Times New Roman"/>
                      <w:color w:val="000000"/>
                      <w:sz w:val="24"/>
                      <w:szCs w:val="24"/>
                      <w:lang w:eastAsia="bg-BG"/>
                    </w:rPr>
                    <w:t>З</w:t>
                  </w:r>
                  <w:r w:rsidRPr="0010658B">
                    <w:rPr>
                      <w:rFonts w:ascii="Times New Roman" w:hAnsi="Times New Roman" w:cs="Times New Roman"/>
                      <w:color w:val="000000"/>
                      <w:sz w:val="24"/>
                      <w:szCs w:val="24"/>
                      <w:lang w:eastAsia="bg-BG"/>
                    </w:rPr>
                    <w:t>РСР</w:t>
                  </w:r>
                </w:p>
              </w:tc>
              <w:tc>
                <w:tcPr>
                  <w:tcW w:w="5953" w:type="dxa"/>
                  <w:tcBorders>
                    <w:top w:val="single" w:sz="4" w:space="0" w:color="auto"/>
                    <w:left w:val="single" w:sz="4" w:space="0" w:color="auto"/>
                    <w:bottom w:val="single" w:sz="4" w:space="0" w:color="auto"/>
                    <w:right w:val="single" w:sz="4" w:space="0" w:color="auto"/>
                  </w:tcBorders>
                </w:tcPr>
                <w:p w:rsidR="003F3141" w:rsidRPr="0010658B" w:rsidRDefault="000D2BD7"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Инвестиционните проекти</w:t>
                  </w:r>
                  <w:r w:rsidR="0028315A" w:rsidRPr="0010658B">
                    <w:rPr>
                      <w:rFonts w:ascii="Times New Roman" w:hAnsi="Times New Roman" w:cs="Times New Roman"/>
                      <w:color w:val="000000"/>
                      <w:sz w:val="24"/>
                      <w:szCs w:val="24"/>
                      <w:lang w:eastAsia="bg-BG"/>
                    </w:rPr>
                    <w:t xml:space="preserve"> по СВОМР</w:t>
                  </w:r>
                  <w:r w:rsidRPr="0010658B">
                    <w:rPr>
                      <w:rFonts w:ascii="Times New Roman" w:hAnsi="Times New Roman" w:cs="Times New Roman"/>
                      <w:color w:val="000000"/>
                      <w:sz w:val="24"/>
                      <w:szCs w:val="24"/>
                      <w:lang w:eastAsia="bg-BG"/>
                    </w:rPr>
                    <w:t xml:space="preserve">, задължително ще </w:t>
                  </w:r>
                  <w:r w:rsidR="0028315A" w:rsidRPr="0010658B">
                    <w:rPr>
                      <w:rFonts w:ascii="Times New Roman" w:hAnsi="Times New Roman" w:cs="Times New Roman"/>
                      <w:color w:val="000000"/>
                      <w:sz w:val="24"/>
                      <w:szCs w:val="24"/>
                      <w:lang w:eastAsia="bg-BG"/>
                    </w:rPr>
                    <w:t>реализират след</w:t>
                  </w:r>
                  <w:r w:rsidRPr="0010658B">
                    <w:rPr>
                      <w:rFonts w:ascii="Times New Roman" w:hAnsi="Times New Roman" w:cs="Times New Roman"/>
                      <w:color w:val="000000"/>
                      <w:sz w:val="24"/>
                      <w:szCs w:val="24"/>
                      <w:lang w:eastAsia="bg-BG"/>
                    </w:rPr>
                    <w:t xml:space="preserve"> положително решение за оценка за въздействието върху околната среда (ОВОС), освен в случаите, когато такава не се изисква от Закона за опазване на околната среда. В мерките, насочени към подпомагане на земеделските стопанства и фирмите на територията се дава приоритет на инвестиции целящи устойчиво използване на ресурсите, опазване на околната среда и отчитане адаптирането към климатичните промени.</w:t>
                  </w:r>
                  <w:r w:rsidR="0028315A" w:rsidRPr="0010658B">
                    <w:rPr>
                      <w:rFonts w:ascii="Times New Roman" w:hAnsi="Times New Roman" w:cs="Times New Roman"/>
                      <w:color w:val="000000"/>
                      <w:sz w:val="24"/>
                      <w:szCs w:val="24"/>
                      <w:lang w:eastAsia="bg-BG"/>
                    </w:rPr>
                    <w:t xml:space="preserve"> Всички проекти, попадащи в територии от Натура 2000, преди одобрението им ще бъдат проверявани за съответствие с разпоредбите на Закона за биологичното разнообразие и съответните подзаконови нормативни актове за неговото прилагане, както и предвидените ограничения в решенията за определяне на местата и плановете за управлението им</w:t>
                  </w:r>
                </w:p>
              </w:tc>
            </w:tr>
            <w:tr w:rsidR="003F3141" w:rsidRPr="0010658B" w:rsidTr="0028315A">
              <w:tc>
                <w:tcPr>
                  <w:tcW w:w="2263"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F3141" w:rsidRPr="0010658B" w:rsidRDefault="003F3141"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Туризъм</w:t>
                  </w:r>
                </w:p>
              </w:tc>
              <w:tc>
                <w:tcPr>
                  <w:tcW w:w="14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F3141" w:rsidRPr="0010658B" w:rsidRDefault="003F3141"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ОПРР/ ЕФРР</w:t>
                  </w:r>
                </w:p>
              </w:tc>
              <w:tc>
                <w:tcPr>
                  <w:tcW w:w="595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F3141" w:rsidRPr="0010658B" w:rsidRDefault="003F3141"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Развитие на обществения туризъм и услуги по културното и природно наследство - обновяване на културна инфраструктура в градовете; развитие на природни, културни и исторически атракции от регионално, национално и световно значение; изграждане, ремонт, реконструкция на съпътстваща туристическа инфраструктура; подпомагане развитието на регионални продукти и пазарната информация; подкрепа за обекти с религиозно значение.</w:t>
                  </w:r>
                </w:p>
              </w:tc>
            </w:tr>
            <w:tr w:rsidR="003F3141" w:rsidRPr="0010658B" w:rsidTr="0028315A">
              <w:tc>
                <w:tcPr>
                  <w:tcW w:w="2263"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F3141" w:rsidRPr="0010658B" w:rsidRDefault="003F3141" w:rsidP="0028315A">
                  <w:pPr>
                    <w:jc w:val="both"/>
                    <w:rPr>
                      <w:rFonts w:ascii="Times New Roman" w:hAnsi="Times New Roman" w:cs="Times New Roman"/>
                      <w:color w:val="000000"/>
                      <w:sz w:val="24"/>
                      <w:szCs w:val="24"/>
                      <w:lang w:eastAsia="bg-BG"/>
                    </w:rPr>
                  </w:pPr>
                </w:p>
              </w:tc>
              <w:tc>
                <w:tcPr>
                  <w:tcW w:w="14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F3141" w:rsidRPr="0010658B" w:rsidRDefault="003F3141"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ПРСР/ ЕФЗРСР</w:t>
                  </w:r>
                </w:p>
              </w:tc>
              <w:tc>
                <w:tcPr>
                  <w:tcW w:w="595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F3141" w:rsidRPr="0010658B" w:rsidRDefault="003F3141"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 xml:space="preserve">Мерки, свързани с развитие на туризма в </w:t>
                  </w:r>
                  <w:r w:rsidR="0028315A" w:rsidRPr="0010658B">
                    <w:rPr>
                      <w:rFonts w:ascii="Times New Roman" w:hAnsi="Times New Roman" w:cs="Times New Roman"/>
                      <w:color w:val="000000"/>
                      <w:sz w:val="24"/>
                      <w:szCs w:val="24"/>
                      <w:lang w:eastAsia="bg-BG"/>
                    </w:rPr>
                    <w:t>община Чирпан</w:t>
                  </w:r>
                  <w:r w:rsidR="0092789C" w:rsidRPr="0010658B">
                    <w:rPr>
                      <w:rFonts w:ascii="Times New Roman" w:hAnsi="Times New Roman" w:cs="Times New Roman"/>
                      <w:color w:val="000000"/>
                      <w:sz w:val="24"/>
                      <w:szCs w:val="24"/>
                      <w:lang w:eastAsia="bg-BG"/>
                    </w:rPr>
                    <w:t xml:space="preserve">, включени в СВОМР </w:t>
                  </w:r>
                  <w:r w:rsidR="0028315A" w:rsidRPr="0010658B">
                    <w:rPr>
                      <w:rFonts w:ascii="Times New Roman" w:hAnsi="Times New Roman" w:cs="Times New Roman"/>
                      <w:color w:val="000000"/>
                      <w:sz w:val="24"/>
                      <w:szCs w:val="24"/>
                      <w:lang w:eastAsia="bg-BG"/>
                    </w:rPr>
                    <w:t>са</w:t>
                  </w:r>
                  <w:r w:rsidR="0092789C" w:rsidRPr="0010658B">
                    <w:rPr>
                      <w:rFonts w:ascii="Times New Roman" w:hAnsi="Times New Roman" w:cs="Times New Roman"/>
                      <w:color w:val="000000"/>
                      <w:sz w:val="24"/>
                      <w:szCs w:val="24"/>
                      <w:lang w:eastAsia="bg-BG"/>
                    </w:rPr>
                    <w:t xml:space="preserve"> по-мярка 7.2 и мярката, съответстваща на целите на Регламент 1305/2013</w:t>
                  </w:r>
                  <w:r w:rsidR="0028315A" w:rsidRPr="0010658B">
                    <w:rPr>
                      <w:rFonts w:ascii="Times New Roman" w:hAnsi="Times New Roman" w:cs="Times New Roman"/>
                      <w:color w:val="000000"/>
                      <w:sz w:val="24"/>
                      <w:szCs w:val="24"/>
                      <w:lang w:eastAsia="bg-BG"/>
                    </w:rPr>
                    <w:t>.</w:t>
                  </w:r>
                </w:p>
              </w:tc>
            </w:tr>
            <w:tr w:rsidR="003F3141" w:rsidRPr="0010658B" w:rsidTr="000C0971">
              <w:tc>
                <w:tcPr>
                  <w:tcW w:w="2263" w:type="dxa"/>
                  <w:vMerge w:val="restart"/>
                  <w:tcBorders>
                    <w:top w:val="single" w:sz="4" w:space="0" w:color="auto"/>
                    <w:left w:val="single" w:sz="4" w:space="0" w:color="auto"/>
                    <w:bottom w:val="single" w:sz="4" w:space="0" w:color="auto"/>
                    <w:right w:val="single" w:sz="4" w:space="0" w:color="auto"/>
                  </w:tcBorders>
                </w:tcPr>
                <w:p w:rsidR="003F3141" w:rsidRPr="0010658B" w:rsidRDefault="003F3141"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Самостоятелна заетост,</w:t>
                  </w:r>
                  <w:r w:rsidRPr="0010658B">
                    <w:rPr>
                      <w:rFonts w:ascii="Times New Roman" w:hAnsi="Times New Roman" w:cs="Times New Roman"/>
                    </w:rPr>
                    <w:t xml:space="preserve"> </w:t>
                  </w:r>
                  <w:r w:rsidRPr="0010658B">
                    <w:rPr>
                      <w:rFonts w:ascii="Times New Roman" w:hAnsi="Times New Roman" w:cs="Times New Roman"/>
                      <w:b/>
                      <w:i/>
                      <w:color w:val="000000"/>
                      <w:sz w:val="24"/>
                      <w:szCs w:val="24"/>
                      <w:lang w:eastAsia="bg-BG"/>
                    </w:rPr>
                    <w:t xml:space="preserve">предприемачество и </w:t>
                  </w:r>
                </w:p>
                <w:p w:rsidR="003F3141" w:rsidRPr="0010658B" w:rsidRDefault="003F3141"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 xml:space="preserve">създаване на </w:t>
                  </w:r>
                </w:p>
                <w:p w:rsidR="003F3141" w:rsidRPr="0010658B" w:rsidRDefault="003F3141"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предприятия</w:t>
                  </w:r>
                </w:p>
              </w:tc>
              <w:tc>
                <w:tcPr>
                  <w:tcW w:w="1418" w:type="dxa"/>
                  <w:tcBorders>
                    <w:top w:val="single" w:sz="4" w:space="0" w:color="auto"/>
                    <w:left w:val="single" w:sz="4" w:space="0" w:color="auto"/>
                    <w:bottom w:val="single" w:sz="4" w:space="0" w:color="auto"/>
                    <w:right w:val="single" w:sz="4" w:space="0" w:color="auto"/>
                  </w:tcBorders>
                </w:tcPr>
                <w:p w:rsidR="003F3141" w:rsidRPr="0010658B" w:rsidRDefault="00817C5A"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ОПРЧР/ ЕСФ</w:t>
                  </w:r>
                </w:p>
              </w:tc>
              <w:tc>
                <w:tcPr>
                  <w:tcW w:w="5953" w:type="dxa"/>
                  <w:tcBorders>
                    <w:top w:val="single" w:sz="4" w:space="0" w:color="auto"/>
                    <w:left w:val="single" w:sz="4" w:space="0" w:color="auto"/>
                    <w:bottom w:val="single" w:sz="4" w:space="0" w:color="auto"/>
                    <w:right w:val="single" w:sz="4" w:space="0" w:color="auto"/>
                  </w:tcBorders>
                </w:tcPr>
                <w:p w:rsidR="003F3141" w:rsidRPr="0010658B" w:rsidRDefault="003F3141"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Инвестиции в стартирането на самостоятелна стопанска дейност и предприемачество</w:t>
                  </w:r>
                </w:p>
              </w:tc>
            </w:tr>
            <w:tr w:rsidR="003F3141" w:rsidRPr="0010658B" w:rsidTr="000C0971">
              <w:tc>
                <w:tcPr>
                  <w:tcW w:w="2263" w:type="dxa"/>
                  <w:vMerge/>
                  <w:tcBorders>
                    <w:top w:val="single" w:sz="4" w:space="0" w:color="auto"/>
                    <w:left w:val="single" w:sz="4" w:space="0" w:color="auto"/>
                    <w:bottom w:val="single" w:sz="4" w:space="0" w:color="auto"/>
                    <w:right w:val="single" w:sz="4" w:space="0" w:color="auto"/>
                  </w:tcBorders>
                </w:tcPr>
                <w:p w:rsidR="003F3141" w:rsidRPr="0010658B" w:rsidRDefault="003F3141" w:rsidP="0028315A">
                  <w:pPr>
                    <w:jc w:val="both"/>
                    <w:rPr>
                      <w:rFonts w:ascii="Times New Roman" w:hAnsi="Times New Roman" w:cs="Times New Roman"/>
                      <w:color w:val="000000"/>
                      <w:sz w:val="24"/>
                      <w:szCs w:val="24"/>
                      <w:lang w:eastAsia="bg-BG"/>
                    </w:rPr>
                  </w:pPr>
                </w:p>
              </w:tc>
              <w:tc>
                <w:tcPr>
                  <w:tcW w:w="1418" w:type="dxa"/>
                  <w:tcBorders>
                    <w:top w:val="single" w:sz="4" w:space="0" w:color="auto"/>
                    <w:left w:val="single" w:sz="4" w:space="0" w:color="auto"/>
                    <w:bottom w:val="single" w:sz="4" w:space="0" w:color="auto"/>
                    <w:right w:val="single" w:sz="4" w:space="0" w:color="auto"/>
                  </w:tcBorders>
                </w:tcPr>
                <w:p w:rsidR="003F3141" w:rsidRPr="0010658B" w:rsidRDefault="003F3141"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ПРСР/ ЕФЗРСР</w:t>
                  </w:r>
                </w:p>
              </w:tc>
              <w:tc>
                <w:tcPr>
                  <w:tcW w:w="5953" w:type="dxa"/>
                  <w:tcBorders>
                    <w:top w:val="single" w:sz="4" w:space="0" w:color="auto"/>
                    <w:left w:val="single" w:sz="4" w:space="0" w:color="auto"/>
                    <w:bottom w:val="single" w:sz="4" w:space="0" w:color="auto"/>
                    <w:right w:val="single" w:sz="4" w:space="0" w:color="auto"/>
                  </w:tcBorders>
                </w:tcPr>
                <w:p w:rsidR="003F3141" w:rsidRPr="0010658B" w:rsidRDefault="003F3141"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Инвестиции в стартиращи предприятия за дейности, извън земеделието в селските райони с цел разнообразяване на икономиката и създаване на заетост</w:t>
                  </w:r>
                  <w:r w:rsidR="004250B6" w:rsidRPr="0010658B">
                    <w:rPr>
                      <w:rFonts w:ascii="Times New Roman" w:hAnsi="Times New Roman" w:cs="Times New Roman"/>
                      <w:color w:val="000000"/>
                      <w:sz w:val="24"/>
                      <w:szCs w:val="24"/>
                      <w:lang w:eastAsia="bg-BG"/>
                    </w:rPr>
                    <w:t>, предвидени по под-мярка 6.4 на СВОМР.</w:t>
                  </w:r>
                </w:p>
              </w:tc>
            </w:tr>
            <w:tr w:rsidR="00817C5A" w:rsidRPr="0010658B" w:rsidTr="00174855">
              <w:tc>
                <w:tcPr>
                  <w:tcW w:w="2263"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817C5A" w:rsidRPr="0010658B" w:rsidRDefault="00817C5A"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 xml:space="preserve">Приобщаващо </w:t>
                  </w:r>
                </w:p>
                <w:p w:rsidR="00817C5A" w:rsidRPr="0010658B" w:rsidRDefault="00817C5A"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 xml:space="preserve">образование и </w:t>
                  </w:r>
                </w:p>
                <w:p w:rsidR="00817C5A" w:rsidRPr="0010658B" w:rsidRDefault="00817C5A" w:rsidP="0028315A">
                  <w:pPr>
                    <w:jc w:val="both"/>
                    <w:rPr>
                      <w:rFonts w:ascii="Times New Roman" w:hAnsi="Times New Roman" w:cs="Times New Roman"/>
                      <w:b/>
                      <w:i/>
                      <w:color w:val="000000"/>
                      <w:sz w:val="24"/>
                      <w:szCs w:val="24"/>
                      <w:lang w:eastAsia="bg-BG"/>
                    </w:rPr>
                  </w:pPr>
                  <w:r w:rsidRPr="0010658B">
                    <w:rPr>
                      <w:rFonts w:ascii="Times New Roman" w:hAnsi="Times New Roman" w:cs="Times New Roman"/>
                      <w:b/>
                      <w:i/>
                      <w:color w:val="000000"/>
                      <w:sz w:val="24"/>
                      <w:szCs w:val="24"/>
                      <w:lang w:eastAsia="bg-BG"/>
                    </w:rPr>
                    <w:t>личностно развитие</w:t>
                  </w:r>
                </w:p>
              </w:tc>
              <w:tc>
                <w:tcPr>
                  <w:tcW w:w="14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817C5A" w:rsidRPr="0010658B" w:rsidRDefault="00817C5A"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ОПНОИР/ ЕСФ</w:t>
                  </w:r>
                </w:p>
              </w:tc>
              <w:tc>
                <w:tcPr>
                  <w:tcW w:w="595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817C5A" w:rsidRPr="0010658B" w:rsidRDefault="00817C5A"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 xml:space="preserve">Въвеждане на система за ранно оценяване на образователните потребности; подкрепа на ученици с </w:t>
                  </w:r>
                </w:p>
                <w:p w:rsidR="00817C5A" w:rsidRPr="0010658B" w:rsidRDefault="00817C5A"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девиантно поведение за продължаване на образованието и за социално включване; подкрепа на деца и ученици с изявени дарби в областта на науките, технологиите, изкуствата и спорта</w:t>
                  </w:r>
                </w:p>
              </w:tc>
            </w:tr>
            <w:tr w:rsidR="00817C5A" w:rsidRPr="0010658B" w:rsidTr="00174855">
              <w:tc>
                <w:tcPr>
                  <w:tcW w:w="2263"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rsidR="00817C5A" w:rsidRPr="0010658B" w:rsidRDefault="00817C5A" w:rsidP="0028315A">
                  <w:pPr>
                    <w:jc w:val="both"/>
                    <w:rPr>
                      <w:rFonts w:ascii="Times New Roman" w:hAnsi="Times New Roman" w:cs="Times New Roman"/>
                      <w:color w:val="000000"/>
                      <w:sz w:val="24"/>
                      <w:szCs w:val="24"/>
                      <w:lang w:eastAsia="bg-BG"/>
                    </w:rPr>
                  </w:pPr>
                </w:p>
              </w:tc>
              <w:tc>
                <w:tcPr>
                  <w:tcW w:w="14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817C5A" w:rsidRPr="0010658B" w:rsidRDefault="00817C5A"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ПРСР/ ЕЗФРСР</w:t>
                  </w:r>
                </w:p>
              </w:tc>
              <w:tc>
                <w:tcPr>
                  <w:tcW w:w="595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817C5A" w:rsidRPr="0010658B" w:rsidRDefault="00817C5A" w:rsidP="0028315A">
                  <w:pPr>
                    <w:jc w:val="both"/>
                    <w:rPr>
                      <w:rFonts w:ascii="Times New Roman" w:hAnsi="Times New Roman" w:cs="Times New Roman"/>
                      <w:color w:val="000000"/>
                      <w:sz w:val="24"/>
                      <w:szCs w:val="24"/>
                      <w:lang w:eastAsia="bg-BG"/>
                    </w:rPr>
                  </w:pPr>
                  <w:r w:rsidRPr="0010658B">
                    <w:rPr>
                      <w:rFonts w:ascii="Times New Roman" w:hAnsi="Times New Roman" w:cs="Times New Roman"/>
                      <w:color w:val="000000"/>
                      <w:sz w:val="24"/>
                      <w:szCs w:val="24"/>
                      <w:lang w:eastAsia="bg-BG"/>
                    </w:rPr>
                    <w:t>Мерки насочени към насърчаване на социалното приобщаване, намаляването на бедността и стимулиране на местното развитие в селските райони, вклю</w:t>
                  </w:r>
                  <w:r w:rsidR="0092789C" w:rsidRPr="0010658B">
                    <w:rPr>
                      <w:rFonts w:ascii="Times New Roman" w:hAnsi="Times New Roman" w:cs="Times New Roman"/>
                      <w:color w:val="000000"/>
                      <w:sz w:val="24"/>
                      <w:szCs w:val="24"/>
                      <w:lang w:eastAsia="bg-BG"/>
                    </w:rPr>
                    <w:t>чително, каквито включва ВОМР</w:t>
                  </w:r>
                  <w:r w:rsidRPr="0010658B">
                    <w:rPr>
                      <w:rFonts w:ascii="Times New Roman" w:hAnsi="Times New Roman" w:cs="Times New Roman"/>
                      <w:color w:val="000000"/>
                      <w:sz w:val="24"/>
                      <w:szCs w:val="24"/>
                      <w:lang w:eastAsia="bg-BG"/>
                    </w:rPr>
                    <w:t xml:space="preserve"> подхода </w:t>
                  </w:r>
                </w:p>
              </w:tc>
            </w:tr>
          </w:tbl>
          <w:p w:rsidR="00D57777" w:rsidRPr="0010658B" w:rsidRDefault="00D57777" w:rsidP="00C0779C">
            <w:pPr>
              <w:spacing w:before="100" w:beforeAutospacing="1" w:after="100" w:afterAutospacing="1"/>
              <w:rPr>
                <w:rFonts w:ascii="Times New Roman" w:hAnsi="Times New Roman"/>
                <w:color w:val="000000"/>
                <w:sz w:val="24"/>
                <w:szCs w:val="24"/>
                <w:lang w:eastAsia="bg-BG"/>
              </w:rPr>
            </w:pPr>
          </w:p>
        </w:tc>
      </w:tr>
    </w:tbl>
    <w:p w:rsidR="00017EAB" w:rsidRPr="0010658B" w:rsidRDefault="00017EAB">
      <w:pPr>
        <w:rPr>
          <w:rFonts w:ascii="Times New Roman" w:hAnsi="Times New Roman"/>
          <w:sz w:val="24"/>
          <w:szCs w:val="24"/>
        </w:rPr>
      </w:pPr>
    </w:p>
    <w:sectPr w:rsidR="00017EAB" w:rsidRPr="0010658B" w:rsidSect="00C80B57">
      <w:footerReference w:type="default" r:id="rId18"/>
      <w:pgSz w:w="11906" w:h="16838"/>
      <w:pgMar w:top="567" w:right="1134" w:bottom="567" w:left="1134" w:header="708" w:footer="0"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F90" w:rsidRDefault="00924F90" w:rsidP="00C80B57">
      <w:r>
        <w:separator/>
      </w:r>
    </w:p>
  </w:endnote>
  <w:endnote w:type="continuationSeparator" w:id="0">
    <w:p w:rsidR="00924F90" w:rsidRDefault="00924F90" w:rsidP="00C80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T451o00">
    <w:altName w:val="MS Mincho"/>
    <w:panose1 w:val="00000000000000000000"/>
    <w:charset w:val="80"/>
    <w:family w:val="auto"/>
    <w:notTrueType/>
    <w:pitch w:val="default"/>
    <w:sig w:usb0="00000001" w:usb1="08070000" w:usb2="00000010" w:usb3="00000000" w:csb0="00020000" w:csb1="00000000"/>
  </w:font>
  <w:font w:name="TimesNewRomanPSMT">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173341"/>
      <w:docPartObj>
        <w:docPartGallery w:val="Page Numbers (Bottom of Page)"/>
        <w:docPartUnique/>
      </w:docPartObj>
    </w:sdtPr>
    <w:sdtEndPr>
      <w:rPr>
        <w:noProof/>
      </w:rPr>
    </w:sdtEndPr>
    <w:sdtContent>
      <w:p w:rsidR="00F07826" w:rsidRDefault="00F07826">
        <w:pPr>
          <w:pStyle w:val="a9"/>
          <w:jc w:val="right"/>
        </w:pPr>
        <w:r>
          <w:fldChar w:fldCharType="begin"/>
        </w:r>
        <w:r>
          <w:instrText xml:space="preserve"> PAGE   \* MERGEFORMAT </w:instrText>
        </w:r>
        <w:r>
          <w:fldChar w:fldCharType="separate"/>
        </w:r>
        <w:r w:rsidR="001B722D">
          <w:rPr>
            <w:noProof/>
          </w:rPr>
          <w:t>74</w:t>
        </w:r>
        <w:r>
          <w:rPr>
            <w:noProof/>
          </w:rPr>
          <w:fldChar w:fldCharType="end"/>
        </w:r>
      </w:p>
    </w:sdtContent>
  </w:sdt>
  <w:p w:rsidR="00F07826" w:rsidRDefault="00F07826">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F90" w:rsidRDefault="00924F90" w:rsidP="00C80B57">
      <w:r>
        <w:separator/>
      </w:r>
    </w:p>
  </w:footnote>
  <w:footnote w:type="continuationSeparator" w:id="0">
    <w:p w:rsidR="00924F90" w:rsidRDefault="00924F90" w:rsidP="00C80B5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1530"/>
    <w:multiLevelType w:val="hybridMultilevel"/>
    <w:tmpl w:val="C486F98A"/>
    <w:lvl w:ilvl="0" w:tplc="D4647BB2">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F06BF6"/>
    <w:multiLevelType w:val="hybridMultilevel"/>
    <w:tmpl w:val="9E40AAB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870F7A"/>
    <w:multiLevelType w:val="hybridMultilevel"/>
    <w:tmpl w:val="BDB8AFB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F807DB"/>
    <w:multiLevelType w:val="hybridMultilevel"/>
    <w:tmpl w:val="FDB4A35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82D5B75"/>
    <w:multiLevelType w:val="hybridMultilevel"/>
    <w:tmpl w:val="ECAAFBF4"/>
    <w:lvl w:ilvl="0" w:tplc="0809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8C4058F"/>
    <w:multiLevelType w:val="hybridMultilevel"/>
    <w:tmpl w:val="D5163EFC"/>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9594831"/>
    <w:multiLevelType w:val="hybridMultilevel"/>
    <w:tmpl w:val="71C29FEA"/>
    <w:lvl w:ilvl="0" w:tplc="7F4AC6C6">
      <w:start w:val="1"/>
      <w:numFmt w:val="upperLetter"/>
      <w:lvlText w:val="%1."/>
      <w:lvlJc w:val="left"/>
      <w:pPr>
        <w:ind w:left="720" w:hanging="360"/>
      </w:pPr>
      <w:rPr>
        <w:rFonts w:cs="Times New Roman"/>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15:restartNumberingAfterBreak="0">
    <w:nsid w:val="101075A3"/>
    <w:multiLevelType w:val="hybridMultilevel"/>
    <w:tmpl w:val="63E848A2"/>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22A0D05"/>
    <w:multiLevelType w:val="hybridMultilevel"/>
    <w:tmpl w:val="408CA01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2A32075"/>
    <w:multiLevelType w:val="hybridMultilevel"/>
    <w:tmpl w:val="A36E5720"/>
    <w:lvl w:ilvl="0" w:tplc="1D50F3FC">
      <w:start w:val="3"/>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14745136"/>
    <w:multiLevelType w:val="hybridMultilevel"/>
    <w:tmpl w:val="934EC3B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4A1065B"/>
    <w:multiLevelType w:val="hybridMultilevel"/>
    <w:tmpl w:val="E12CDB9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4C912FE"/>
    <w:multiLevelType w:val="hybridMultilevel"/>
    <w:tmpl w:val="7A2A1340"/>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64459D5"/>
    <w:multiLevelType w:val="hybridMultilevel"/>
    <w:tmpl w:val="0D9EC5B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94A610B"/>
    <w:multiLevelType w:val="hybridMultilevel"/>
    <w:tmpl w:val="593CE618"/>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198D69AF"/>
    <w:multiLevelType w:val="hybridMultilevel"/>
    <w:tmpl w:val="7B10ACF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9E056DE"/>
    <w:multiLevelType w:val="hybridMultilevel"/>
    <w:tmpl w:val="BBE6DE8A"/>
    <w:lvl w:ilvl="0" w:tplc="8C04E7C0">
      <w:start w:val="1"/>
      <w:numFmt w:val="bullet"/>
      <w:lvlText w:val=""/>
      <w:lvlJc w:val="left"/>
      <w:pPr>
        <w:tabs>
          <w:tab w:val="num" w:pos="900"/>
        </w:tabs>
        <w:ind w:left="90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F90473"/>
    <w:multiLevelType w:val="hybridMultilevel"/>
    <w:tmpl w:val="B65C94C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1C255CA5"/>
    <w:multiLevelType w:val="hybridMultilevel"/>
    <w:tmpl w:val="C14857EA"/>
    <w:lvl w:ilvl="0" w:tplc="98E29CE4">
      <w:start w:val="1"/>
      <w:numFmt w:val="bullet"/>
      <w:lvlText w:val=""/>
      <w:lvlJc w:val="left"/>
      <w:pPr>
        <w:ind w:left="720" w:hanging="360"/>
      </w:pPr>
      <w:rPr>
        <w:rFonts w:ascii="Wingdings" w:hAnsi="Wingdings" w:hint="default"/>
        <w:sz w:val="28"/>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1532B5A"/>
    <w:multiLevelType w:val="hybridMultilevel"/>
    <w:tmpl w:val="CAB2A572"/>
    <w:lvl w:ilvl="0" w:tplc="0402000D">
      <w:start w:val="1"/>
      <w:numFmt w:val="bullet"/>
      <w:lvlText w:val=""/>
      <w:lvlJc w:val="left"/>
      <w:pPr>
        <w:ind w:left="1463" w:hanging="360"/>
      </w:pPr>
      <w:rPr>
        <w:rFonts w:ascii="Wingdings" w:hAnsi="Wingdings" w:hint="default"/>
      </w:rPr>
    </w:lvl>
    <w:lvl w:ilvl="1" w:tplc="04020003" w:tentative="1">
      <w:start w:val="1"/>
      <w:numFmt w:val="bullet"/>
      <w:lvlText w:val="o"/>
      <w:lvlJc w:val="left"/>
      <w:pPr>
        <w:ind w:left="2183" w:hanging="360"/>
      </w:pPr>
      <w:rPr>
        <w:rFonts w:ascii="Courier New" w:hAnsi="Courier New" w:hint="default"/>
      </w:rPr>
    </w:lvl>
    <w:lvl w:ilvl="2" w:tplc="04020005" w:tentative="1">
      <w:start w:val="1"/>
      <w:numFmt w:val="bullet"/>
      <w:lvlText w:val=""/>
      <w:lvlJc w:val="left"/>
      <w:pPr>
        <w:ind w:left="2903" w:hanging="360"/>
      </w:pPr>
      <w:rPr>
        <w:rFonts w:ascii="Wingdings" w:hAnsi="Wingdings" w:hint="default"/>
      </w:rPr>
    </w:lvl>
    <w:lvl w:ilvl="3" w:tplc="04020001" w:tentative="1">
      <w:start w:val="1"/>
      <w:numFmt w:val="bullet"/>
      <w:lvlText w:val=""/>
      <w:lvlJc w:val="left"/>
      <w:pPr>
        <w:ind w:left="3623" w:hanging="360"/>
      </w:pPr>
      <w:rPr>
        <w:rFonts w:ascii="Symbol" w:hAnsi="Symbol" w:hint="default"/>
      </w:rPr>
    </w:lvl>
    <w:lvl w:ilvl="4" w:tplc="04020003" w:tentative="1">
      <w:start w:val="1"/>
      <w:numFmt w:val="bullet"/>
      <w:lvlText w:val="o"/>
      <w:lvlJc w:val="left"/>
      <w:pPr>
        <w:ind w:left="4343" w:hanging="360"/>
      </w:pPr>
      <w:rPr>
        <w:rFonts w:ascii="Courier New" w:hAnsi="Courier New" w:hint="default"/>
      </w:rPr>
    </w:lvl>
    <w:lvl w:ilvl="5" w:tplc="04020005" w:tentative="1">
      <w:start w:val="1"/>
      <w:numFmt w:val="bullet"/>
      <w:lvlText w:val=""/>
      <w:lvlJc w:val="left"/>
      <w:pPr>
        <w:ind w:left="5063" w:hanging="360"/>
      </w:pPr>
      <w:rPr>
        <w:rFonts w:ascii="Wingdings" w:hAnsi="Wingdings" w:hint="default"/>
      </w:rPr>
    </w:lvl>
    <w:lvl w:ilvl="6" w:tplc="04020001" w:tentative="1">
      <w:start w:val="1"/>
      <w:numFmt w:val="bullet"/>
      <w:lvlText w:val=""/>
      <w:lvlJc w:val="left"/>
      <w:pPr>
        <w:ind w:left="5783" w:hanging="360"/>
      </w:pPr>
      <w:rPr>
        <w:rFonts w:ascii="Symbol" w:hAnsi="Symbol" w:hint="default"/>
      </w:rPr>
    </w:lvl>
    <w:lvl w:ilvl="7" w:tplc="04020003" w:tentative="1">
      <w:start w:val="1"/>
      <w:numFmt w:val="bullet"/>
      <w:lvlText w:val="o"/>
      <w:lvlJc w:val="left"/>
      <w:pPr>
        <w:ind w:left="6503" w:hanging="360"/>
      </w:pPr>
      <w:rPr>
        <w:rFonts w:ascii="Courier New" w:hAnsi="Courier New" w:hint="default"/>
      </w:rPr>
    </w:lvl>
    <w:lvl w:ilvl="8" w:tplc="04020005" w:tentative="1">
      <w:start w:val="1"/>
      <w:numFmt w:val="bullet"/>
      <w:lvlText w:val=""/>
      <w:lvlJc w:val="left"/>
      <w:pPr>
        <w:ind w:left="7223" w:hanging="360"/>
      </w:pPr>
      <w:rPr>
        <w:rFonts w:ascii="Wingdings" w:hAnsi="Wingdings" w:hint="default"/>
      </w:rPr>
    </w:lvl>
  </w:abstractNum>
  <w:abstractNum w:abstractNumId="23" w15:restartNumberingAfterBreak="0">
    <w:nsid w:val="21F73FFE"/>
    <w:multiLevelType w:val="hybridMultilevel"/>
    <w:tmpl w:val="74D2FEF6"/>
    <w:lvl w:ilvl="0" w:tplc="81A29DCA">
      <w:start w:val="1"/>
      <w:numFmt w:val="bullet"/>
      <w:lvlText w:val=""/>
      <w:lvlJc w:val="left"/>
      <w:pPr>
        <w:tabs>
          <w:tab w:val="num" w:pos="360"/>
        </w:tabs>
        <w:ind w:left="360" w:hanging="360"/>
      </w:pPr>
      <w:rPr>
        <w:rFonts w:ascii="Wingdings 2" w:hAnsi="Wingdings 2" w:hint="default"/>
      </w:rPr>
    </w:lvl>
    <w:lvl w:ilvl="1" w:tplc="08090009">
      <w:start w:val="1"/>
      <w:numFmt w:val="bullet"/>
      <w:lvlText w:val=""/>
      <w:lvlJc w:val="left"/>
      <w:pPr>
        <w:tabs>
          <w:tab w:val="num" w:pos="1080"/>
        </w:tabs>
        <w:ind w:left="1080" w:hanging="360"/>
      </w:pPr>
      <w:rPr>
        <w:rFonts w:ascii="Wingdings" w:hAnsi="Wingdings" w:hint="default"/>
      </w:rPr>
    </w:lvl>
    <w:lvl w:ilvl="2" w:tplc="3FD41F28">
      <w:start w:val="1"/>
      <w:numFmt w:val="bullet"/>
      <w:lvlText w:val=""/>
      <w:lvlJc w:val="left"/>
      <w:pPr>
        <w:tabs>
          <w:tab w:val="num" w:pos="1800"/>
        </w:tabs>
        <w:ind w:left="1800" w:hanging="360"/>
      </w:pPr>
      <w:rPr>
        <w:rFonts w:ascii="Wingdings 2" w:hAnsi="Wingdings 2" w:hint="default"/>
      </w:rPr>
    </w:lvl>
    <w:lvl w:ilvl="3" w:tplc="AE8014C6">
      <w:start w:val="1"/>
      <w:numFmt w:val="bullet"/>
      <w:lvlText w:val=""/>
      <w:lvlJc w:val="left"/>
      <w:pPr>
        <w:tabs>
          <w:tab w:val="num" w:pos="2520"/>
        </w:tabs>
        <w:ind w:left="2520" w:hanging="360"/>
      </w:pPr>
      <w:rPr>
        <w:rFonts w:ascii="Wingdings 2" w:hAnsi="Wingdings 2" w:hint="default"/>
      </w:rPr>
    </w:lvl>
    <w:lvl w:ilvl="4" w:tplc="4882072A" w:tentative="1">
      <w:start w:val="1"/>
      <w:numFmt w:val="bullet"/>
      <w:lvlText w:val=""/>
      <w:lvlJc w:val="left"/>
      <w:pPr>
        <w:tabs>
          <w:tab w:val="num" w:pos="3240"/>
        </w:tabs>
        <w:ind w:left="3240" w:hanging="360"/>
      </w:pPr>
      <w:rPr>
        <w:rFonts w:ascii="Wingdings 2" w:hAnsi="Wingdings 2" w:hint="default"/>
      </w:rPr>
    </w:lvl>
    <w:lvl w:ilvl="5" w:tplc="470027C8" w:tentative="1">
      <w:start w:val="1"/>
      <w:numFmt w:val="bullet"/>
      <w:lvlText w:val=""/>
      <w:lvlJc w:val="left"/>
      <w:pPr>
        <w:tabs>
          <w:tab w:val="num" w:pos="3960"/>
        </w:tabs>
        <w:ind w:left="3960" w:hanging="360"/>
      </w:pPr>
      <w:rPr>
        <w:rFonts w:ascii="Wingdings 2" w:hAnsi="Wingdings 2" w:hint="default"/>
      </w:rPr>
    </w:lvl>
    <w:lvl w:ilvl="6" w:tplc="66F09E22" w:tentative="1">
      <w:start w:val="1"/>
      <w:numFmt w:val="bullet"/>
      <w:lvlText w:val=""/>
      <w:lvlJc w:val="left"/>
      <w:pPr>
        <w:tabs>
          <w:tab w:val="num" w:pos="4680"/>
        </w:tabs>
        <w:ind w:left="4680" w:hanging="360"/>
      </w:pPr>
      <w:rPr>
        <w:rFonts w:ascii="Wingdings 2" w:hAnsi="Wingdings 2" w:hint="default"/>
      </w:rPr>
    </w:lvl>
    <w:lvl w:ilvl="7" w:tplc="0B8A0886" w:tentative="1">
      <w:start w:val="1"/>
      <w:numFmt w:val="bullet"/>
      <w:lvlText w:val=""/>
      <w:lvlJc w:val="left"/>
      <w:pPr>
        <w:tabs>
          <w:tab w:val="num" w:pos="5400"/>
        </w:tabs>
        <w:ind w:left="5400" w:hanging="360"/>
      </w:pPr>
      <w:rPr>
        <w:rFonts w:ascii="Wingdings 2" w:hAnsi="Wingdings 2" w:hint="default"/>
      </w:rPr>
    </w:lvl>
    <w:lvl w:ilvl="8" w:tplc="4DF4F582" w:tentative="1">
      <w:start w:val="1"/>
      <w:numFmt w:val="bullet"/>
      <w:lvlText w:val=""/>
      <w:lvlJc w:val="left"/>
      <w:pPr>
        <w:tabs>
          <w:tab w:val="num" w:pos="6120"/>
        </w:tabs>
        <w:ind w:left="6120" w:hanging="360"/>
      </w:pPr>
      <w:rPr>
        <w:rFonts w:ascii="Wingdings 2" w:hAnsi="Wingdings 2" w:hint="default"/>
      </w:rPr>
    </w:lvl>
  </w:abstractNum>
  <w:abstractNum w:abstractNumId="24" w15:restartNumberingAfterBreak="0">
    <w:nsid w:val="261D708E"/>
    <w:multiLevelType w:val="hybridMultilevel"/>
    <w:tmpl w:val="A0267984"/>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5" w15:restartNumberingAfterBreak="0">
    <w:nsid w:val="2708217D"/>
    <w:multiLevelType w:val="hybridMultilevel"/>
    <w:tmpl w:val="FC7CA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117141"/>
    <w:multiLevelType w:val="hybridMultilevel"/>
    <w:tmpl w:val="5126735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283B2AF2"/>
    <w:multiLevelType w:val="hybridMultilevel"/>
    <w:tmpl w:val="689CAEEC"/>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28DC2B21"/>
    <w:multiLevelType w:val="hybridMultilevel"/>
    <w:tmpl w:val="85C4162A"/>
    <w:lvl w:ilvl="0" w:tplc="04020001">
      <w:start w:val="1"/>
      <w:numFmt w:val="bullet"/>
      <w:lvlText w:val=""/>
      <w:lvlJc w:val="left"/>
      <w:pPr>
        <w:ind w:left="720" w:hanging="360"/>
      </w:pPr>
      <w:rPr>
        <w:rFonts w:ascii="Symbol" w:hAnsi="Symbol" w:hint="default"/>
      </w:rPr>
    </w:lvl>
    <w:lvl w:ilvl="1" w:tplc="18C245DA">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29FB311B"/>
    <w:multiLevelType w:val="hybridMultilevel"/>
    <w:tmpl w:val="180E4B4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2E9C65CA"/>
    <w:multiLevelType w:val="hybridMultilevel"/>
    <w:tmpl w:val="46FC932A"/>
    <w:lvl w:ilvl="0" w:tplc="04020001">
      <w:start w:val="1"/>
      <w:numFmt w:val="bullet"/>
      <w:lvlText w:val=""/>
      <w:lvlJc w:val="left"/>
      <w:pPr>
        <w:ind w:left="502" w:hanging="360"/>
      </w:pPr>
      <w:rPr>
        <w:rFonts w:ascii="Symbol" w:hAnsi="Symbol" w:hint="default"/>
      </w:rPr>
    </w:lvl>
    <w:lvl w:ilvl="1" w:tplc="04020003" w:tentative="1">
      <w:start w:val="1"/>
      <w:numFmt w:val="bullet"/>
      <w:lvlText w:val="o"/>
      <w:lvlJc w:val="left"/>
      <w:pPr>
        <w:ind w:left="1222" w:hanging="360"/>
      </w:pPr>
      <w:rPr>
        <w:rFonts w:ascii="Courier New" w:hAnsi="Courier New" w:cs="Courier New" w:hint="default"/>
      </w:rPr>
    </w:lvl>
    <w:lvl w:ilvl="2" w:tplc="04020005" w:tentative="1">
      <w:start w:val="1"/>
      <w:numFmt w:val="bullet"/>
      <w:lvlText w:val=""/>
      <w:lvlJc w:val="left"/>
      <w:pPr>
        <w:ind w:left="1942" w:hanging="360"/>
      </w:pPr>
      <w:rPr>
        <w:rFonts w:ascii="Wingdings" w:hAnsi="Wingdings" w:hint="default"/>
      </w:rPr>
    </w:lvl>
    <w:lvl w:ilvl="3" w:tplc="04020001" w:tentative="1">
      <w:start w:val="1"/>
      <w:numFmt w:val="bullet"/>
      <w:lvlText w:val=""/>
      <w:lvlJc w:val="left"/>
      <w:pPr>
        <w:ind w:left="2662" w:hanging="360"/>
      </w:pPr>
      <w:rPr>
        <w:rFonts w:ascii="Symbol" w:hAnsi="Symbol" w:hint="default"/>
      </w:rPr>
    </w:lvl>
    <w:lvl w:ilvl="4" w:tplc="04020003" w:tentative="1">
      <w:start w:val="1"/>
      <w:numFmt w:val="bullet"/>
      <w:lvlText w:val="o"/>
      <w:lvlJc w:val="left"/>
      <w:pPr>
        <w:ind w:left="3382" w:hanging="360"/>
      </w:pPr>
      <w:rPr>
        <w:rFonts w:ascii="Courier New" w:hAnsi="Courier New" w:cs="Courier New" w:hint="default"/>
      </w:rPr>
    </w:lvl>
    <w:lvl w:ilvl="5" w:tplc="04020005" w:tentative="1">
      <w:start w:val="1"/>
      <w:numFmt w:val="bullet"/>
      <w:lvlText w:val=""/>
      <w:lvlJc w:val="left"/>
      <w:pPr>
        <w:ind w:left="4102" w:hanging="360"/>
      </w:pPr>
      <w:rPr>
        <w:rFonts w:ascii="Wingdings" w:hAnsi="Wingdings" w:hint="default"/>
      </w:rPr>
    </w:lvl>
    <w:lvl w:ilvl="6" w:tplc="04020001" w:tentative="1">
      <w:start w:val="1"/>
      <w:numFmt w:val="bullet"/>
      <w:lvlText w:val=""/>
      <w:lvlJc w:val="left"/>
      <w:pPr>
        <w:ind w:left="4822" w:hanging="360"/>
      </w:pPr>
      <w:rPr>
        <w:rFonts w:ascii="Symbol" w:hAnsi="Symbol" w:hint="default"/>
      </w:rPr>
    </w:lvl>
    <w:lvl w:ilvl="7" w:tplc="04020003" w:tentative="1">
      <w:start w:val="1"/>
      <w:numFmt w:val="bullet"/>
      <w:lvlText w:val="o"/>
      <w:lvlJc w:val="left"/>
      <w:pPr>
        <w:ind w:left="5542" w:hanging="360"/>
      </w:pPr>
      <w:rPr>
        <w:rFonts w:ascii="Courier New" w:hAnsi="Courier New" w:cs="Courier New" w:hint="default"/>
      </w:rPr>
    </w:lvl>
    <w:lvl w:ilvl="8" w:tplc="04020005" w:tentative="1">
      <w:start w:val="1"/>
      <w:numFmt w:val="bullet"/>
      <w:lvlText w:val=""/>
      <w:lvlJc w:val="left"/>
      <w:pPr>
        <w:ind w:left="6262" w:hanging="360"/>
      </w:pPr>
      <w:rPr>
        <w:rFonts w:ascii="Wingdings" w:hAnsi="Wingdings" w:hint="default"/>
      </w:rPr>
    </w:lvl>
  </w:abstractNum>
  <w:abstractNum w:abstractNumId="32" w15:restartNumberingAfterBreak="0">
    <w:nsid w:val="2FA0424B"/>
    <w:multiLevelType w:val="hybridMultilevel"/>
    <w:tmpl w:val="EEF49084"/>
    <w:lvl w:ilvl="0" w:tplc="957C4506">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30EA490B"/>
    <w:multiLevelType w:val="hybridMultilevel"/>
    <w:tmpl w:val="3A1E1B34"/>
    <w:lvl w:ilvl="0" w:tplc="EF66D8B0">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2EE1F55"/>
    <w:multiLevelType w:val="hybridMultilevel"/>
    <w:tmpl w:val="61F6A5B4"/>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33341EA0"/>
    <w:multiLevelType w:val="hybridMultilevel"/>
    <w:tmpl w:val="29C4D246"/>
    <w:lvl w:ilvl="0" w:tplc="98E29CE4">
      <w:start w:val="1"/>
      <w:numFmt w:val="bullet"/>
      <w:lvlText w:val=""/>
      <w:lvlJc w:val="left"/>
      <w:pPr>
        <w:ind w:left="1440" w:hanging="360"/>
      </w:pPr>
      <w:rPr>
        <w:rFonts w:ascii="Wingdings" w:hAnsi="Wingdings" w:hint="default"/>
        <w:sz w:val="28"/>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6" w15:restartNumberingAfterBreak="0">
    <w:nsid w:val="35C61BE7"/>
    <w:multiLevelType w:val="hybridMultilevel"/>
    <w:tmpl w:val="53BA771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35CD48F2"/>
    <w:multiLevelType w:val="hybridMultilevel"/>
    <w:tmpl w:val="4F2E309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37D81243"/>
    <w:multiLevelType w:val="hybridMultilevel"/>
    <w:tmpl w:val="A7B439E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39024BC7"/>
    <w:multiLevelType w:val="hybridMultilevel"/>
    <w:tmpl w:val="C85C280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39F1160F"/>
    <w:multiLevelType w:val="hybridMultilevel"/>
    <w:tmpl w:val="CEFE63B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3E825349"/>
    <w:multiLevelType w:val="hybridMultilevel"/>
    <w:tmpl w:val="A3DA50DE"/>
    <w:lvl w:ilvl="0" w:tplc="EF3434B8">
      <w:start w:val="1"/>
      <w:numFmt w:val="decimal"/>
      <w:lvlText w:val="%1."/>
      <w:lvlJc w:val="left"/>
      <w:pPr>
        <w:ind w:left="720" w:hanging="36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2" w15:restartNumberingAfterBreak="0">
    <w:nsid w:val="3E881707"/>
    <w:multiLevelType w:val="hybridMultilevel"/>
    <w:tmpl w:val="193EC16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40BA6FFF"/>
    <w:multiLevelType w:val="hybridMultilevel"/>
    <w:tmpl w:val="DD7C67F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41A94514"/>
    <w:multiLevelType w:val="hybridMultilevel"/>
    <w:tmpl w:val="B5A4F55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41FB060E"/>
    <w:multiLevelType w:val="hybridMultilevel"/>
    <w:tmpl w:val="D63C4DF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45977E58"/>
    <w:multiLevelType w:val="hybridMultilevel"/>
    <w:tmpl w:val="A1FA97D8"/>
    <w:lvl w:ilvl="0" w:tplc="D9261B8C">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47D875D0"/>
    <w:multiLevelType w:val="hybridMultilevel"/>
    <w:tmpl w:val="11F68A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495207E9"/>
    <w:multiLevelType w:val="hybridMultilevel"/>
    <w:tmpl w:val="4740DF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4B497CFF"/>
    <w:multiLevelType w:val="hybridMultilevel"/>
    <w:tmpl w:val="C01EF028"/>
    <w:lvl w:ilvl="0" w:tplc="04020015">
      <w:start w:val="1"/>
      <w:numFmt w:val="upperLetter"/>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0" w15:restartNumberingAfterBreak="0">
    <w:nsid w:val="4C3A1A2F"/>
    <w:multiLevelType w:val="hybridMultilevel"/>
    <w:tmpl w:val="E7D0C33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4F1A6C8C"/>
    <w:multiLevelType w:val="hybridMultilevel"/>
    <w:tmpl w:val="0396F18C"/>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4FA40C7D"/>
    <w:multiLevelType w:val="hybridMultilevel"/>
    <w:tmpl w:val="9DD0B47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15:restartNumberingAfterBreak="0">
    <w:nsid w:val="50842021"/>
    <w:multiLevelType w:val="hybridMultilevel"/>
    <w:tmpl w:val="872C3AF0"/>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4" w15:restartNumberingAfterBreak="0">
    <w:nsid w:val="54145426"/>
    <w:multiLevelType w:val="hybridMultilevel"/>
    <w:tmpl w:val="0DFA9E6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54CE2ADE"/>
    <w:multiLevelType w:val="hybridMultilevel"/>
    <w:tmpl w:val="95B6E42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54F44BA2"/>
    <w:multiLevelType w:val="multilevel"/>
    <w:tmpl w:val="2A1E24F0"/>
    <w:lvl w:ilvl="0">
      <w:start w:val="1"/>
      <w:numFmt w:val="decimal"/>
      <w:lvlText w:val="%1."/>
      <w:lvlJc w:val="left"/>
      <w:pPr>
        <w:ind w:left="1800" w:hanging="360"/>
      </w:pPr>
      <w:rPr>
        <w:rFonts w:cs="Times New Roman" w:hint="default"/>
      </w:rPr>
    </w:lvl>
    <w:lvl w:ilvl="1">
      <w:start w:val="5"/>
      <w:numFmt w:val="decimal"/>
      <w:isLgl/>
      <w:lvlText w:val="%1.%2."/>
      <w:lvlJc w:val="left"/>
      <w:pPr>
        <w:ind w:left="2160" w:hanging="720"/>
      </w:pPr>
      <w:rPr>
        <w:rFonts w:cs="Times New Roman" w:hint="default"/>
        <w:i/>
        <w:color w:val="244061"/>
        <w:sz w:val="26"/>
      </w:rPr>
    </w:lvl>
    <w:lvl w:ilvl="2">
      <w:start w:val="1"/>
      <w:numFmt w:val="decimal"/>
      <w:isLgl/>
      <w:lvlText w:val="%1.%2.%3."/>
      <w:lvlJc w:val="left"/>
      <w:pPr>
        <w:ind w:left="2160" w:hanging="720"/>
      </w:pPr>
      <w:rPr>
        <w:rFonts w:cs="Times New Roman" w:hint="default"/>
        <w:i/>
        <w:color w:val="003300"/>
        <w:sz w:val="26"/>
      </w:rPr>
    </w:lvl>
    <w:lvl w:ilvl="3">
      <w:start w:val="1"/>
      <w:numFmt w:val="decimal"/>
      <w:isLgl/>
      <w:lvlText w:val="%1.%2.%3.%4."/>
      <w:lvlJc w:val="left"/>
      <w:pPr>
        <w:ind w:left="2520" w:hanging="1080"/>
      </w:pPr>
      <w:rPr>
        <w:rFonts w:cs="Times New Roman" w:hint="default"/>
        <w:i/>
        <w:color w:val="244061"/>
        <w:sz w:val="26"/>
      </w:rPr>
    </w:lvl>
    <w:lvl w:ilvl="4">
      <w:start w:val="1"/>
      <w:numFmt w:val="decimal"/>
      <w:isLgl/>
      <w:lvlText w:val="%1.%2.%3.%4.%5."/>
      <w:lvlJc w:val="left"/>
      <w:pPr>
        <w:ind w:left="2520" w:hanging="1080"/>
      </w:pPr>
      <w:rPr>
        <w:rFonts w:cs="Times New Roman" w:hint="default"/>
        <w:i/>
        <w:color w:val="244061"/>
        <w:sz w:val="26"/>
      </w:rPr>
    </w:lvl>
    <w:lvl w:ilvl="5">
      <w:start w:val="1"/>
      <w:numFmt w:val="decimal"/>
      <w:isLgl/>
      <w:lvlText w:val="%1.%2.%3.%4.%5.%6."/>
      <w:lvlJc w:val="left"/>
      <w:pPr>
        <w:ind w:left="2880" w:hanging="1440"/>
      </w:pPr>
      <w:rPr>
        <w:rFonts w:cs="Times New Roman" w:hint="default"/>
        <w:i/>
        <w:color w:val="244061"/>
        <w:sz w:val="26"/>
      </w:rPr>
    </w:lvl>
    <w:lvl w:ilvl="6">
      <w:start w:val="1"/>
      <w:numFmt w:val="decimal"/>
      <w:isLgl/>
      <w:lvlText w:val="%1.%2.%3.%4.%5.%6.%7."/>
      <w:lvlJc w:val="left"/>
      <w:pPr>
        <w:ind w:left="2880" w:hanging="1440"/>
      </w:pPr>
      <w:rPr>
        <w:rFonts w:cs="Times New Roman" w:hint="default"/>
        <w:i/>
        <w:color w:val="244061"/>
        <w:sz w:val="26"/>
      </w:rPr>
    </w:lvl>
    <w:lvl w:ilvl="7">
      <w:start w:val="1"/>
      <w:numFmt w:val="decimal"/>
      <w:isLgl/>
      <w:lvlText w:val="%1.%2.%3.%4.%5.%6.%7.%8."/>
      <w:lvlJc w:val="left"/>
      <w:pPr>
        <w:ind w:left="3240" w:hanging="1800"/>
      </w:pPr>
      <w:rPr>
        <w:rFonts w:cs="Times New Roman" w:hint="default"/>
        <w:i/>
        <w:color w:val="244061"/>
        <w:sz w:val="26"/>
      </w:rPr>
    </w:lvl>
    <w:lvl w:ilvl="8">
      <w:start w:val="1"/>
      <w:numFmt w:val="decimal"/>
      <w:isLgl/>
      <w:lvlText w:val="%1.%2.%3.%4.%5.%6.%7.%8.%9."/>
      <w:lvlJc w:val="left"/>
      <w:pPr>
        <w:ind w:left="3600" w:hanging="2160"/>
      </w:pPr>
      <w:rPr>
        <w:rFonts w:cs="Times New Roman" w:hint="default"/>
        <w:i/>
        <w:color w:val="244061"/>
        <w:sz w:val="26"/>
      </w:rPr>
    </w:lvl>
  </w:abstractNum>
  <w:abstractNum w:abstractNumId="57" w15:restartNumberingAfterBreak="0">
    <w:nsid w:val="56425DC2"/>
    <w:multiLevelType w:val="hybridMultilevel"/>
    <w:tmpl w:val="3AC2941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5B88488B"/>
    <w:multiLevelType w:val="hybridMultilevel"/>
    <w:tmpl w:val="62247FF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5D0E1A8B"/>
    <w:multiLevelType w:val="hybridMultilevel"/>
    <w:tmpl w:val="5F06BD2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15:restartNumberingAfterBreak="0">
    <w:nsid w:val="5E5777E7"/>
    <w:multiLevelType w:val="multilevel"/>
    <w:tmpl w:val="3FA6114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1" w15:restartNumberingAfterBreak="0">
    <w:nsid w:val="5E9F38D4"/>
    <w:multiLevelType w:val="hybridMultilevel"/>
    <w:tmpl w:val="5D307A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605F59FD"/>
    <w:multiLevelType w:val="hybridMultilevel"/>
    <w:tmpl w:val="268E825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60CA6FF1"/>
    <w:multiLevelType w:val="hybridMultilevel"/>
    <w:tmpl w:val="8FEE1DBE"/>
    <w:lvl w:ilvl="0" w:tplc="04090005">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abstractNum w:abstractNumId="64" w15:restartNumberingAfterBreak="0">
    <w:nsid w:val="62FE7A8B"/>
    <w:multiLevelType w:val="hybridMultilevel"/>
    <w:tmpl w:val="D1BEE97A"/>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64DF00E5"/>
    <w:multiLevelType w:val="hybridMultilevel"/>
    <w:tmpl w:val="398628CE"/>
    <w:lvl w:ilvl="0" w:tplc="1AF0E292">
      <w:start w:val="2"/>
      <w:numFmt w:val="bullet"/>
      <w:lvlText w:val="-"/>
      <w:lvlJc w:val="left"/>
      <w:pPr>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6A564569"/>
    <w:multiLevelType w:val="hybridMultilevel"/>
    <w:tmpl w:val="16CCF9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7" w15:restartNumberingAfterBreak="0">
    <w:nsid w:val="6B334BD2"/>
    <w:multiLevelType w:val="hybridMultilevel"/>
    <w:tmpl w:val="0FDA6F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15:restartNumberingAfterBreak="0">
    <w:nsid w:val="6EAB54AD"/>
    <w:multiLevelType w:val="hybridMultilevel"/>
    <w:tmpl w:val="75CC905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9" w15:restartNumberingAfterBreak="0">
    <w:nsid w:val="6EE62D31"/>
    <w:multiLevelType w:val="hybridMultilevel"/>
    <w:tmpl w:val="C67290E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15:restartNumberingAfterBreak="0">
    <w:nsid w:val="7223054F"/>
    <w:multiLevelType w:val="hybridMultilevel"/>
    <w:tmpl w:val="7223054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71" w15:restartNumberingAfterBreak="0">
    <w:nsid w:val="72A20B9E"/>
    <w:multiLevelType w:val="hybridMultilevel"/>
    <w:tmpl w:val="B2D40C52"/>
    <w:lvl w:ilvl="0" w:tplc="43849B94">
      <w:start w:val="1"/>
      <w:numFmt w:val="bullet"/>
      <w:lvlText w:val=""/>
      <w:lvlJc w:val="left"/>
      <w:pPr>
        <w:tabs>
          <w:tab w:val="num" w:pos="1068"/>
        </w:tabs>
        <w:ind w:left="1068"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3583FFA"/>
    <w:multiLevelType w:val="hybridMultilevel"/>
    <w:tmpl w:val="1C86BABC"/>
    <w:lvl w:ilvl="0" w:tplc="04020017">
      <w:start w:val="1"/>
      <w:numFmt w:val="lowerLetter"/>
      <w:lvlText w:val="%1)"/>
      <w:lvlJc w:val="left"/>
      <w:pPr>
        <w:ind w:left="1571" w:hanging="360"/>
      </w:pPr>
      <w:rPr>
        <w:rFonts w:cs="Times New Roman"/>
      </w:rPr>
    </w:lvl>
    <w:lvl w:ilvl="1" w:tplc="04020019" w:tentative="1">
      <w:start w:val="1"/>
      <w:numFmt w:val="lowerLetter"/>
      <w:lvlText w:val="%2."/>
      <w:lvlJc w:val="left"/>
      <w:pPr>
        <w:ind w:left="2291" w:hanging="360"/>
      </w:pPr>
      <w:rPr>
        <w:rFonts w:cs="Times New Roman"/>
      </w:rPr>
    </w:lvl>
    <w:lvl w:ilvl="2" w:tplc="0402001B" w:tentative="1">
      <w:start w:val="1"/>
      <w:numFmt w:val="lowerRoman"/>
      <w:lvlText w:val="%3."/>
      <w:lvlJc w:val="right"/>
      <w:pPr>
        <w:ind w:left="3011" w:hanging="180"/>
      </w:pPr>
      <w:rPr>
        <w:rFonts w:cs="Times New Roman"/>
      </w:rPr>
    </w:lvl>
    <w:lvl w:ilvl="3" w:tplc="0402000F" w:tentative="1">
      <w:start w:val="1"/>
      <w:numFmt w:val="decimal"/>
      <w:lvlText w:val="%4."/>
      <w:lvlJc w:val="left"/>
      <w:pPr>
        <w:ind w:left="3731" w:hanging="360"/>
      </w:pPr>
      <w:rPr>
        <w:rFonts w:cs="Times New Roman"/>
      </w:rPr>
    </w:lvl>
    <w:lvl w:ilvl="4" w:tplc="04020019" w:tentative="1">
      <w:start w:val="1"/>
      <w:numFmt w:val="lowerLetter"/>
      <w:lvlText w:val="%5."/>
      <w:lvlJc w:val="left"/>
      <w:pPr>
        <w:ind w:left="4451" w:hanging="360"/>
      </w:pPr>
      <w:rPr>
        <w:rFonts w:cs="Times New Roman"/>
      </w:rPr>
    </w:lvl>
    <w:lvl w:ilvl="5" w:tplc="0402001B" w:tentative="1">
      <w:start w:val="1"/>
      <w:numFmt w:val="lowerRoman"/>
      <w:lvlText w:val="%6."/>
      <w:lvlJc w:val="right"/>
      <w:pPr>
        <w:ind w:left="5171" w:hanging="180"/>
      </w:pPr>
      <w:rPr>
        <w:rFonts w:cs="Times New Roman"/>
      </w:rPr>
    </w:lvl>
    <w:lvl w:ilvl="6" w:tplc="0402000F" w:tentative="1">
      <w:start w:val="1"/>
      <w:numFmt w:val="decimal"/>
      <w:lvlText w:val="%7."/>
      <w:lvlJc w:val="left"/>
      <w:pPr>
        <w:ind w:left="5891" w:hanging="360"/>
      </w:pPr>
      <w:rPr>
        <w:rFonts w:cs="Times New Roman"/>
      </w:rPr>
    </w:lvl>
    <w:lvl w:ilvl="7" w:tplc="04020019" w:tentative="1">
      <w:start w:val="1"/>
      <w:numFmt w:val="lowerLetter"/>
      <w:lvlText w:val="%8."/>
      <w:lvlJc w:val="left"/>
      <w:pPr>
        <w:ind w:left="6611" w:hanging="360"/>
      </w:pPr>
      <w:rPr>
        <w:rFonts w:cs="Times New Roman"/>
      </w:rPr>
    </w:lvl>
    <w:lvl w:ilvl="8" w:tplc="0402001B" w:tentative="1">
      <w:start w:val="1"/>
      <w:numFmt w:val="lowerRoman"/>
      <w:lvlText w:val="%9."/>
      <w:lvlJc w:val="right"/>
      <w:pPr>
        <w:ind w:left="7331" w:hanging="180"/>
      </w:pPr>
      <w:rPr>
        <w:rFonts w:cs="Times New Roman"/>
      </w:rPr>
    </w:lvl>
  </w:abstractNum>
  <w:abstractNum w:abstractNumId="73" w15:restartNumberingAfterBreak="0">
    <w:nsid w:val="73821B9C"/>
    <w:multiLevelType w:val="hybridMultilevel"/>
    <w:tmpl w:val="D7D6E25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4" w15:restartNumberingAfterBreak="0">
    <w:nsid w:val="741946D0"/>
    <w:multiLevelType w:val="hybridMultilevel"/>
    <w:tmpl w:val="BE2ADA7A"/>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5" w15:restartNumberingAfterBreak="0">
    <w:nsid w:val="75503D4A"/>
    <w:multiLevelType w:val="hybridMultilevel"/>
    <w:tmpl w:val="FFF64124"/>
    <w:lvl w:ilvl="0" w:tplc="242E5E1C">
      <w:numFmt w:val="bullet"/>
      <w:lvlText w:val="-"/>
      <w:lvlJc w:val="left"/>
      <w:pPr>
        <w:tabs>
          <w:tab w:val="num" w:pos="397"/>
        </w:tabs>
        <w:ind w:left="397" w:hanging="397"/>
      </w:pPr>
      <w:rPr>
        <w:rFonts w:ascii="Arial Narrow" w:eastAsia="Times New Roman" w:hAnsi="Arial Narrow" w:hint="default"/>
        <w:b/>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5AD503E"/>
    <w:multiLevelType w:val="hybridMultilevel"/>
    <w:tmpl w:val="402AF11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7" w15:restartNumberingAfterBreak="0">
    <w:nsid w:val="794F0EF0"/>
    <w:multiLevelType w:val="hybridMultilevel"/>
    <w:tmpl w:val="8C1A2618"/>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8" w15:restartNumberingAfterBreak="0">
    <w:nsid w:val="7CC27BC7"/>
    <w:multiLevelType w:val="hybridMultilevel"/>
    <w:tmpl w:val="8A1A9F6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15:restartNumberingAfterBreak="0">
    <w:nsid w:val="7EAC532F"/>
    <w:multiLevelType w:val="hybridMultilevel"/>
    <w:tmpl w:val="F20EA1F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0" w15:restartNumberingAfterBreak="0">
    <w:nsid w:val="7FA410A1"/>
    <w:multiLevelType w:val="hybridMultilevel"/>
    <w:tmpl w:val="4AD2BE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1"/>
  </w:num>
  <w:num w:numId="3">
    <w:abstractNumId w:val="15"/>
  </w:num>
  <w:num w:numId="4">
    <w:abstractNumId w:val="24"/>
  </w:num>
  <w:num w:numId="5">
    <w:abstractNumId w:val="53"/>
  </w:num>
  <w:num w:numId="6">
    <w:abstractNumId w:val="59"/>
  </w:num>
  <w:num w:numId="7">
    <w:abstractNumId w:val="43"/>
  </w:num>
  <w:num w:numId="8">
    <w:abstractNumId w:val="46"/>
  </w:num>
  <w:num w:numId="9">
    <w:abstractNumId w:val="33"/>
  </w:num>
  <w:num w:numId="10">
    <w:abstractNumId w:val="79"/>
  </w:num>
  <w:num w:numId="11">
    <w:abstractNumId w:val="54"/>
  </w:num>
  <w:num w:numId="12">
    <w:abstractNumId w:val="17"/>
  </w:num>
  <w:num w:numId="13">
    <w:abstractNumId w:val="35"/>
  </w:num>
  <w:num w:numId="14">
    <w:abstractNumId w:val="21"/>
  </w:num>
  <w:num w:numId="15">
    <w:abstractNumId w:val="62"/>
  </w:num>
  <w:num w:numId="16">
    <w:abstractNumId w:val="37"/>
  </w:num>
  <w:num w:numId="17">
    <w:abstractNumId w:val="36"/>
  </w:num>
  <w:num w:numId="18">
    <w:abstractNumId w:val="9"/>
  </w:num>
  <w:num w:numId="19">
    <w:abstractNumId w:val="40"/>
  </w:num>
  <w:num w:numId="20">
    <w:abstractNumId w:val="60"/>
    <w:lvlOverride w:ilvl="0">
      <w:lvl w:ilvl="0">
        <w:numFmt w:val="decimal"/>
        <w:lvlText w:val="%1."/>
        <w:lvlJc w:val="left"/>
        <w:rPr>
          <w:rFonts w:cs="Times New Roman"/>
        </w:rPr>
      </w:lvl>
    </w:lvlOverride>
    <w:lvlOverride w:ilvl="1">
      <w:lvl w:ilvl="1">
        <w:start w:val="1"/>
        <w:numFmt w:val="decimal"/>
        <w:lvlText w:val="%2."/>
        <w:lvlJc w:val="left"/>
        <w:pPr>
          <w:tabs>
            <w:tab w:val="num" w:pos="1440"/>
          </w:tabs>
          <w:ind w:left="1440" w:hanging="360"/>
        </w:pPr>
        <w:rPr>
          <w:rFonts w:cs="Times New Roman"/>
        </w:rPr>
      </w:lvl>
    </w:lvlOverride>
    <w:lvlOverride w:ilvl="2">
      <w:lvl w:ilvl="2" w:tentative="1">
        <w:start w:val="1"/>
        <w:numFmt w:val="decimal"/>
        <w:lvlText w:val="%3."/>
        <w:lvlJc w:val="left"/>
        <w:pPr>
          <w:tabs>
            <w:tab w:val="num" w:pos="2160"/>
          </w:tabs>
          <w:ind w:left="2160" w:hanging="36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decimal"/>
        <w:lvlText w:val="%5."/>
        <w:lvlJc w:val="left"/>
        <w:pPr>
          <w:tabs>
            <w:tab w:val="num" w:pos="3600"/>
          </w:tabs>
          <w:ind w:left="3600" w:hanging="360"/>
        </w:pPr>
        <w:rPr>
          <w:rFonts w:cs="Times New Roman"/>
        </w:rPr>
      </w:lvl>
    </w:lvlOverride>
    <w:lvlOverride w:ilvl="5">
      <w:lvl w:ilvl="5" w:tentative="1">
        <w:start w:val="1"/>
        <w:numFmt w:val="decimal"/>
        <w:lvlText w:val="%6."/>
        <w:lvlJc w:val="left"/>
        <w:pPr>
          <w:tabs>
            <w:tab w:val="num" w:pos="4320"/>
          </w:tabs>
          <w:ind w:left="4320" w:hanging="36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decimal"/>
        <w:lvlText w:val="%8."/>
        <w:lvlJc w:val="left"/>
        <w:pPr>
          <w:tabs>
            <w:tab w:val="num" w:pos="5760"/>
          </w:tabs>
          <w:ind w:left="5760" w:hanging="360"/>
        </w:pPr>
        <w:rPr>
          <w:rFonts w:cs="Times New Roman"/>
        </w:rPr>
      </w:lvl>
    </w:lvlOverride>
    <w:lvlOverride w:ilvl="8">
      <w:lvl w:ilvl="8" w:tentative="1">
        <w:start w:val="1"/>
        <w:numFmt w:val="decimal"/>
        <w:lvlText w:val="%9."/>
        <w:lvlJc w:val="left"/>
        <w:pPr>
          <w:tabs>
            <w:tab w:val="num" w:pos="6480"/>
          </w:tabs>
          <w:ind w:left="6480" w:hanging="360"/>
        </w:pPr>
        <w:rPr>
          <w:rFonts w:cs="Times New Roman"/>
        </w:rPr>
      </w:lvl>
    </w:lvlOverride>
  </w:num>
  <w:num w:numId="21">
    <w:abstractNumId w:val="14"/>
  </w:num>
  <w:num w:numId="22">
    <w:abstractNumId w:val="8"/>
  </w:num>
  <w:num w:numId="23">
    <w:abstractNumId w:val="72"/>
  </w:num>
  <w:num w:numId="24">
    <w:abstractNumId w:val="6"/>
  </w:num>
  <w:num w:numId="25">
    <w:abstractNumId w:val="32"/>
  </w:num>
  <w:num w:numId="26">
    <w:abstractNumId w:val="42"/>
  </w:num>
  <w:num w:numId="27">
    <w:abstractNumId w:val="12"/>
  </w:num>
  <w:num w:numId="28">
    <w:abstractNumId w:val="19"/>
  </w:num>
  <w:num w:numId="29">
    <w:abstractNumId w:val="0"/>
  </w:num>
  <w:num w:numId="30">
    <w:abstractNumId w:val="49"/>
  </w:num>
  <w:num w:numId="31">
    <w:abstractNumId w:val="29"/>
  </w:num>
  <w:num w:numId="32">
    <w:abstractNumId w:val="5"/>
  </w:num>
  <w:num w:numId="33">
    <w:abstractNumId w:val="34"/>
  </w:num>
  <w:num w:numId="34">
    <w:abstractNumId w:val="28"/>
  </w:num>
  <w:num w:numId="35">
    <w:abstractNumId w:val="39"/>
  </w:num>
  <w:num w:numId="36">
    <w:abstractNumId w:val="16"/>
  </w:num>
  <w:num w:numId="37">
    <w:abstractNumId w:val="67"/>
  </w:num>
  <w:num w:numId="38">
    <w:abstractNumId w:val="63"/>
  </w:num>
  <w:num w:numId="39">
    <w:abstractNumId w:val="13"/>
  </w:num>
  <w:num w:numId="40">
    <w:abstractNumId w:val="73"/>
  </w:num>
  <w:num w:numId="41">
    <w:abstractNumId w:val="51"/>
  </w:num>
  <w:num w:numId="42">
    <w:abstractNumId w:val="70"/>
  </w:num>
  <w:num w:numId="43">
    <w:abstractNumId w:val="47"/>
  </w:num>
  <w:num w:numId="44">
    <w:abstractNumId w:val="58"/>
  </w:num>
  <w:num w:numId="45">
    <w:abstractNumId w:val="68"/>
  </w:num>
  <w:num w:numId="46">
    <w:abstractNumId w:val="30"/>
  </w:num>
  <w:num w:numId="47">
    <w:abstractNumId w:val="22"/>
  </w:num>
  <w:num w:numId="48">
    <w:abstractNumId w:val="55"/>
  </w:num>
  <w:num w:numId="49">
    <w:abstractNumId w:val="26"/>
  </w:num>
  <w:num w:numId="50">
    <w:abstractNumId w:val="52"/>
  </w:num>
  <w:num w:numId="51">
    <w:abstractNumId w:val="27"/>
  </w:num>
  <w:num w:numId="52">
    <w:abstractNumId w:val="76"/>
  </w:num>
  <w:num w:numId="53">
    <w:abstractNumId w:val="20"/>
  </w:num>
  <w:num w:numId="54">
    <w:abstractNumId w:val="56"/>
  </w:num>
  <w:num w:numId="55">
    <w:abstractNumId w:val="50"/>
  </w:num>
  <w:num w:numId="56">
    <w:abstractNumId w:val="4"/>
  </w:num>
  <w:num w:numId="57">
    <w:abstractNumId w:val="65"/>
  </w:num>
  <w:num w:numId="58">
    <w:abstractNumId w:val="69"/>
  </w:num>
  <w:num w:numId="59">
    <w:abstractNumId w:val="23"/>
  </w:num>
  <w:num w:numId="60">
    <w:abstractNumId w:val="64"/>
  </w:num>
  <w:num w:numId="61">
    <w:abstractNumId w:val="78"/>
  </w:num>
  <w:num w:numId="62">
    <w:abstractNumId w:val="77"/>
  </w:num>
  <w:num w:numId="63">
    <w:abstractNumId w:val="44"/>
  </w:num>
  <w:num w:numId="64">
    <w:abstractNumId w:val="38"/>
  </w:num>
  <w:num w:numId="65">
    <w:abstractNumId w:val="80"/>
  </w:num>
  <w:num w:numId="66">
    <w:abstractNumId w:val="10"/>
  </w:num>
  <w:num w:numId="67">
    <w:abstractNumId w:val="61"/>
  </w:num>
  <w:num w:numId="68">
    <w:abstractNumId w:val="18"/>
  </w:num>
  <w:num w:numId="69">
    <w:abstractNumId w:val="75"/>
  </w:num>
  <w:num w:numId="70">
    <w:abstractNumId w:val="71"/>
  </w:num>
  <w:num w:numId="71">
    <w:abstractNumId w:val="2"/>
  </w:num>
  <w:num w:numId="72">
    <w:abstractNumId w:val="74"/>
  </w:num>
  <w:num w:numId="73">
    <w:abstractNumId w:val="66"/>
  </w:num>
  <w:num w:numId="74">
    <w:abstractNumId w:val="3"/>
  </w:num>
  <w:num w:numId="75">
    <w:abstractNumId w:val="41"/>
  </w:num>
  <w:num w:numId="76">
    <w:abstractNumId w:val="48"/>
  </w:num>
  <w:num w:numId="77">
    <w:abstractNumId w:val="11"/>
  </w:num>
  <w:num w:numId="78">
    <w:abstractNumId w:val="25"/>
  </w:num>
  <w:num w:numId="79">
    <w:abstractNumId w:val="57"/>
  </w:num>
  <w:num w:numId="80">
    <w:abstractNumId w:val="45"/>
  </w:num>
  <w:num w:numId="81">
    <w:abstractNumId w:val="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79C"/>
    <w:rsid w:val="00014B90"/>
    <w:rsid w:val="00017EAB"/>
    <w:rsid w:val="00026603"/>
    <w:rsid w:val="00035A38"/>
    <w:rsid w:val="00036DF3"/>
    <w:rsid w:val="000429F2"/>
    <w:rsid w:val="000472C5"/>
    <w:rsid w:val="000517B7"/>
    <w:rsid w:val="0005738C"/>
    <w:rsid w:val="0007538A"/>
    <w:rsid w:val="00075E3F"/>
    <w:rsid w:val="00076BBD"/>
    <w:rsid w:val="000A1579"/>
    <w:rsid w:val="000B3A94"/>
    <w:rsid w:val="000C0971"/>
    <w:rsid w:val="000C1E6C"/>
    <w:rsid w:val="000D2BD7"/>
    <w:rsid w:val="000E0FC0"/>
    <w:rsid w:val="000E2B35"/>
    <w:rsid w:val="000E2B61"/>
    <w:rsid w:val="000F6F87"/>
    <w:rsid w:val="0010658B"/>
    <w:rsid w:val="00112412"/>
    <w:rsid w:val="001126AE"/>
    <w:rsid w:val="00114630"/>
    <w:rsid w:val="00115C97"/>
    <w:rsid w:val="00130419"/>
    <w:rsid w:val="00146A21"/>
    <w:rsid w:val="00167113"/>
    <w:rsid w:val="00174855"/>
    <w:rsid w:val="001A71FF"/>
    <w:rsid w:val="001B303F"/>
    <w:rsid w:val="001B722D"/>
    <w:rsid w:val="001C07C1"/>
    <w:rsid w:val="001D3864"/>
    <w:rsid w:val="001E5331"/>
    <w:rsid w:val="001E773D"/>
    <w:rsid w:val="001F12D0"/>
    <w:rsid w:val="002066D4"/>
    <w:rsid w:val="00245264"/>
    <w:rsid w:val="00253D6B"/>
    <w:rsid w:val="00253D7D"/>
    <w:rsid w:val="0025772B"/>
    <w:rsid w:val="00280F2F"/>
    <w:rsid w:val="00281B08"/>
    <w:rsid w:val="0028315A"/>
    <w:rsid w:val="002B0056"/>
    <w:rsid w:val="002B588F"/>
    <w:rsid w:val="002D0E43"/>
    <w:rsid w:val="002F6345"/>
    <w:rsid w:val="002F699B"/>
    <w:rsid w:val="0031414C"/>
    <w:rsid w:val="00317FDE"/>
    <w:rsid w:val="0033110E"/>
    <w:rsid w:val="00351659"/>
    <w:rsid w:val="00360BCC"/>
    <w:rsid w:val="00364EC5"/>
    <w:rsid w:val="00370A7E"/>
    <w:rsid w:val="00387821"/>
    <w:rsid w:val="00390321"/>
    <w:rsid w:val="003907AB"/>
    <w:rsid w:val="0039296B"/>
    <w:rsid w:val="003A0AD7"/>
    <w:rsid w:val="003B09E3"/>
    <w:rsid w:val="003C46AC"/>
    <w:rsid w:val="003D0625"/>
    <w:rsid w:val="003D5C86"/>
    <w:rsid w:val="003F3141"/>
    <w:rsid w:val="003F57C9"/>
    <w:rsid w:val="00402D47"/>
    <w:rsid w:val="0040474E"/>
    <w:rsid w:val="004105B6"/>
    <w:rsid w:val="00414939"/>
    <w:rsid w:val="004221DA"/>
    <w:rsid w:val="004250B6"/>
    <w:rsid w:val="0042552B"/>
    <w:rsid w:val="00425D02"/>
    <w:rsid w:val="004557F8"/>
    <w:rsid w:val="00463FC1"/>
    <w:rsid w:val="004669DE"/>
    <w:rsid w:val="0048451A"/>
    <w:rsid w:val="00494322"/>
    <w:rsid w:val="004A1F6F"/>
    <w:rsid w:val="004C2A0B"/>
    <w:rsid w:val="004D59C5"/>
    <w:rsid w:val="004D5AF1"/>
    <w:rsid w:val="00505D70"/>
    <w:rsid w:val="00513A75"/>
    <w:rsid w:val="00516A26"/>
    <w:rsid w:val="00544175"/>
    <w:rsid w:val="00560F4E"/>
    <w:rsid w:val="005612BF"/>
    <w:rsid w:val="00567BAB"/>
    <w:rsid w:val="00591D87"/>
    <w:rsid w:val="005A3FD9"/>
    <w:rsid w:val="005A4EB1"/>
    <w:rsid w:val="005A6A4E"/>
    <w:rsid w:val="005B0FF4"/>
    <w:rsid w:val="005B35F3"/>
    <w:rsid w:val="005C320B"/>
    <w:rsid w:val="005C5433"/>
    <w:rsid w:val="005C57C7"/>
    <w:rsid w:val="005D02D0"/>
    <w:rsid w:val="005D3A41"/>
    <w:rsid w:val="005E1A6B"/>
    <w:rsid w:val="005F44F6"/>
    <w:rsid w:val="005F73F3"/>
    <w:rsid w:val="006043DA"/>
    <w:rsid w:val="00606E3F"/>
    <w:rsid w:val="0061561E"/>
    <w:rsid w:val="00622D99"/>
    <w:rsid w:val="00625287"/>
    <w:rsid w:val="00633B49"/>
    <w:rsid w:val="00650456"/>
    <w:rsid w:val="0067467C"/>
    <w:rsid w:val="006A4F23"/>
    <w:rsid w:val="006A7549"/>
    <w:rsid w:val="006B0A8F"/>
    <w:rsid w:val="006B0C37"/>
    <w:rsid w:val="006E7AA6"/>
    <w:rsid w:val="00704A82"/>
    <w:rsid w:val="007546B8"/>
    <w:rsid w:val="00774695"/>
    <w:rsid w:val="00781167"/>
    <w:rsid w:val="007976DA"/>
    <w:rsid w:val="007A704D"/>
    <w:rsid w:val="007C105C"/>
    <w:rsid w:val="007F257A"/>
    <w:rsid w:val="00806D4C"/>
    <w:rsid w:val="00817C5A"/>
    <w:rsid w:val="00831801"/>
    <w:rsid w:val="00832222"/>
    <w:rsid w:val="00832E5B"/>
    <w:rsid w:val="008422E0"/>
    <w:rsid w:val="0084413B"/>
    <w:rsid w:val="008550EF"/>
    <w:rsid w:val="00855F31"/>
    <w:rsid w:val="008752BA"/>
    <w:rsid w:val="008B1BA0"/>
    <w:rsid w:val="008B4702"/>
    <w:rsid w:val="008C0ACF"/>
    <w:rsid w:val="008C0F27"/>
    <w:rsid w:val="008D5984"/>
    <w:rsid w:val="008E0BEE"/>
    <w:rsid w:val="008E3FC3"/>
    <w:rsid w:val="008F06D7"/>
    <w:rsid w:val="008F0D60"/>
    <w:rsid w:val="008F6993"/>
    <w:rsid w:val="008F7E0F"/>
    <w:rsid w:val="009033EC"/>
    <w:rsid w:val="00924F90"/>
    <w:rsid w:val="0092789C"/>
    <w:rsid w:val="0093798A"/>
    <w:rsid w:val="0094185A"/>
    <w:rsid w:val="00944E05"/>
    <w:rsid w:val="0096179C"/>
    <w:rsid w:val="00970DC8"/>
    <w:rsid w:val="00970E3C"/>
    <w:rsid w:val="00975E46"/>
    <w:rsid w:val="00987135"/>
    <w:rsid w:val="00996E20"/>
    <w:rsid w:val="009C3268"/>
    <w:rsid w:val="009D3128"/>
    <w:rsid w:val="009D7938"/>
    <w:rsid w:val="009E00F6"/>
    <w:rsid w:val="009E1B49"/>
    <w:rsid w:val="009E5CAD"/>
    <w:rsid w:val="009F2FF5"/>
    <w:rsid w:val="009F6732"/>
    <w:rsid w:val="009F6958"/>
    <w:rsid w:val="00A01683"/>
    <w:rsid w:val="00A02245"/>
    <w:rsid w:val="00A12490"/>
    <w:rsid w:val="00A17467"/>
    <w:rsid w:val="00A23C44"/>
    <w:rsid w:val="00A30EC1"/>
    <w:rsid w:val="00A36AA3"/>
    <w:rsid w:val="00A42D16"/>
    <w:rsid w:val="00A517D5"/>
    <w:rsid w:val="00A65AC1"/>
    <w:rsid w:val="00A67367"/>
    <w:rsid w:val="00A71F93"/>
    <w:rsid w:val="00AA53DF"/>
    <w:rsid w:val="00AB7545"/>
    <w:rsid w:val="00AC1BFE"/>
    <w:rsid w:val="00AC5FA6"/>
    <w:rsid w:val="00AC7287"/>
    <w:rsid w:val="00AD6EA1"/>
    <w:rsid w:val="00AE401B"/>
    <w:rsid w:val="00B5041A"/>
    <w:rsid w:val="00B61C25"/>
    <w:rsid w:val="00B624E6"/>
    <w:rsid w:val="00B66118"/>
    <w:rsid w:val="00B7469B"/>
    <w:rsid w:val="00B7695F"/>
    <w:rsid w:val="00B97248"/>
    <w:rsid w:val="00BB589B"/>
    <w:rsid w:val="00BC3BE1"/>
    <w:rsid w:val="00BC5684"/>
    <w:rsid w:val="00BD7B5E"/>
    <w:rsid w:val="00BE09E2"/>
    <w:rsid w:val="00BF66E8"/>
    <w:rsid w:val="00BF7CDD"/>
    <w:rsid w:val="00C0542E"/>
    <w:rsid w:val="00C0779C"/>
    <w:rsid w:val="00C14F04"/>
    <w:rsid w:val="00C358EE"/>
    <w:rsid w:val="00C571A4"/>
    <w:rsid w:val="00C7165C"/>
    <w:rsid w:val="00C76260"/>
    <w:rsid w:val="00C7682F"/>
    <w:rsid w:val="00C80B57"/>
    <w:rsid w:val="00C911A3"/>
    <w:rsid w:val="00C95DD3"/>
    <w:rsid w:val="00C97B7E"/>
    <w:rsid w:val="00CA0183"/>
    <w:rsid w:val="00CA1FA5"/>
    <w:rsid w:val="00CA7E41"/>
    <w:rsid w:val="00CF3AED"/>
    <w:rsid w:val="00D03DDB"/>
    <w:rsid w:val="00D112AB"/>
    <w:rsid w:val="00D22FE6"/>
    <w:rsid w:val="00D32A2D"/>
    <w:rsid w:val="00D34D83"/>
    <w:rsid w:val="00D57777"/>
    <w:rsid w:val="00D659A0"/>
    <w:rsid w:val="00D75D26"/>
    <w:rsid w:val="00D84BF3"/>
    <w:rsid w:val="00D8796C"/>
    <w:rsid w:val="00DC2F5E"/>
    <w:rsid w:val="00DC524F"/>
    <w:rsid w:val="00E32086"/>
    <w:rsid w:val="00E3683C"/>
    <w:rsid w:val="00E42CF1"/>
    <w:rsid w:val="00E45A09"/>
    <w:rsid w:val="00E64F6A"/>
    <w:rsid w:val="00E7079A"/>
    <w:rsid w:val="00E74592"/>
    <w:rsid w:val="00E7697E"/>
    <w:rsid w:val="00E85781"/>
    <w:rsid w:val="00E875A2"/>
    <w:rsid w:val="00EA32CF"/>
    <w:rsid w:val="00EA75CF"/>
    <w:rsid w:val="00EB3D8C"/>
    <w:rsid w:val="00EC4965"/>
    <w:rsid w:val="00ED3877"/>
    <w:rsid w:val="00ED65C2"/>
    <w:rsid w:val="00EE5847"/>
    <w:rsid w:val="00F0483C"/>
    <w:rsid w:val="00F07826"/>
    <w:rsid w:val="00F12BC7"/>
    <w:rsid w:val="00F16FC5"/>
    <w:rsid w:val="00F2747B"/>
    <w:rsid w:val="00F44B68"/>
    <w:rsid w:val="00F752DA"/>
    <w:rsid w:val="00F94203"/>
    <w:rsid w:val="00F956B1"/>
    <w:rsid w:val="00FB3E1D"/>
    <w:rsid w:val="00FC3E62"/>
    <w:rsid w:val="00FD19FD"/>
    <w:rsid w:val="00FD4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B2D0D2"/>
  <w14:defaultImageDpi w14:val="0"/>
  <w15:docId w15:val="{8389518A-511A-4204-A6CA-19373372E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imes New Roman"/>
        <w:sz w:val="22"/>
        <w:szCs w:val="22"/>
        <w:lang w:val="bg-BG"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E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tleft">
    <w:name w:val="htleft"/>
    <w:basedOn w:val="a"/>
    <w:rsid w:val="00C0779C"/>
    <w:pPr>
      <w:spacing w:before="100" w:beforeAutospacing="1" w:after="100" w:afterAutospacing="1"/>
    </w:pPr>
    <w:rPr>
      <w:rFonts w:ascii="Times New Roman" w:hAnsi="Times New Roman"/>
      <w:sz w:val="24"/>
      <w:szCs w:val="24"/>
      <w:lang w:eastAsia="bg-BG"/>
    </w:rPr>
  </w:style>
  <w:style w:type="character" w:customStyle="1" w:styleId="hiddenref1">
    <w:name w:val="hiddenref1"/>
    <w:basedOn w:val="a0"/>
    <w:rsid w:val="00C0779C"/>
    <w:rPr>
      <w:rFonts w:cs="Times New Roman"/>
      <w:color w:val="000000"/>
      <w:u w:val="single"/>
    </w:rPr>
  </w:style>
  <w:style w:type="paragraph" w:styleId="a3">
    <w:name w:val="Balloon Text"/>
    <w:basedOn w:val="a"/>
    <w:link w:val="a4"/>
    <w:uiPriority w:val="99"/>
    <w:semiHidden/>
    <w:unhideWhenUsed/>
    <w:rsid w:val="00A01683"/>
    <w:rPr>
      <w:rFonts w:ascii="Tahoma" w:hAnsi="Tahoma" w:cs="Tahoma"/>
      <w:sz w:val="16"/>
      <w:szCs w:val="16"/>
    </w:rPr>
  </w:style>
  <w:style w:type="character" w:customStyle="1" w:styleId="a4">
    <w:name w:val="Изнесен текст Знак"/>
    <w:basedOn w:val="a0"/>
    <w:link w:val="a3"/>
    <w:uiPriority w:val="99"/>
    <w:semiHidden/>
    <w:locked/>
    <w:rsid w:val="00A01683"/>
    <w:rPr>
      <w:rFonts w:ascii="Tahoma" w:hAnsi="Tahoma" w:cs="Tahoma"/>
      <w:sz w:val="16"/>
      <w:szCs w:val="16"/>
    </w:rPr>
  </w:style>
  <w:style w:type="table" w:styleId="a5">
    <w:name w:val="Table Grid"/>
    <w:basedOn w:val="a1"/>
    <w:uiPriority w:val="59"/>
    <w:rsid w:val="00EB3D8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D75D26"/>
    <w:pPr>
      <w:ind w:left="720"/>
      <w:contextualSpacing/>
    </w:pPr>
  </w:style>
  <w:style w:type="paragraph" w:styleId="a7">
    <w:name w:val="header"/>
    <w:basedOn w:val="a"/>
    <w:link w:val="a8"/>
    <w:uiPriority w:val="99"/>
    <w:unhideWhenUsed/>
    <w:rsid w:val="00C80B57"/>
    <w:pPr>
      <w:tabs>
        <w:tab w:val="center" w:pos="4536"/>
        <w:tab w:val="right" w:pos="9072"/>
      </w:tabs>
    </w:pPr>
  </w:style>
  <w:style w:type="character" w:customStyle="1" w:styleId="a8">
    <w:name w:val="Горен колонтитул Знак"/>
    <w:basedOn w:val="a0"/>
    <w:link w:val="a7"/>
    <w:uiPriority w:val="99"/>
    <w:rsid w:val="00C80B57"/>
  </w:style>
  <w:style w:type="paragraph" w:styleId="a9">
    <w:name w:val="footer"/>
    <w:basedOn w:val="a"/>
    <w:link w:val="aa"/>
    <w:uiPriority w:val="99"/>
    <w:unhideWhenUsed/>
    <w:rsid w:val="00C80B57"/>
    <w:pPr>
      <w:tabs>
        <w:tab w:val="center" w:pos="4536"/>
        <w:tab w:val="right" w:pos="9072"/>
      </w:tabs>
    </w:pPr>
  </w:style>
  <w:style w:type="character" w:customStyle="1" w:styleId="aa">
    <w:name w:val="Долен колонтитул Знак"/>
    <w:basedOn w:val="a0"/>
    <w:link w:val="a9"/>
    <w:uiPriority w:val="99"/>
    <w:rsid w:val="00C80B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894961">
      <w:marLeft w:val="0"/>
      <w:marRight w:val="0"/>
      <w:marTop w:val="0"/>
      <w:marBottom w:val="0"/>
      <w:divBdr>
        <w:top w:val="none" w:sz="0" w:space="0" w:color="auto"/>
        <w:left w:val="none" w:sz="0" w:space="0" w:color="auto"/>
        <w:bottom w:val="none" w:sz="0" w:space="0" w:color="auto"/>
        <w:right w:val="none" w:sz="0" w:space="0" w:color="auto"/>
      </w:divBdr>
    </w:div>
    <w:div w:id="1560894964">
      <w:marLeft w:val="0"/>
      <w:marRight w:val="0"/>
      <w:marTop w:val="0"/>
      <w:marBottom w:val="0"/>
      <w:divBdr>
        <w:top w:val="none" w:sz="0" w:space="0" w:color="auto"/>
        <w:left w:val="none" w:sz="0" w:space="0" w:color="auto"/>
        <w:bottom w:val="none" w:sz="0" w:space="0" w:color="auto"/>
        <w:right w:val="none" w:sz="0" w:space="0" w:color="auto"/>
      </w:divBdr>
      <w:divsChild>
        <w:div w:id="1560894963">
          <w:marLeft w:val="0"/>
          <w:marRight w:val="0"/>
          <w:marTop w:val="0"/>
          <w:marBottom w:val="0"/>
          <w:divBdr>
            <w:top w:val="none" w:sz="0" w:space="0" w:color="auto"/>
            <w:left w:val="none" w:sz="0" w:space="0" w:color="auto"/>
            <w:bottom w:val="none" w:sz="0" w:space="0" w:color="auto"/>
            <w:right w:val="none" w:sz="0" w:space="0" w:color="auto"/>
          </w:divBdr>
          <w:divsChild>
            <w:div w:id="1560894968">
              <w:marLeft w:val="150"/>
              <w:marRight w:val="0"/>
              <w:marTop w:val="0"/>
              <w:marBottom w:val="0"/>
              <w:divBdr>
                <w:top w:val="none" w:sz="0" w:space="0" w:color="auto"/>
                <w:left w:val="none" w:sz="0" w:space="0" w:color="auto"/>
                <w:bottom w:val="none" w:sz="0" w:space="0" w:color="auto"/>
                <w:right w:val="none" w:sz="0" w:space="0" w:color="auto"/>
              </w:divBdr>
            </w:div>
          </w:divsChild>
        </w:div>
        <w:div w:id="1560894969">
          <w:marLeft w:val="0"/>
          <w:marRight w:val="0"/>
          <w:marTop w:val="0"/>
          <w:marBottom w:val="0"/>
          <w:divBdr>
            <w:top w:val="none" w:sz="0" w:space="0" w:color="auto"/>
            <w:left w:val="none" w:sz="0" w:space="0" w:color="auto"/>
            <w:bottom w:val="none" w:sz="0" w:space="0" w:color="auto"/>
            <w:right w:val="none" w:sz="0" w:space="0" w:color="auto"/>
          </w:divBdr>
          <w:divsChild>
            <w:div w:id="1560894962">
              <w:marLeft w:val="150"/>
              <w:marRight w:val="0"/>
              <w:marTop w:val="0"/>
              <w:marBottom w:val="0"/>
              <w:divBdr>
                <w:top w:val="none" w:sz="0" w:space="0" w:color="auto"/>
                <w:left w:val="none" w:sz="0" w:space="0" w:color="auto"/>
                <w:bottom w:val="none" w:sz="0" w:space="0" w:color="auto"/>
                <w:right w:val="none" w:sz="0" w:space="0" w:color="auto"/>
              </w:divBdr>
              <w:divsChild>
                <w:div w:id="1560894966">
                  <w:marLeft w:val="0"/>
                  <w:marRight w:val="0"/>
                  <w:marTop w:val="0"/>
                  <w:marBottom w:val="0"/>
                  <w:divBdr>
                    <w:top w:val="none" w:sz="0" w:space="0" w:color="auto"/>
                    <w:left w:val="none" w:sz="0" w:space="0" w:color="auto"/>
                    <w:bottom w:val="none" w:sz="0" w:space="0" w:color="auto"/>
                    <w:right w:val="none" w:sz="0" w:space="0" w:color="auto"/>
                  </w:divBdr>
                  <w:divsChild>
                    <w:div w:id="156089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8949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3C74D-459C-4704-96AB-C56A49453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83</Pages>
  <Words>34820</Words>
  <Characters>198476</Characters>
  <Application>Microsoft Office Word</Application>
  <DocSecurity>0</DocSecurity>
  <Lines>1653</Lines>
  <Paragraphs>465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СВОМР 2020 - МИГ ЧИРПАН</vt:lpstr>
      <vt:lpstr>СВОМР 2020 - МИГ ЧИРПАН</vt:lpstr>
    </vt:vector>
  </TitlesOfParts>
  <Company/>
  <LinksUpToDate>false</LinksUpToDate>
  <CharactersWithSpaces>232831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СВОМР 2020 - МИГ ЧИРПАН</dc:title>
  <dc:creator>Desislava Asparuhova</dc:creator>
  <cp:lastModifiedBy>ss</cp:lastModifiedBy>
  <cp:revision>43</cp:revision>
  <cp:lastPrinted>2020-11-10T13:06:00Z</cp:lastPrinted>
  <dcterms:created xsi:type="dcterms:W3CDTF">2016-04-13T14:14:00Z</dcterms:created>
  <dcterms:modified xsi:type="dcterms:W3CDTF">2020-11-10T14:57:00Z</dcterms:modified>
</cp:coreProperties>
</file>