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522" w:rsidRDefault="003B6682">
      <w:r>
        <w:rPr>
          <w:noProof/>
          <w:lang w:eastAsia="bg-BG"/>
        </w:rPr>
        <w:drawing>
          <wp:inline distT="0" distB="0" distL="0" distR="0">
            <wp:extent cx="5760720" cy="1148715"/>
            <wp:effectExtent l="0" t="0" r="0" b="0"/>
            <wp:docPr id="1" name="Картина 0"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а МИГ2.png"/>
                    <pic:cNvPicPr/>
                  </pic:nvPicPr>
                  <pic:blipFill>
                    <a:blip r:embed="rId5" cstate="print"/>
                    <a:stretch>
                      <a:fillRect/>
                    </a:stretch>
                  </pic:blipFill>
                  <pic:spPr>
                    <a:xfrm>
                      <a:off x="0" y="0"/>
                      <a:ext cx="5760720" cy="1148715"/>
                    </a:xfrm>
                    <a:prstGeom prst="rect">
                      <a:avLst/>
                    </a:prstGeom>
                  </pic:spPr>
                </pic:pic>
              </a:graphicData>
            </a:graphic>
          </wp:inline>
        </w:drawing>
      </w:r>
    </w:p>
    <w:p w:rsidR="00D7152A" w:rsidRPr="00D7152A" w:rsidRDefault="00D7152A" w:rsidP="00D7152A">
      <w:pPr>
        <w:spacing w:after="0" w:line="276" w:lineRule="auto"/>
        <w:ind w:left="-567" w:right="-426" w:firstLine="567"/>
        <w:jc w:val="center"/>
        <w:rPr>
          <w:rFonts w:ascii="Times New Roman" w:hAnsi="Times New Roman" w:cs="Times New Roman"/>
          <w:b/>
          <w:sz w:val="28"/>
          <w:szCs w:val="28"/>
        </w:rPr>
      </w:pPr>
      <w:r w:rsidRPr="00D7152A">
        <w:rPr>
          <w:rFonts w:ascii="Times New Roman" w:hAnsi="Times New Roman" w:cs="Times New Roman"/>
          <w:b/>
          <w:sz w:val="28"/>
          <w:szCs w:val="28"/>
        </w:rPr>
        <w:t>ОБЯВА</w:t>
      </w:r>
    </w:p>
    <w:p w:rsidR="00D7152A" w:rsidRPr="00D7152A" w:rsidRDefault="00D7152A" w:rsidP="00D7152A">
      <w:pPr>
        <w:spacing w:after="200" w:line="276" w:lineRule="auto"/>
        <w:ind w:right="-426"/>
        <w:jc w:val="center"/>
        <w:rPr>
          <w:rFonts w:ascii="Times New Roman" w:hAnsi="Times New Roman" w:cs="Times New Roman"/>
          <w:b/>
          <w:sz w:val="24"/>
          <w:szCs w:val="24"/>
        </w:rPr>
      </w:pPr>
      <w:r w:rsidRPr="00D7152A">
        <w:rPr>
          <w:rFonts w:ascii="Times New Roman" w:hAnsi="Times New Roman" w:cs="Times New Roman"/>
          <w:b/>
          <w:sz w:val="24"/>
          <w:szCs w:val="24"/>
        </w:rPr>
        <w:t>за прием на проектни предложениякъм Стратегията за водено от общностите местно развитие на СНЦ МИГ Чирпан, финансирана чрез Програма за развитие на селските райони 2014 – 2020 г.</w:t>
      </w:r>
    </w:p>
    <w:p w:rsidR="00D7152A" w:rsidRPr="00D7152A" w:rsidRDefault="00D7152A" w:rsidP="00D7152A">
      <w:pPr>
        <w:spacing w:after="200" w:line="276" w:lineRule="auto"/>
        <w:ind w:right="-426"/>
        <w:jc w:val="center"/>
        <w:rPr>
          <w:rFonts w:ascii="Times New Roman" w:hAnsi="Times New Roman" w:cs="Times New Roman"/>
          <w:b/>
          <w:sz w:val="24"/>
          <w:szCs w:val="24"/>
        </w:rPr>
      </w:pPr>
      <w:r w:rsidRPr="00D7152A">
        <w:rPr>
          <w:rFonts w:ascii="Times New Roman" w:hAnsi="Times New Roman" w:cs="Times New Roman"/>
          <w:b/>
          <w:sz w:val="24"/>
          <w:szCs w:val="24"/>
        </w:rPr>
        <w:t xml:space="preserve">СДРУЖЕНИЕ „МЕСТНА ИНИЦИАТИВНАГРУПА ЧИРПАН“ ОТКРИВА </w:t>
      </w:r>
    </w:p>
    <w:tbl>
      <w:tblPr>
        <w:tblStyle w:val="a7"/>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47"/>
      </w:tblGrid>
      <w:tr w:rsidR="00D7152A" w:rsidTr="00D7152A">
        <w:tc>
          <w:tcPr>
            <w:tcW w:w="9747" w:type="dxa"/>
          </w:tcPr>
          <w:p w:rsidR="00D7152A" w:rsidRDefault="00D7152A" w:rsidP="007507FB">
            <w:pPr>
              <w:jc w:val="center"/>
              <w:rPr>
                <w:rFonts w:ascii="Times New Roman" w:hAnsi="Times New Roman" w:cs="Times New Roman"/>
                <w:b/>
                <w:sz w:val="24"/>
                <w:szCs w:val="24"/>
              </w:rPr>
            </w:pPr>
            <w:r w:rsidRPr="004C7C9E">
              <w:rPr>
                <w:rFonts w:ascii="Times New Roman" w:hAnsi="Times New Roman" w:cs="Times New Roman"/>
                <w:b/>
                <w:sz w:val="24"/>
                <w:szCs w:val="24"/>
              </w:rPr>
              <w:t>Процедура за подбор на проектни предложения:</w:t>
            </w:r>
          </w:p>
          <w:p w:rsidR="00D7152A" w:rsidRDefault="00093534" w:rsidP="007507FB">
            <w:pPr>
              <w:jc w:val="center"/>
              <w:rPr>
                <w:rFonts w:ascii="Times New Roman" w:hAnsi="Times New Roman" w:cs="Times New Roman"/>
                <w:b/>
                <w:sz w:val="24"/>
                <w:szCs w:val="24"/>
              </w:rPr>
            </w:pPr>
            <w:r w:rsidRPr="00093534">
              <w:rPr>
                <w:rFonts w:ascii="Times New Roman" w:hAnsi="Times New Roman" w:cs="Times New Roman"/>
                <w:b/>
                <w:sz w:val="24"/>
                <w:szCs w:val="24"/>
              </w:rPr>
              <w:t xml:space="preserve">№ </w:t>
            </w:r>
            <w:r w:rsidR="00D7152A" w:rsidRPr="004C7C9E">
              <w:rPr>
                <w:rFonts w:ascii="Times New Roman" w:hAnsi="Times New Roman" w:cs="Times New Roman"/>
                <w:b/>
                <w:sz w:val="24"/>
                <w:szCs w:val="24"/>
              </w:rPr>
              <w:t>BG06RDNP001-19.</w:t>
            </w:r>
            <w:r w:rsidR="00D7152A">
              <w:rPr>
                <w:rFonts w:ascii="Times New Roman" w:hAnsi="Times New Roman" w:cs="Times New Roman"/>
                <w:b/>
                <w:sz w:val="24"/>
                <w:szCs w:val="24"/>
              </w:rPr>
              <w:t>448</w:t>
            </w:r>
          </w:p>
          <w:p w:rsidR="00D7152A" w:rsidRDefault="00D7152A" w:rsidP="00BD5D4C">
            <w:pPr>
              <w:jc w:val="center"/>
              <w:rPr>
                <w:rFonts w:ascii="Times New Roman" w:hAnsi="Times New Roman" w:cs="Times New Roman"/>
                <w:b/>
                <w:sz w:val="24"/>
                <w:szCs w:val="24"/>
              </w:rPr>
            </w:pPr>
            <w:r w:rsidRPr="004C7C9E">
              <w:rPr>
                <w:rFonts w:ascii="Times New Roman" w:hAnsi="Times New Roman" w:cs="Times New Roman"/>
                <w:b/>
                <w:sz w:val="24"/>
                <w:szCs w:val="24"/>
              </w:rPr>
              <w:t xml:space="preserve">МИГ </w:t>
            </w:r>
            <w:r>
              <w:rPr>
                <w:rFonts w:ascii="Times New Roman" w:hAnsi="Times New Roman" w:cs="Times New Roman"/>
                <w:b/>
                <w:sz w:val="24"/>
                <w:szCs w:val="24"/>
              </w:rPr>
              <w:t xml:space="preserve">Чирпан Мярка </w:t>
            </w:r>
            <w:r w:rsidRPr="00D7152A">
              <w:rPr>
                <w:rFonts w:ascii="Times New Roman" w:hAnsi="Times New Roman" w:cs="Times New Roman"/>
                <w:b/>
                <w:sz w:val="24"/>
                <w:szCs w:val="24"/>
              </w:rPr>
              <w:t>7.2„Инвестиции в създаването, подобряването или разширяването на всички видове малка по мащаби инфраструктура“ от Стратегия за Водено от общностите местно развитие на Програмата за развитие на селските райони за периода 2014-2020 г.</w:t>
            </w:r>
          </w:p>
        </w:tc>
      </w:tr>
    </w:tbl>
    <w:p w:rsidR="003B6682" w:rsidRDefault="003B6682" w:rsidP="003B6682">
      <w:pPr>
        <w:spacing w:after="0"/>
        <w:jc w:val="both"/>
        <w:rPr>
          <w:rFonts w:ascii="Times New Roman" w:hAnsi="Times New Roman" w:cs="Times New Roman"/>
          <w:b/>
          <w:sz w:val="24"/>
          <w:szCs w:val="24"/>
          <w:u w:val="single"/>
        </w:rPr>
      </w:pPr>
    </w:p>
    <w:p w:rsidR="00F9062F" w:rsidRDefault="00D7152A" w:rsidP="00D7152A">
      <w:pPr>
        <w:spacing w:after="0" w:line="276" w:lineRule="auto"/>
        <w:contextualSpacing/>
        <w:jc w:val="both"/>
        <w:rPr>
          <w:rFonts w:ascii="Times New Roman" w:hAnsi="Times New Roman" w:cs="Times New Roman"/>
          <w:b/>
          <w:sz w:val="24"/>
          <w:szCs w:val="24"/>
        </w:rPr>
      </w:pPr>
      <w:r w:rsidRPr="00D7152A">
        <w:rPr>
          <w:rFonts w:ascii="Times New Roman" w:hAnsi="Times New Roman" w:cs="Times New Roman"/>
          <w:b/>
          <w:sz w:val="24"/>
          <w:szCs w:val="24"/>
        </w:rPr>
        <w:t>1.НАИМЕНОВАНИЕ НА МЯРКАТА ОТ СТРАТЕГИЯТА ЗА ВОМР</w:t>
      </w:r>
    </w:p>
    <w:tbl>
      <w:tblPr>
        <w:tblStyle w:val="a7"/>
        <w:tblW w:w="960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606"/>
      </w:tblGrid>
      <w:tr w:rsidR="00D7152A" w:rsidTr="007507FB">
        <w:tc>
          <w:tcPr>
            <w:tcW w:w="9606" w:type="dxa"/>
          </w:tcPr>
          <w:p w:rsidR="00D7152A" w:rsidRPr="00D7152A" w:rsidRDefault="00D7152A" w:rsidP="00D7152A">
            <w:pPr>
              <w:jc w:val="both"/>
              <w:rPr>
                <w:rFonts w:ascii="Times New Roman" w:hAnsi="Times New Roman" w:cs="Times New Roman"/>
                <w:sz w:val="24"/>
                <w:szCs w:val="24"/>
              </w:rPr>
            </w:pPr>
            <w:r w:rsidRPr="005458C7">
              <w:rPr>
                <w:rFonts w:ascii="Times New Roman" w:eastAsia="Times New Roman" w:hAnsi="Times New Roman" w:cs="Times New Roman"/>
                <w:bCs/>
                <w:shd w:val="clear" w:color="auto" w:fill="FEFEFE"/>
                <w:lang w:eastAsia="bg-BG"/>
              </w:rPr>
              <w:t xml:space="preserve">„Инвестиции в създаването, подобряването или разширяването на всички видове малка по мащаби инфраструктура“ </w:t>
            </w:r>
            <w:r w:rsidRPr="006528B8">
              <w:rPr>
                <w:rFonts w:ascii="Times New Roman" w:eastAsiaTheme="majorEastAsia" w:hAnsi="Times New Roman" w:cstheme="majorBidi"/>
                <w:bCs/>
                <w:sz w:val="24"/>
                <w:szCs w:val="28"/>
              </w:rPr>
              <w:t>от Стратегия за Водено от общностите местно развитие</w:t>
            </w:r>
            <w:r>
              <w:rPr>
                <w:rFonts w:ascii="Times New Roman" w:hAnsi="Times New Roman" w:cs="Times New Roman"/>
                <w:sz w:val="24"/>
                <w:szCs w:val="24"/>
              </w:rPr>
              <w:t xml:space="preserve">на </w:t>
            </w:r>
            <w:r w:rsidRPr="00310202">
              <w:rPr>
                <w:rFonts w:ascii="Times New Roman" w:hAnsi="Times New Roman" w:cs="Times New Roman"/>
                <w:sz w:val="24"/>
                <w:szCs w:val="24"/>
              </w:rPr>
              <w:t xml:space="preserve">Програмата за развитие на селските райони за периода 2014-2020 г. </w:t>
            </w:r>
          </w:p>
          <w:p w:rsidR="00D7152A" w:rsidRPr="00813D6E" w:rsidRDefault="00D7152A" w:rsidP="007507FB">
            <w:pPr>
              <w:contextualSpacing/>
              <w:jc w:val="both"/>
              <w:rPr>
                <w:rFonts w:ascii="Times New Roman" w:hAnsi="Times New Roman" w:cs="Times New Roman"/>
                <w:sz w:val="24"/>
                <w:szCs w:val="24"/>
              </w:rPr>
            </w:pPr>
          </w:p>
        </w:tc>
      </w:tr>
    </w:tbl>
    <w:p w:rsidR="00D7152A" w:rsidRDefault="00D7152A" w:rsidP="00D7152A">
      <w:pPr>
        <w:spacing w:after="0" w:line="276" w:lineRule="auto"/>
        <w:contextualSpacing/>
        <w:jc w:val="both"/>
        <w:rPr>
          <w:rFonts w:ascii="Times New Roman" w:eastAsia="Times New Roman" w:hAnsi="Times New Roman" w:cs="Times New Roman"/>
          <w:bCs/>
          <w:shd w:val="clear" w:color="auto" w:fill="FEFEFE"/>
          <w:lang w:eastAsia="bg-BG"/>
        </w:rPr>
      </w:pPr>
    </w:p>
    <w:p w:rsidR="00D7152A" w:rsidRPr="00D7152A" w:rsidRDefault="00D7152A" w:rsidP="00D7152A">
      <w:pPr>
        <w:spacing w:after="0" w:line="276" w:lineRule="auto"/>
        <w:contextualSpacing/>
        <w:jc w:val="both"/>
        <w:rPr>
          <w:rFonts w:ascii="Times New Roman" w:hAnsi="Times New Roman" w:cs="Times New Roman"/>
          <w:b/>
          <w:sz w:val="24"/>
          <w:szCs w:val="24"/>
        </w:rPr>
      </w:pPr>
      <w:r w:rsidRPr="00D7152A">
        <w:rPr>
          <w:rFonts w:ascii="Times New Roman" w:hAnsi="Times New Roman" w:cs="Times New Roman"/>
          <w:b/>
          <w:sz w:val="24"/>
          <w:szCs w:val="24"/>
        </w:rPr>
        <w:t>2.ЦЕЛ НА ПРОЦЕДУРАТА</w:t>
      </w:r>
    </w:p>
    <w:tbl>
      <w:tblPr>
        <w:tblStyle w:val="a7"/>
        <w:tblW w:w="960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606"/>
      </w:tblGrid>
      <w:tr w:rsidR="00D7152A" w:rsidTr="007507FB">
        <w:tc>
          <w:tcPr>
            <w:tcW w:w="9606" w:type="dxa"/>
          </w:tcPr>
          <w:p w:rsidR="00D7152A" w:rsidRPr="00E20ECD" w:rsidRDefault="00D7152A" w:rsidP="00D7152A">
            <w:pPr>
              <w:autoSpaceDE w:val="0"/>
              <w:autoSpaceDN w:val="0"/>
              <w:adjustRightInd w:val="0"/>
              <w:jc w:val="both"/>
              <w:rPr>
                <w:rFonts w:ascii="Times New Roman" w:eastAsia="MS Mincho" w:hAnsi="Times New Roman" w:cs="Times New Roman"/>
                <w:sz w:val="24"/>
                <w:szCs w:val="24"/>
                <w:lang w:eastAsia="bg-BG"/>
              </w:rPr>
            </w:pPr>
            <w:r w:rsidRPr="00E20ECD">
              <w:rPr>
                <w:rFonts w:ascii="Times New Roman" w:eastAsia="MS Mincho" w:hAnsi="Times New Roman" w:cs="Times New Roman"/>
                <w:sz w:val="24"/>
                <w:szCs w:val="24"/>
                <w:lang w:eastAsia="bg-BG"/>
              </w:rPr>
              <w:t>Основна цел на мярката е насърчаване на социалното приобщаване, намаляването на бедността и икономическото развитие на община Чирпан чрез:</w:t>
            </w:r>
          </w:p>
          <w:p w:rsidR="00D7152A" w:rsidRDefault="00D7152A" w:rsidP="00D7152A">
            <w:pPr>
              <w:numPr>
                <w:ilvl w:val="0"/>
                <w:numId w:val="1"/>
              </w:numPr>
              <w:autoSpaceDE w:val="0"/>
              <w:autoSpaceDN w:val="0"/>
              <w:adjustRightInd w:val="0"/>
              <w:spacing w:after="200" w:line="276" w:lineRule="auto"/>
              <w:ind w:left="441"/>
              <w:jc w:val="both"/>
              <w:rPr>
                <w:rFonts w:ascii="Times New Roman" w:eastAsia="MS Mincho" w:hAnsi="Times New Roman" w:cs="Times New Roman"/>
                <w:sz w:val="24"/>
                <w:szCs w:val="24"/>
                <w:lang w:eastAsia="bg-BG"/>
              </w:rPr>
            </w:pPr>
            <w:r w:rsidRPr="00E20ECD">
              <w:rPr>
                <w:rFonts w:ascii="Times New Roman" w:eastAsia="MS Mincho" w:hAnsi="Times New Roman" w:cs="Times New Roman"/>
                <w:sz w:val="24"/>
                <w:szCs w:val="24"/>
                <w:lang w:eastAsia="bg-BG"/>
              </w:rPr>
              <w:t>подобряване на средата и качеството на живот в населените места на община Чирпан;</w:t>
            </w:r>
          </w:p>
          <w:p w:rsidR="00D7152A" w:rsidRPr="00D7152A" w:rsidRDefault="00D7152A" w:rsidP="00D7152A">
            <w:pPr>
              <w:numPr>
                <w:ilvl w:val="0"/>
                <w:numId w:val="1"/>
              </w:numPr>
              <w:autoSpaceDE w:val="0"/>
              <w:autoSpaceDN w:val="0"/>
              <w:adjustRightInd w:val="0"/>
              <w:spacing w:after="200" w:line="276" w:lineRule="auto"/>
              <w:ind w:left="441"/>
              <w:jc w:val="both"/>
              <w:rPr>
                <w:rFonts w:ascii="Times New Roman" w:eastAsia="MS Mincho" w:hAnsi="Times New Roman" w:cs="Times New Roman"/>
                <w:sz w:val="24"/>
                <w:szCs w:val="24"/>
                <w:lang w:eastAsia="bg-BG"/>
              </w:rPr>
            </w:pPr>
            <w:r w:rsidRPr="00E20ECD">
              <w:rPr>
                <w:rFonts w:ascii="Times New Roman" w:eastAsia="MS Mincho" w:hAnsi="Times New Roman" w:cs="Times New Roman"/>
                <w:sz w:val="24"/>
                <w:szCs w:val="24"/>
                <w:lang w:eastAsia="bg-BG"/>
              </w:rPr>
              <w:t>осигуряване на базови услуги на населението на община Чирпан и достъпа до тях в сферата на образованието, здравеопазването и социалните грижи, науката и културата, водоснабдяването и канализацията, енергоснабдяването, транспорта, благоустройството, физическата култура, спорта и отдиха.</w:t>
            </w:r>
          </w:p>
        </w:tc>
      </w:tr>
    </w:tbl>
    <w:p w:rsidR="00D7152A" w:rsidRDefault="00D7152A" w:rsidP="003B6682">
      <w:pPr>
        <w:autoSpaceDE w:val="0"/>
        <w:autoSpaceDN w:val="0"/>
        <w:adjustRightInd w:val="0"/>
        <w:jc w:val="both"/>
        <w:rPr>
          <w:rFonts w:ascii="Times New Roman" w:eastAsia="MS Mincho" w:hAnsi="Times New Roman" w:cs="Times New Roman"/>
          <w:sz w:val="24"/>
          <w:szCs w:val="24"/>
          <w:lang w:eastAsia="bg-BG"/>
        </w:rPr>
      </w:pPr>
    </w:p>
    <w:p w:rsidR="00D7152A" w:rsidRDefault="00D7152A" w:rsidP="00D7152A">
      <w:pPr>
        <w:widowControl w:val="0"/>
        <w:autoSpaceDE w:val="0"/>
        <w:autoSpaceDN w:val="0"/>
        <w:adjustRightInd w:val="0"/>
        <w:spacing w:after="200" w:line="276" w:lineRule="auto"/>
        <w:jc w:val="both"/>
        <w:rPr>
          <w:rFonts w:ascii="Times New Roman" w:hAnsi="Times New Roman" w:cs="Times New Roman"/>
          <w:b/>
          <w:sz w:val="24"/>
          <w:szCs w:val="24"/>
        </w:rPr>
      </w:pPr>
      <w:r w:rsidRPr="00D7152A">
        <w:rPr>
          <w:rFonts w:ascii="Times New Roman" w:hAnsi="Times New Roman" w:cs="Times New Roman"/>
          <w:b/>
          <w:sz w:val="24"/>
          <w:szCs w:val="24"/>
        </w:rPr>
        <w:t>3.ОБХВАТ</w:t>
      </w:r>
    </w:p>
    <w:tbl>
      <w:tblPr>
        <w:tblStyle w:val="a7"/>
        <w:tblW w:w="9747"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747"/>
      </w:tblGrid>
      <w:tr w:rsidR="00D7152A" w:rsidTr="007507FB">
        <w:tc>
          <w:tcPr>
            <w:tcW w:w="9747" w:type="dxa"/>
          </w:tcPr>
          <w:p w:rsidR="00D7152A" w:rsidRPr="00813D6E" w:rsidRDefault="00D7152A" w:rsidP="007507F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w:t>
            </w:r>
            <w:r w:rsidRPr="0041618E">
              <w:rPr>
                <w:rFonts w:ascii="Times New Roman" w:hAnsi="Times New Roman" w:cs="Times New Roman"/>
                <w:sz w:val="24"/>
                <w:szCs w:val="24"/>
              </w:rPr>
              <w:t xml:space="preserve">ялата територия на </w:t>
            </w:r>
            <w:r>
              <w:rPr>
                <w:rFonts w:ascii="Times New Roman" w:hAnsi="Times New Roman" w:cs="Times New Roman"/>
                <w:sz w:val="24"/>
                <w:szCs w:val="24"/>
              </w:rPr>
              <w:t>действие на Стратегията за ВОМР на МИГ Чирпан.</w:t>
            </w:r>
          </w:p>
        </w:tc>
      </w:tr>
    </w:tbl>
    <w:p w:rsidR="00D7152A" w:rsidRPr="00D7152A" w:rsidRDefault="00D7152A" w:rsidP="00D7152A">
      <w:pPr>
        <w:widowControl w:val="0"/>
        <w:autoSpaceDE w:val="0"/>
        <w:autoSpaceDN w:val="0"/>
        <w:adjustRightInd w:val="0"/>
        <w:spacing w:after="200" w:line="276" w:lineRule="auto"/>
        <w:jc w:val="both"/>
        <w:rPr>
          <w:rFonts w:ascii="Times New Roman" w:hAnsi="Times New Roman" w:cs="Times New Roman"/>
          <w:b/>
          <w:sz w:val="24"/>
          <w:szCs w:val="24"/>
        </w:rPr>
      </w:pPr>
    </w:p>
    <w:p w:rsidR="003B6682" w:rsidRDefault="003B6682" w:rsidP="003B6682">
      <w:pPr>
        <w:autoSpaceDE w:val="0"/>
        <w:autoSpaceDN w:val="0"/>
        <w:adjustRightInd w:val="0"/>
        <w:jc w:val="both"/>
        <w:rPr>
          <w:rFonts w:ascii="Times New Roman" w:eastAsia="MS Mincho" w:hAnsi="Times New Roman" w:cs="Times New Roman"/>
          <w:sz w:val="24"/>
          <w:szCs w:val="24"/>
          <w:lang w:eastAsia="bg-BG"/>
        </w:rPr>
      </w:pPr>
    </w:p>
    <w:p w:rsidR="00D7152A" w:rsidRPr="00D7152A" w:rsidRDefault="00D7152A" w:rsidP="00D7152A">
      <w:pPr>
        <w:spacing w:after="0" w:line="276" w:lineRule="auto"/>
        <w:jc w:val="both"/>
        <w:rPr>
          <w:rFonts w:ascii="Times New Roman" w:hAnsi="Times New Roman" w:cs="Times New Roman"/>
          <w:b/>
          <w:sz w:val="24"/>
          <w:szCs w:val="24"/>
        </w:rPr>
      </w:pPr>
      <w:r w:rsidRPr="00D7152A">
        <w:rPr>
          <w:rFonts w:ascii="Times New Roman" w:hAnsi="Times New Roman" w:cs="Times New Roman"/>
          <w:b/>
          <w:sz w:val="24"/>
          <w:szCs w:val="24"/>
        </w:rPr>
        <w:t>4.ДОПУСТИМИ КАНДИДАТИ</w:t>
      </w:r>
    </w:p>
    <w:tbl>
      <w:tblPr>
        <w:tblStyle w:val="1"/>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47"/>
      </w:tblGrid>
      <w:tr w:rsidR="00D7152A" w:rsidRPr="00D7152A" w:rsidTr="007507FB">
        <w:tc>
          <w:tcPr>
            <w:tcW w:w="9747" w:type="dxa"/>
          </w:tcPr>
          <w:p w:rsidR="00D7152A" w:rsidRDefault="00D7152A" w:rsidP="00D7152A">
            <w:pPr>
              <w:spacing w:line="276" w:lineRule="auto"/>
              <w:jc w:val="both"/>
              <w:rPr>
                <w:rFonts w:ascii="Times New Roman" w:hAnsi="Times New Roman" w:cs="Times New Roman"/>
                <w:sz w:val="24"/>
                <w:szCs w:val="24"/>
              </w:rPr>
            </w:pPr>
            <w:r w:rsidRPr="00D7152A">
              <w:rPr>
                <w:rFonts w:ascii="Times New Roman" w:hAnsi="Times New Roman" w:cs="Times New Roman"/>
                <w:sz w:val="24"/>
                <w:szCs w:val="24"/>
              </w:rPr>
              <w:t>За подпомагане могат да кандидатстват:</w:t>
            </w:r>
          </w:p>
          <w:p w:rsidR="00D7152A" w:rsidRDefault="00D7152A" w:rsidP="00D7152A">
            <w:pPr>
              <w:pStyle w:val="a4"/>
              <w:numPr>
                <w:ilvl w:val="0"/>
                <w:numId w:val="4"/>
              </w:numPr>
              <w:spacing w:line="276" w:lineRule="auto"/>
              <w:jc w:val="both"/>
              <w:rPr>
                <w:rFonts w:ascii="Times New Roman" w:hAnsi="Times New Roman" w:cs="Times New Roman"/>
                <w:sz w:val="24"/>
                <w:szCs w:val="24"/>
              </w:rPr>
            </w:pPr>
            <w:r w:rsidRPr="00D7152A">
              <w:rPr>
                <w:rFonts w:ascii="Times New Roman" w:hAnsi="Times New Roman" w:cs="Times New Roman"/>
                <w:sz w:val="24"/>
                <w:szCs w:val="24"/>
              </w:rPr>
              <w:lastRenderedPageBreak/>
              <w:t>Община Чирпан;</w:t>
            </w:r>
          </w:p>
          <w:p w:rsidR="00D7152A" w:rsidRDefault="00D7152A" w:rsidP="00D7152A">
            <w:pPr>
              <w:pStyle w:val="a4"/>
              <w:numPr>
                <w:ilvl w:val="0"/>
                <w:numId w:val="4"/>
              </w:numPr>
              <w:spacing w:line="276" w:lineRule="auto"/>
              <w:jc w:val="both"/>
              <w:rPr>
                <w:rFonts w:ascii="Times New Roman" w:hAnsi="Times New Roman" w:cs="Times New Roman"/>
                <w:sz w:val="24"/>
                <w:szCs w:val="24"/>
              </w:rPr>
            </w:pPr>
            <w:r w:rsidRPr="00D7152A">
              <w:rPr>
                <w:rFonts w:ascii="Times New Roman" w:hAnsi="Times New Roman" w:cs="Times New Roman"/>
                <w:sz w:val="24"/>
                <w:szCs w:val="24"/>
              </w:rPr>
              <w:t>Юридически лица с нестопанска цел (ЮЛНЦ), регистрирани по ЗЮЛНЦ, свързани със социалната и спортната инфраструктура и културния живот и със седалище на територията на МИГ</w:t>
            </w:r>
          </w:p>
          <w:p w:rsidR="00D7152A" w:rsidRPr="00D7152A" w:rsidRDefault="00D7152A" w:rsidP="00D7152A">
            <w:pPr>
              <w:pStyle w:val="a4"/>
              <w:numPr>
                <w:ilvl w:val="0"/>
                <w:numId w:val="4"/>
              </w:numPr>
              <w:spacing w:line="276" w:lineRule="auto"/>
              <w:jc w:val="both"/>
              <w:rPr>
                <w:rFonts w:ascii="Times New Roman" w:hAnsi="Times New Roman" w:cs="Times New Roman"/>
                <w:sz w:val="24"/>
                <w:szCs w:val="24"/>
              </w:rPr>
            </w:pPr>
            <w:r w:rsidRPr="00D7152A">
              <w:rPr>
                <w:rFonts w:ascii="Times New Roman" w:hAnsi="Times New Roman" w:cs="Times New Roman"/>
                <w:sz w:val="24"/>
                <w:szCs w:val="24"/>
              </w:rPr>
              <w:t>Читалища на територията на МИГ, регистрирани по Закона за народните читалища за дейности свързани с културния живот,</w:t>
            </w:r>
          </w:p>
        </w:tc>
      </w:tr>
    </w:tbl>
    <w:p w:rsidR="00D7152A" w:rsidRDefault="00D7152A" w:rsidP="003B6682">
      <w:pPr>
        <w:spacing w:after="0"/>
        <w:rPr>
          <w:rFonts w:ascii="Times New Roman" w:hAnsi="Times New Roman" w:cs="Times New Roman"/>
          <w:b/>
          <w:sz w:val="24"/>
          <w:szCs w:val="24"/>
          <w:u w:val="single"/>
        </w:rPr>
      </w:pPr>
    </w:p>
    <w:p w:rsidR="00D7152A" w:rsidRPr="00D7152A" w:rsidRDefault="00D7152A" w:rsidP="00D7152A">
      <w:pPr>
        <w:spacing w:after="0" w:line="276" w:lineRule="auto"/>
        <w:jc w:val="both"/>
        <w:rPr>
          <w:rFonts w:ascii="Times New Roman" w:hAnsi="Times New Roman" w:cs="Times New Roman"/>
          <w:b/>
          <w:sz w:val="24"/>
          <w:szCs w:val="24"/>
        </w:rPr>
      </w:pPr>
      <w:r w:rsidRPr="00D7152A">
        <w:rPr>
          <w:rFonts w:ascii="Times New Roman" w:hAnsi="Times New Roman" w:cs="Times New Roman"/>
          <w:b/>
          <w:sz w:val="24"/>
          <w:szCs w:val="24"/>
        </w:rPr>
        <w:t>5.ДОПУСТИМИ ДЕЙНОСТИ</w:t>
      </w:r>
    </w:p>
    <w:tbl>
      <w:tblPr>
        <w:tblStyle w:val="2"/>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47"/>
      </w:tblGrid>
      <w:tr w:rsidR="00D7152A" w:rsidRPr="00D7152A" w:rsidTr="007507FB">
        <w:tc>
          <w:tcPr>
            <w:tcW w:w="9747" w:type="dxa"/>
          </w:tcPr>
          <w:p w:rsidR="00D7152A" w:rsidRPr="00D7152A" w:rsidRDefault="00D7152A" w:rsidP="00D7152A">
            <w:pPr>
              <w:spacing w:line="276" w:lineRule="auto"/>
              <w:jc w:val="both"/>
              <w:rPr>
                <w:rFonts w:ascii="Times New Roman" w:hAnsi="Times New Roman" w:cs="Times New Roman"/>
                <w:sz w:val="24"/>
                <w:szCs w:val="24"/>
              </w:rPr>
            </w:pPr>
            <w:r w:rsidRPr="00D7152A">
              <w:rPr>
                <w:rFonts w:ascii="Times New Roman" w:hAnsi="Times New Roman" w:cs="Times New Roman"/>
                <w:sz w:val="24"/>
                <w:szCs w:val="24"/>
              </w:rPr>
              <w:t>Съгласно СВОМР на МИГ Чирпан са допустими за финансиране следните дейности:</w:t>
            </w:r>
          </w:p>
          <w:p w:rsidR="00D7152A" w:rsidRPr="00D7152A" w:rsidRDefault="00D7152A" w:rsidP="00D7152A">
            <w:pPr>
              <w:numPr>
                <w:ilvl w:val="0"/>
                <w:numId w:val="5"/>
              </w:numPr>
              <w:spacing w:line="276" w:lineRule="auto"/>
              <w:contextualSpacing/>
              <w:jc w:val="both"/>
              <w:rPr>
                <w:rFonts w:ascii="Times New Roman" w:hAnsi="Times New Roman" w:cs="Times New Roman"/>
                <w:sz w:val="24"/>
                <w:szCs w:val="24"/>
              </w:rPr>
            </w:pPr>
            <w:r w:rsidRPr="00D7152A">
              <w:rPr>
                <w:rFonts w:ascii="Times New Roman" w:hAnsi="Times New Roman" w:cs="Times New Roman"/>
                <w:sz w:val="24"/>
                <w:szCs w:val="24"/>
              </w:rPr>
              <w:t>Дейност Строителство, реконструкция и/или рехабилитация на нови и съществуващи общински пътища, улици, тротоари;</w:t>
            </w:r>
          </w:p>
          <w:p w:rsidR="00D7152A" w:rsidRPr="00D7152A" w:rsidRDefault="00D7152A" w:rsidP="00D7152A">
            <w:pPr>
              <w:numPr>
                <w:ilvl w:val="0"/>
                <w:numId w:val="5"/>
              </w:numPr>
              <w:spacing w:line="276" w:lineRule="auto"/>
              <w:contextualSpacing/>
              <w:jc w:val="both"/>
              <w:rPr>
                <w:rFonts w:ascii="Times New Roman" w:hAnsi="Times New Roman" w:cs="Times New Roman"/>
                <w:sz w:val="24"/>
                <w:szCs w:val="24"/>
              </w:rPr>
            </w:pPr>
            <w:r w:rsidRPr="00D7152A">
              <w:rPr>
                <w:rFonts w:ascii="Times New Roman" w:hAnsi="Times New Roman" w:cs="Times New Roman"/>
                <w:sz w:val="24"/>
                <w:szCs w:val="24"/>
              </w:rPr>
              <w:t>Дейност Изграждане, реконструкция и/или рехабилитация на водоснабдителни системи и съоръжения в агломерации с под 2 000 е.ж. в селските райони;</w:t>
            </w:r>
          </w:p>
          <w:p w:rsidR="00D7152A" w:rsidRPr="00D7152A" w:rsidRDefault="00D7152A" w:rsidP="00D7152A">
            <w:pPr>
              <w:numPr>
                <w:ilvl w:val="0"/>
                <w:numId w:val="5"/>
              </w:numPr>
              <w:spacing w:line="276" w:lineRule="auto"/>
              <w:contextualSpacing/>
              <w:jc w:val="both"/>
              <w:rPr>
                <w:rFonts w:ascii="Times New Roman" w:hAnsi="Times New Roman" w:cs="Times New Roman"/>
                <w:sz w:val="24"/>
                <w:szCs w:val="24"/>
              </w:rPr>
            </w:pPr>
            <w:r w:rsidRPr="00D7152A">
              <w:rPr>
                <w:rFonts w:ascii="Times New Roman" w:hAnsi="Times New Roman" w:cs="Times New Roman"/>
                <w:sz w:val="24"/>
                <w:szCs w:val="24"/>
              </w:rPr>
              <w:t>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D7152A" w:rsidRPr="00D7152A" w:rsidRDefault="00D7152A" w:rsidP="00D7152A">
            <w:pPr>
              <w:numPr>
                <w:ilvl w:val="0"/>
                <w:numId w:val="5"/>
              </w:numPr>
              <w:spacing w:line="276" w:lineRule="auto"/>
              <w:contextualSpacing/>
              <w:jc w:val="both"/>
              <w:rPr>
                <w:rFonts w:ascii="Times New Roman" w:hAnsi="Times New Roman" w:cs="Times New Roman"/>
                <w:sz w:val="24"/>
                <w:szCs w:val="24"/>
              </w:rPr>
            </w:pPr>
            <w:r w:rsidRPr="00D7152A">
              <w:rPr>
                <w:rFonts w:ascii="Times New Roman" w:hAnsi="Times New Roman" w:cs="Times New Roman"/>
                <w:sz w:val="24"/>
                <w:szCs w:val="24"/>
              </w:rPr>
              <w:t>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D7152A" w:rsidRPr="00D7152A" w:rsidRDefault="00D7152A" w:rsidP="00D7152A">
            <w:pPr>
              <w:numPr>
                <w:ilvl w:val="0"/>
                <w:numId w:val="5"/>
              </w:numPr>
              <w:spacing w:line="276" w:lineRule="auto"/>
              <w:contextualSpacing/>
              <w:jc w:val="both"/>
              <w:rPr>
                <w:rFonts w:ascii="Times New Roman" w:hAnsi="Times New Roman" w:cs="Times New Roman"/>
                <w:sz w:val="24"/>
                <w:szCs w:val="24"/>
              </w:rPr>
            </w:pPr>
            <w:r w:rsidRPr="00D7152A">
              <w:rPr>
                <w:rFonts w:ascii="Times New Roman" w:hAnsi="Times New Roman" w:cs="Times New Roman"/>
                <w:sz w:val="24"/>
                <w:szCs w:val="24"/>
              </w:rPr>
              <w:t>Дейност Реконструкция и/или ремонт на общински сгради, в които се предоставят обществени услуги, с цел подобряване на тяхната енергийна ефективност;</w:t>
            </w:r>
          </w:p>
          <w:p w:rsidR="00D7152A" w:rsidRPr="00D7152A" w:rsidRDefault="00D7152A" w:rsidP="00D7152A">
            <w:pPr>
              <w:numPr>
                <w:ilvl w:val="0"/>
                <w:numId w:val="5"/>
              </w:numPr>
              <w:spacing w:line="276" w:lineRule="auto"/>
              <w:contextualSpacing/>
              <w:jc w:val="both"/>
              <w:rPr>
                <w:rFonts w:ascii="Times New Roman" w:hAnsi="Times New Roman" w:cs="Times New Roman"/>
                <w:sz w:val="24"/>
                <w:szCs w:val="24"/>
              </w:rPr>
            </w:pPr>
            <w:r w:rsidRPr="00D7152A">
              <w:rPr>
                <w:rFonts w:ascii="Times New Roman" w:hAnsi="Times New Roman" w:cs="Times New Roman"/>
                <w:sz w:val="24"/>
                <w:szCs w:val="24"/>
              </w:rPr>
              <w:t>Изграждане, реконструкция, ремонт, оборудване и/или обзавеждане на спортна инфраструктура;</w:t>
            </w:r>
          </w:p>
          <w:p w:rsidR="00D7152A" w:rsidRPr="00D7152A" w:rsidRDefault="00D7152A" w:rsidP="00D7152A">
            <w:pPr>
              <w:numPr>
                <w:ilvl w:val="0"/>
                <w:numId w:val="5"/>
              </w:numPr>
              <w:spacing w:line="276" w:lineRule="auto"/>
              <w:contextualSpacing/>
              <w:jc w:val="both"/>
              <w:rPr>
                <w:rFonts w:ascii="Times New Roman" w:hAnsi="Times New Roman" w:cs="Times New Roman"/>
                <w:sz w:val="24"/>
                <w:szCs w:val="24"/>
              </w:rPr>
            </w:pPr>
            <w:r w:rsidRPr="00D7152A">
              <w:rPr>
                <w:rFonts w:ascii="Times New Roman" w:hAnsi="Times New Roman" w:cs="Times New Roman"/>
                <w:sz w:val="24"/>
                <w:szCs w:val="24"/>
              </w:rPr>
              <w:t>Дейност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D7152A" w:rsidRPr="00D7152A" w:rsidRDefault="00D7152A" w:rsidP="00D7152A">
            <w:pPr>
              <w:numPr>
                <w:ilvl w:val="0"/>
                <w:numId w:val="5"/>
              </w:numPr>
              <w:spacing w:line="276" w:lineRule="auto"/>
              <w:contextualSpacing/>
              <w:jc w:val="both"/>
              <w:rPr>
                <w:rFonts w:ascii="Times New Roman" w:hAnsi="Times New Roman" w:cs="Times New Roman"/>
                <w:sz w:val="24"/>
                <w:szCs w:val="24"/>
              </w:rPr>
            </w:pPr>
            <w:r w:rsidRPr="00D7152A">
              <w:rPr>
                <w:rFonts w:ascii="Times New Roman" w:hAnsi="Times New Roman" w:cs="Times New Roman"/>
                <w:sz w:val="24"/>
                <w:szCs w:val="24"/>
              </w:rPr>
              <w:t>Дейност Реконструкция, ремонт, оборудване и/или обзавеждане на общинска образователна инфраструктура с местно значение в селските райони.</w:t>
            </w:r>
          </w:p>
        </w:tc>
      </w:tr>
    </w:tbl>
    <w:p w:rsidR="00D7152A" w:rsidRDefault="00D7152A" w:rsidP="003B6682">
      <w:pPr>
        <w:spacing w:after="0"/>
        <w:rPr>
          <w:rFonts w:ascii="Times New Roman" w:hAnsi="Times New Roman" w:cs="Times New Roman"/>
          <w:b/>
          <w:sz w:val="24"/>
          <w:szCs w:val="24"/>
          <w:u w:val="single"/>
        </w:rPr>
      </w:pPr>
    </w:p>
    <w:p w:rsidR="003B6682" w:rsidRPr="00BA1D82" w:rsidRDefault="003B6682" w:rsidP="003B6682">
      <w:pPr>
        <w:spacing w:after="0"/>
        <w:rPr>
          <w:rFonts w:ascii="Times New Roman" w:hAnsi="Times New Roman" w:cs="Times New Roman"/>
          <w:b/>
          <w:sz w:val="24"/>
          <w:szCs w:val="24"/>
          <w:u w:val="single"/>
        </w:rPr>
      </w:pPr>
    </w:p>
    <w:p w:rsidR="00D7152A" w:rsidRPr="00D7152A" w:rsidRDefault="00D7152A" w:rsidP="00D7152A">
      <w:pPr>
        <w:spacing w:after="0" w:line="276" w:lineRule="auto"/>
        <w:jc w:val="both"/>
        <w:rPr>
          <w:rFonts w:ascii="Times New Roman" w:hAnsi="Times New Roman" w:cs="Times New Roman"/>
          <w:b/>
          <w:sz w:val="24"/>
          <w:szCs w:val="24"/>
        </w:rPr>
      </w:pPr>
      <w:r w:rsidRPr="00D7152A">
        <w:rPr>
          <w:rFonts w:ascii="Times New Roman" w:hAnsi="Times New Roman" w:cs="Times New Roman"/>
          <w:b/>
          <w:sz w:val="24"/>
          <w:szCs w:val="24"/>
        </w:rPr>
        <w:t>6.ДОПУСТИМИ РАЗХОДИ</w:t>
      </w:r>
    </w:p>
    <w:tbl>
      <w:tblPr>
        <w:tblStyle w:val="3"/>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47"/>
      </w:tblGrid>
      <w:tr w:rsidR="00D7152A" w:rsidRPr="00D7152A" w:rsidTr="007507FB">
        <w:tc>
          <w:tcPr>
            <w:tcW w:w="9747" w:type="dxa"/>
          </w:tcPr>
          <w:p w:rsidR="00D7152A" w:rsidRPr="00BA1D82" w:rsidRDefault="00D7152A" w:rsidP="00D7152A">
            <w:pPr>
              <w:jc w:val="both"/>
              <w:rPr>
                <w:rFonts w:ascii="Times New Roman" w:hAnsi="Times New Roman" w:cs="Times New Roman"/>
                <w:sz w:val="24"/>
                <w:szCs w:val="24"/>
              </w:rPr>
            </w:pPr>
            <w:r w:rsidRPr="00BA1D82">
              <w:rPr>
                <w:rFonts w:ascii="Times New Roman" w:hAnsi="Times New Roman" w:cs="Times New Roman"/>
                <w:sz w:val="24"/>
                <w:szCs w:val="24"/>
              </w:rPr>
              <w:t>Допустими за подпомагане са следните разходи:</w:t>
            </w:r>
          </w:p>
          <w:p w:rsidR="00D7152A" w:rsidRPr="00BA1D82" w:rsidRDefault="00D7152A" w:rsidP="00D7152A">
            <w:pPr>
              <w:jc w:val="both"/>
              <w:rPr>
                <w:rFonts w:ascii="Times New Roman" w:hAnsi="Times New Roman" w:cs="Times New Roman"/>
                <w:sz w:val="24"/>
                <w:szCs w:val="24"/>
              </w:rPr>
            </w:pPr>
            <w:r w:rsidRPr="00BA1D82">
              <w:rPr>
                <w:rFonts w:ascii="Times New Roman" w:hAnsi="Times New Roman" w:cs="Times New Roman"/>
                <w:sz w:val="24"/>
                <w:szCs w:val="24"/>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p>
          <w:p w:rsidR="00D7152A" w:rsidRPr="00BA1D82" w:rsidRDefault="00D7152A" w:rsidP="00D7152A">
            <w:pPr>
              <w:jc w:val="both"/>
              <w:rPr>
                <w:rFonts w:ascii="Times New Roman" w:hAnsi="Times New Roman" w:cs="Times New Roman"/>
                <w:sz w:val="24"/>
                <w:szCs w:val="24"/>
              </w:rPr>
            </w:pPr>
            <w:r w:rsidRPr="00BA1D82">
              <w:rPr>
                <w:rFonts w:ascii="Times New Roman" w:hAnsi="Times New Roman" w:cs="Times New Roman"/>
                <w:sz w:val="24"/>
                <w:szCs w:val="24"/>
              </w:rPr>
              <w:t>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D7152A" w:rsidRPr="00882AC1" w:rsidRDefault="00D7152A" w:rsidP="00D7152A">
            <w:pPr>
              <w:jc w:val="both"/>
              <w:rPr>
                <w:rFonts w:ascii="Times New Roman" w:hAnsi="Times New Roman" w:cs="Times New Roman"/>
                <w:sz w:val="24"/>
                <w:szCs w:val="24"/>
              </w:rPr>
            </w:pPr>
            <w:r w:rsidRPr="00BA1D82">
              <w:rPr>
                <w:rFonts w:ascii="Times New Roman" w:hAnsi="Times New Roman" w:cs="Times New Roman"/>
                <w:sz w:val="24"/>
                <w:szCs w:val="24"/>
              </w:rPr>
              <w:t>3. придобиване на компютърен софтуер, патентни и</w:t>
            </w:r>
            <w:r w:rsidRPr="00882AC1">
              <w:rPr>
                <w:rFonts w:ascii="Times New Roman" w:hAnsi="Times New Roman" w:cs="Times New Roman"/>
                <w:sz w:val="24"/>
                <w:szCs w:val="24"/>
              </w:rPr>
              <w:t xml:space="preserve"> авторски права, лицензи, регистрация на търговски марки, до пазарната им стойност;</w:t>
            </w:r>
          </w:p>
          <w:p w:rsidR="00D7152A" w:rsidRDefault="00D7152A" w:rsidP="00D7152A">
            <w:pPr>
              <w:jc w:val="both"/>
              <w:rPr>
                <w:rFonts w:ascii="Times New Roman" w:hAnsi="Times New Roman" w:cs="Times New Roman"/>
                <w:sz w:val="24"/>
                <w:szCs w:val="24"/>
              </w:rPr>
            </w:pPr>
            <w:r w:rsidRPr="00882AC1">
              <w:rPr>
                <w:rFonts w:ascii="Times New Roman" w:hAnsi="Times New Roman" w:cs="Times New Roman"/>
                <w:sz w:val="24"/>
                <w:szCs w:val="24"/>
              </w:rPr>
              <w:t xml:space="preserve">4.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w:t>
            </w:r>
            <w:r w:rsidRPr="00882AC1">
              <w:rPr>
                <w:rFonts w:ascii="Times New Roman" w:hAnsi="Times New Roman" w:cs="Times New Roman"/>
                <w:sz w:val="24"/>
                <w:szCs w:val="24"/>
              </w:rPr>
              <w:lastRenderedPageBreak/>
              <w:t>подпомагане, така и по време на неговото изпълнение, които не могат да надхвърлят 12 на сто от общия размер на допустимите разходи по проект.</w:t>
            </w:r>
          </w:p>
          <w:p w:rsidR="00D7152A" w:rsidRDefault="00D7152A" w:rsidP="00D7152A">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D7152A" w:rsidRPr="00D7152A" w:rsidRDefault="00D7152A" w:rsidP="00D7152A">
            <w:pPr>
              <w:spacing w:line="276" w:lineRule="auto"/>
              <w:jc w:val="both"/>
              <w:rPr>
                <w:rFonts w:ascii="Times New Roman" w:hAnsi="Times New Roman" w:cs="Times New Roman"/>
                <w:b/>
                <w:sz w:val="24"/>
                <w:szCs w:val="24"/>
              </w:rPr>
            </w:pPr>
          </w:p>
        </w:tc>
      </w:tr>
    </w:tbl>
    <w:p w:rsidR="00A90718" w:rsidRDefault="00A90718" w:rsidP="003B6682">
      <w:pPr>
        <w:spacing w:after="0"/>
        <w:rPr>
          <w:rFonts w:ascii="Times New Roman" w:hAnsi="Times New Roman" w:cs="Times New Roman"/>
          <w:b/>
          <w:sz w:val="24"/>
          <w:szCs w:val="24"/>
          <w:u w:val="single"/>
        </w:rPr>
      </w:pPr>
    </w:p>
    <w:p w:rsidR="00D7152A" w:rsidRPr="00D7152A" w:rsidRDefault="00D7152A" w:rsidP="00D7152A">
      <w:pPr>
        <w:spacing w:after="200" w:line="266" w:lineRule="exact"/>
        <w:ind w:right="-567"/>
        <w:rPr>
          <w:rFonts w:ascii="Times New Roman" w:hAnsi="Times New Roman" w:cs="Times New Roman"/>
          <w:b/>
          <w:sz w:val="24"/>
          <w:szCs w:val="24"/>
        </w:rPr>
      </w:pPr>
      <w:r w:rsidRPr="00D7152A">
        <w:rPr>
          <w:rFonts w:ascii="Times New Roman" w:hAnsi="Times New Roman" w:cs="Times New Roman"/>
          <w:b/>
          <w:sz w:val="24"/>
          <w:szCs w:val="24"/>
        </w:rPr>
        <w:t>7.ПЕРИОД ЗА ПРИЕМ И МЯСТО ЗА ПОДАВАНЕ НА ПРОЕКТНИ ПРЕДЛОЖЕНИЯ</w:t>
      </w:r>
    </w:p>
    <w:tbl>
      <w:tblPr>
        <w:tblStyle w:val="4"/>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47"/>
      </w:tblGrid>
      <w:tr w:rsidR="00D7152A" w:rsidRPr="00D7152A" w:rsidTr="007507FB">
        <w:tc>
          <w:tcPr>
            <w:tcW w:w="9747" w:type="dxa"/>
          </w:tcPr>
          <w:p w:rsidR="00D7152A" w:rsidRPr="00D7152A" w:rsidRDefault="00D7152A" w:rsidP="00D7152A">
            <w:pPr>
              <w:spacing w:line="276" w:lineRule="auto"/>
              <w:jc w:val="both"/>
              <w:rPr>
                <w:rFonts w:ascii="Times New Roman" w:hAnsi="Times New Roman" w:cs="Times New Roman"/>
                <w:sz w:val="24"/>
                <w:szCs w:val="24"/>
              </w:rPr>
            </w:pPr>
            <w:r w:rsidRPr="00D7152A">
              <w:rPr>
                <w:rFonts w:ascii="Times New Roman" w:hAnsi="Times New Roman" w:cs="Times New Roman"/>
                <w:sz w:val="24"/>
                <w:szCs w:val="24"/>
              </w:rPr>
              <w:t xml:space="preserve">Настоящата процедура за предоставяне на безвъзмездна финансова помощ е с </w:t>
            </w:r>
            <w:r w:rsidR="00CE1FCC">
              <w:rPr>
                <w:rFonts w:ascii="Times New Roman" w:hAnsi="Times New Roman" w:cs="Times New Roman"/>
                <w:sz w:val="24"/>
                <w:szCs w:val="24"/>
              </w:rPr>
              <w:t xml:space="preserve">два </w:t>
            </w:r>
            <w:bookmarkStart w:id="0" w:name="_GoBack"/>
            <w:bookmarkEnd w:id="0"/>
            <w:r w:rsidRPr="00D7152A">
              <w:rPr>
                <w:rFonts w:ascii="Times New Roman" w:hAnsi="Times New Roman" w:cs="Times New Roman"/>
                <w:sz w:val="24"/>
                <w:szCs w:val="24"/>
              </w:rPr>
              <w:t>крайни срока за набиране на проектни предложения.</w:t>
            </w:r>
          </w:p>
          <w:p w:rsidR="00D7152A" w:rsidRPr="00D7152A" w:rsidRDefault="00D7152A" w:rsidP="00D7152A">
            <w:pPr>
              <w:spacing w:line="276" w:lineRule="auto"/>
              <w:jc w:val="both"/>
              <w:rPr>
                <w:rFonts w:ascii="Times New Roman" w:hAnsi="Times New Roman" w:cs="Times New Roman"/>
                <w:b/>
                <w:sz w:val="24"/>
                <w:szCs w:val="24"/>
              </w:rPr>
            </w:pPr>
            <w:r w:rsidRPr="00D7152A">
              <w:rPr>
                <w:rFonts w:ascii="Times New Roman" w:hAnsi="Times New Roman" w:cs="Times New Roman"/>
                <w:b/>
                <w:sz w:val="24"/>
                <w:szCs w:val="24"/>
              </w:rPr>
              <w:t>ПЪРВИ ПРИЕМ</w:t>
            </w:r>
          </w:p>
          <w:p w:rsidR="00D7152A" w:rsidRPr="00D7152A" w:rsidRDefault="00D7152A" w:rsidP="00D7152A">
            <w:pPr>
              <w:spacing w:line="276" w:lineRule="auto"/>
              <w:jc w:val="both"/>
              <w:rPr>
                <w:rFonts w:ascii="Times New Roman" w:hAnsi="Times New Roman" w:cs="Times New Roman"/>
                <w:b/>
                <w:sz w:val="24"/>
                <w:szCs w:val="24"/>
              </w:rPr>
            </w:pPr>
            <w:r w:rsidRPr="00D7152A">
              <w:rPr>
                <w:rFonts w:ascii="Times New Roman" w:hAnsi="Times New Roman" w:cs="Times New Roman"/>
                <w:sz w:val="24"/>
                <w:szCs w:val="24"/>
              </w:rPr>
              <w:t xml:space="preserve">Начален срок за подаване на проектни предложения: </w:t>
            </w:r>
            <w:r w:rsidR="006316BA">
              <w:rPr>
                <w:rFonts w:ascii="Times New Roman" w:hAnsi="Times New Roman" w:cs="Times New Roman"/>
                <w:b/>
                <w:sz w:val="24"/>
                <w:szCs w:val="24"/>
              </w:rPr>
              <w:t>09.12</w:t>
            </w:r>
            <w:r w:rsidR="00B326B6">
              <w:rPr>
                <w:rFonts w:ascii="Times New Roman" w:hAnsi="Times New Roman" w:cs="Times New Roman"/>
                <w:b/>
                <w:sz w:val="24"/>
                <w:szCs w:val="24"/>
              </w:rPr>
              <w:t>.</w:t>
            </w:r>
            <w:r w:rsidRPr="00D7152A">
              <w:rPr>
                <w:rFonts w:ascii="Times New Roman" w:hAnsi="Times New Roman" w:cs="Times New Roman"/>
                <w:b/>
                <w:sz w:val="24"/>
                <w:szCs w:val="24"/>
              </w:rPr>
              <w:t>2020г.</w:t>
            </w:r>
          </w:p>
          <w:p w:rsidR="00D7152A" w:rsidRPr="00D7152A" w:rsidRDefault="00D7152A" w:rsidP="00D7152A">
            <w:pPr>
              <w:spacing w:line="276" w:lineRule="auto"/>
              <w:jc w:val="both"/>
              <w:rPr>
                <w:rFonts w:ascii="Times New Roman" w:hAnsi="Times New Roman" w:cs="Times New Roman"/>
                <w:b/>
                <w:sz w:val="24"/>
                <w:szCs w:val="24"/>
              </w:rPr>
            </w:pPr>
            <w:r w:rsidRPr="00D7152A">
              <w:rPr>
                <w:rFonts w:ascii="Times New Roman" w:hAnsi="Times New Roman" w:cs="Times New Roman"/>
                <w:sz w:val="24"/>
                <w:szCs w:val="24"/>
              </w:rPr>
              <w:t xml:space="preserve">Краен срок за подаване на проектни предложения: </w:t>
            </w:r>
            <w:r w:rsidR="00B326B6" w:rsidRPr="00B326B6">
              <w:rPr>
                <w:rFonts w:ascii="Times New Roman" w:hAnsi="Times New Roman" w:cs="Times New Roman"/>
                <w:b/>
                <w:sz w:val="24"/>
                <w:szCs w:val="24"/>
              </w:rPr>
              <w:t>1</w:t>
            </w:r>
            <w:r w:rsidR="006316BA">
              <w:rPr>
                <w:rFonts w:ascii="Times New Roman" w:hAnsi="Times New Roman" w:cs="Times New Roman"/>
                <w:b/>
                <w:sz w:val="24"/>
                <w:szCs w:val="24"/>
              </w:rPr>
              <w:t>9.04</w:t>
            </w:r>
            <w:r w:rsidR="00B326B6" w:rsidRPr="00B326B6">
              <w:rPr>
                <w:rFonts w:ascii="Times New Roman" w:hAnsi="Times New Roman" w:cs="Times New Roman"/>
                <w:b/>
                <w:sz w:val="24"/>
                <w:szCs w:val="24"/>
              </w:rPr>
              <w:t>.2021</w:t>
            </w:r>
            <w:r w:rsidRPr="00B326B6">
              <w:rPr>
                <w:rFonts w:ascii="Times New Roman" w:hAnsi="Times New Roman" w:cs="Times New Roman"/>
                <w:b/>
                <w:sz w:val="24"/>
                <w:szCs w:val="24"/>
              </w:rPr>
              <w:t>г. 17:</w:t>
            </w:r>
            <w:r w:rsidR="009971CC" w:rsidRPr="00B326B6">
              <w:rPr>
                <w:rFonts w:ascii="Times New Roman" w:hAnsi="Times New Roman" w:cs="Times New Roman"/>
                <w:b/>
                <w:sz w:val="24"/>
                <w:szCs w:val="24"/>
                <w:lang w:val="ru-RU"/>
              </w:rPr>
              <w:t>3</w:t>
            </w:r>
            <w:r w:rsidRPr="00B326B6">
              <w:rPr>
                <w:rFonts w:ascii="Times New Roman" w:hAnsi="Times New Roman" w:cs="Times New Roman"/>
                <w:b/>
                <w:sz w:val="24"/>
                <w:szCs w:val="24"/>
              </w:rPr>
              <w:t>0</w:t>
            </w:r>
            <w:r w:rsidRPr="00D7152A">
              <w:rPr>
                <w:rFonts w:ascii="Times New Roman" w:hAnsi="Times New Roman" w:cs="Times New Roman"/>
                <w:b/>
                <w:sz w:val="24"/>
                <w:szCs w:val="24"/>
              </w:rPr>
              <w:t xml:space="preserve"> часа.</w:t>
            </w:r>
          </w:p>
          <w:p w:rsidR="00D7152A" w:rsidRPr="00D7152A" w:rsidRDefault="00D7152A" w:rsidP="00D7152A">
            <w:pPr>
              <w:spacing w:line="276" w:lineRule="auto"/>
              <w:jc w:val="both"/>
              <w:rPr>
                <w:rFonts w:ascii="Times New Roman" w:hAnsi="Times New Roman" w:cs="Times New Roman"/>
                <w:b/>
                <w:sz w:val="24"/>
                <w:szCs w:val="24"/>
              </w:rPr>
            </w:pPr>
            <w:r w:rsidRPr="00D7152A">
              <w:rPr>
                <w:rFonts w:ascii="Times New Roman" w:hAnsi="Times New Roman" w:cs="Times New Roman"/>
                <w:b/>
                <w:sz w:val="24"/>
                <w:szCs w:val="24"/>
              </w:rPr>
              <w:t>ВТОРИ ПРИЕМ</w:t>
            </w:r>
          </w:p>
          <w:p w:rsidR="00B326B6" w:rsidRDefault="00D7152A" w:rsidP="00D7152A">
            <w:pPr>
              <w:spacing w:line="276" w:lineRule="auto"/>
              <w:jc w:val="both"/>
              <w:rPr>
                <w:rFonts w:ascii="Times New Roman" w:hAnsi="Times New Roman" w:cs="Times New Roman"/>
                <w:sz w:val="24"/>
                <w:szCs w:val="24"/>
              </w:rPr>
            </w:pPr>
            <w:r w:rsidRPr="00D7152A">
              <w:rPr>
                <w:rFonts w:ascii="Times New Roman" w:hAnsi="Times New Roman" w:cs="Times New Roman"/>
                <w:sz w:val="24"/>
                <w:szCs w:val="24"/>
              </w:rPr>
              <w:t xml:space="preserve">Начален срок за подаване на проектни предложения: </w:t>
            </w:r>
            <w:r w:rsidR="00B326B6" w:rsidRPr="00B326B6">
              <w:rPr>
                <w:rFonts w:ascii="Times New Roman" w:hAnsi="Times New Roman" w:cs="Times New Roman"/>
                <w:b/>
                <w:sz w:val="24"/>
                <w:szCs w:val="24"/>
              </w:rPr>
              <w:t>20.09.2021г</w:t>
            </w:r>
            <w:r w:rsidR="00B326B6">
              <w:rPr>
                <w:rFonts w:ascii="Times New Roman" w:hAnsi="Times New Roman" w:cs="Times New Roman"/>
                <w:sz w:val="24"/>
                <w:szCs w:val="24"/>
              </w:rPr>
              <w:t>.</w:t>
            </w:r>
          </w:p>
          <w:p w:rsidR="00D7152A" w:rsidRPr="00D7152A" w:rsidRDefault="00D7152A" w:rsidP="00D7152A">
            <w:pPr>
              <w:spacing w:line="276" w:lineRule="auto"/>
              <w:jc w:val="both"/>
              <w:rPr>
                <w:rFonts w:ascii="Times New Roman" w:hAnsi="Times New Roman" w:cs="Times New Roman"/>
                <w:b/>
                <w:sz w:val="24"/>
                <w:szCs w:val="24"/>
              </w:rPr>
            </w:pPr>
            <w:r w:rsidRPr="00D7152A">
              <w:rPr>
                <w:rFonts w:ascii="Times New Roman" w:hAnsi="Times New Roman" w:cs="Times New Roman"/>
                <w:sz w:val="24"/>
                <w:szCs w:val="24"/>
              </w:rPr>
              <w:t>Краен срок за подаване на проектни предложения:</w:t>
            </w:r>
            <w:r w:rsidR="00B326B6" w:rsidRPr="00B326B6">
              <w:rPr>
                <w:rFonts w:ascii="Times New Roman" w:hAnsi="Times New Roman" w:cs="Times New Roman"/>
                <w:b/>
                <w:sz w:val="24"/>
                <w:szCs w:val="24"/>
              </w:rPr>
              <w:t>25.10.20</w:t>
            </w:r>
            <w:r w:rsidRPr="00B326B6">
              <w:rPr>
                <w:rFonts w:ascii="Times New Roman" w:hAnsi="Times New Roman" w:cs="Times New Roman"/>
                <w:b/>
                <w:sz w:val="24"/>
                <w:szCs w:val="24"/>
              </w:rPr>
              <w:t>21г. 17:</w:t>
            </w:r>
            <w:r w:rsidR="009971CC" w:rsidRPr="00B326B6">
              <w:rPr>
                <w:rFonts w:ascii="Times New Roman" w:hAnsi="Times New Roman" w:cs="Times New Roman"/>
                <w:b/>
                <w:sz w:val="24"/>
                <w:szCs w:val="24"/>
                <w:lang w:val="ru-RU"/>
              </w:rPr>
              <w:t>3</w:t>
            </w:r>
            <w:r w:rsidRPr="00B326B6">
              <w:rPr>
                <w:rFonts w:ascii="Times New Roman" w:hAnsi="Times New Roman" w:cs="Times New Roman"/>
                <w:b/>
                <w:sz w:val="24"/>
                <w:szCs w:val="24"/>
              </w:rPr>
              <w:t>0 часа</w:t>
            </w:r>
            <w:r w:rsidRPr="00D7152A">
              <w:rPr>
                <w:rFonts w:ascii="Times New Roman" w:hAnsi="Times New Roman" w:cs="Times New Roman"/>
                <w:b/>
                <w:sz w:val="24"/>
                <w:szCs w:val="24"/>
              </w:rPr>
              <w:t>.</w:t>
            </w:r>
          </w:p>
          <w:p w:rsidR="00D7152A" w:rsidRPr="00D7152A" w:rsidRDefault="00D7152A" w:rsidP="00D7152A">
            <w:pPr>
              <w:spacing w:line="276" w:lineRule="auto"/>
              <w:jc w:val="both"/>
              <w:rPr>
                <w:rFonts w:ascii="Times New Roman" w:hAnsi="Times New Roman" w:cs="Times New Roman"/>
                <w:b/>
                <w:sz w:val="24"/>
                <w:szCs w:val="24"/>
              </w:rPr>
            </w:pPr>
            <w:r w:rsidRPr="00D7152A">
              <w:rPr>
                <w:rFonts w:ascii="Times New Roman" w:hAnsi="Times New Roman" w:cs="Times New Roman"/>
                <w:sz w:val="24"/>
                <w:szCs w:val="24"/>
              </w:rPr>
              <w:t>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D7152A" w:rsidRPr="00D7152A" w:rsidRDefault="00D7152A" w:rsidP="00D7152A">
            <w:pPr>
              <w:spacing w:line="276" w:lineRule="auto"/>
              <w:jc w:val="both"/>
              <w:rPr>
                <w:rFonts w:ascii="Times New Roman" w:hAnsi="Times New Roman" w:cs="Times New Roman"/>
                <w:b/>
                <w:sz w:val="24"/>
                <w:szCs w:val="24"/>
              </w:rPr>
            </w:pPr>
            <w:r w:rsidRPr="00D7152A">
              <w:rPr>
                <w:rFonts w:ascii="Times New Roman" w:hAnsi="Times New Roman" w:cs="Times New Roman"/>
                <w:b/>
                <w:sz w:val="24"/>
                <w:szCs w:val="24"/>
              </w:rPr>
              <w:t>Място на подаване на проектни предложения:</w:t>
            </w:r>
          </w:p>
          <w:p w:rsidR="00D7152A" w:rsidRPr="00D7152A" w:rsidRDefault="00D7152A" w:rsidP="00D7152A">
            <w:pPr>
              <w:spacing w:line="276" w:lineRule="auto"/>
              <w:jc w:val="both"/>
              <w:rPr>
                <w:rFonts w:ascii="Times New Roman" w:hAnsi="Times New Roman" w:cs="Times New Roman"/>
                <w:sz w:val="24"/>
                <w:szCs w:val="24"/>
              </w:rPr>
            </w:pPr>
            <w:r w:rsidRPr="00D7152A">
              <w:rPr>
                <w:rFonts w:ascii="Times New Roman" w:hAnsi="Times New Roman" w:cs="Times New Roman"/>
                <w:sz w:val="24"/>
                <w:szCs w:val="24"/>
              </w:rPr>
              <w:t xml:space="preserve">Информационна система за управление и наблюдение на средствата от ЕС в периода 2014-2020 г. в България (ИСУН 2020), чрез модула „Е-кандидатстване“ на следния интернет адрес: </w:t>
            </w:r>
            <w:hyperlink r:id="rId6" w:history="1">
              <w:r w:rsidRPr="00D7152A">
                <w:rPr>
                  <w:rFonts w:ascii="Times New Roman" w:eastAsia="Calibri" w:hAnsi="Times New Roman" w:cs="Times New Roman"/>
                  <w:color w:val="0563C1"/>
                  <w:sz w:val="24"/>
                  <w:szCs w:val="24"/>
                  <w:u w:val="single"/>
                </w:rPr>
                <w:t>http://eumis2020.government.bg/</w:t>
              </w:r>
            </w:hyperlink>
          </w:p>
        </w:tc>
      </w:tr>
    </w:tbl>
    <w:p w:rsidR="00A90718" w:rsidRDefault="00A90718" w:rsidP="00A90718">
      <w:pPr>
        <w:spacing w:after="0"/>
        <w:ind w:firstLine="708"/>
        <w:jc w:val="both"/>
        <w:rPr>
          <w:rFonts w:ascii="Times New Roman" w:hAnsi="Times New Roman" w:cs="Times New Roman"/>
          <w:sz w:val="24"/>
          <w:szCs w:val="24"/>
        </w:rPr>
      </w:pPr>
    </w:p>
    <w:p w:rsidR="00D7152A" w:rsidRPr="00D7152A" w:rsidRDefault="00D7152A" w:rsidP="00D7152A">
      <w:pPr>
        <w:spacing w:after="200" w:line="266" w:lineRule="exact"/>
        <w:jc w:val="both"/>
        <w:rPr>
          <w:rFonts w:ascii="Times New Roman" w:hAnsi="Times New Roman" w:cs="Times New Roman"/>
          <w:b/>
          <w:sz w:val="24"/>
          <w:szCs w:val="24"/>
        </w:rPr>
      </w:pPr>
      <w:r w:rsidRPr="00D7152A">
        <w:rPr>
          <w:rFonts w:ascii="Times New Roman" w:hAnsi="Times New Roman" w:cs="Times New Roman"/>
          <w:b/>
          <w:sz w:val="24"/>
          <w:szCs w:val="24"/>
        </w:rPr>
        <w:t>8.БЮДЖЕТ НА ПРИЕМА</w:t>
      </w:r>
    </w:p>
    <w:tbl>
      <w:tblPr>
        <w:tblStyle w:val="5"/>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47"/>
      </w:tblGrid>
      <w:tr w:rsidR="00D7152A" w:rsidRPr="00D7152A" w:rsidTr="007507FB">
        <w:tc>
          <w:tcPr>
            <w:tcW w:w="9747" w:type="dxa"/>
          </w:tcPr>
          <w:p w:rsidR="00D7152A" w:rsidRPr="00D7152A" w:rsidRDefault="00D7152A" w:rsidP="00D7152A">
            <w:pPr>
              <w:spacing w:after="200" w:line="266" w:lineRule="exact"/>
              <w:jc w:val="both"/>
              <w:rPr>
                <w:rFonts w:ascii="Times New Roman" w:hAnsi="Times New Roman" w:cs="Times New Roman"/>
                <w:b/>
                <w:sz w:val="24"/>
                <w:szCs w:val="24"/>
              </w:rPr>
            </w:pPr>
            <w:r w:rsidRPr="00D7152A">
              <w:rPr>
                <w:rFonts w:ascii="Times New Roman" w:hAnsi="Times New Roman" w:cs="Times New Roman"/>
                <w:sz w:val="24"/>
                <w:szCs w:val="24"/>
              </w:rPr>
              <w:t>Разполагаем бюджетът по процедурата за</w:t>
            </w:r>
            <w:r>
              <w:rPr>
                <w:rFonts w:ascii="Times New Roman" w:hAnsi="Times New Roman" w:cs="Times New Roman"/>
                <w:sz w:val="24"/>
                <w:szCs w:val="24"/>
              </w:rPr>
              <w:t xml:space="preserve"> подбор на проектни предложения</w:t>
            </w:r>
            <w:r w:rsidR="0078238C">
              <w:rPr>
                <w:rFonts w:ascii="Times New Roman" w:hAnsi="Times New Roman" w:cs="Times New Roman"/>
                <w:sz w:val="24"/>
                <w:szCs w:val="24"/>
                <w:lang w:val="en-US"/>
              </w:rPr>
              <w:t xml:space="preserve"> </w:t>
            </w:r>
            <w:r w:rsidR="00F10256" w:rsidRPr="00B30942">
              <w:rPr>
                <w:rFonts w:ascii="Times New Roman" w:hAnsi="Times New Roman" w:cs="Times New Roman"/>
                <w:b/>
                <w:sz w:val="24"/>
                <w:szCs w:val="24"/>
              </w:rPr>
              <w:t>9</w:t>
            </w:r>
            <w:r w:rsidRPr="00B30942">
              <w:rPr>
                <w:rFonts w:ascii="Times New Roman" w:hAnsi="Times New Roman" w:cs="Times New Roman"/>
                <w:b/>
                <w:sz w:val="24"/>
                <w:szCs w:val="24"/>
              </w:rPr>
              <w:t>00 000,00 лева</w:t>
            </w:r>
            <w:r w:rsidRPr="00D7152A">
              <w:rPr>
                <w:rFonts w:ascii="Times New Roman" w:hAnsi="Times New Roman" w:cs="Times New Roman"/>
                <w:sz w:val="24"/>
                <w:szCs w:val="24"/>
              </w:rPr>
              <w:t>.</w:t>
            </w:r>
          </w:p>
        </w:tc>
      </w:tr>
    </w:tbl>
    <w:p w:rsidR="003B6682" w:rsidRDefault="003B6682" w:rsidP="003B6682">
      <w:pPr>
        <w:spacing w:after="0"/>
        <w:jc w:val="both"/>
        <w:rPr>
          <w:rFonts w:ascii="Times New Roman" w:hAnsi="Times New Roman" w:cs="Times New Roman"/>
          <w:b/>
          <w:sz w:val="24"/>
          <w:szCs w:val="24"/>
          <w:u w:val="single"/>
        </w:rPr>
      </w:pPr>
    </w:p>
    <w:p w:rsidR="00D7152A" w:rsidRPr="00D7152A" w:rsidRDefault="00D7152A" w:rsidP="00D7152A">
      <w:pPr>
        <w:spacing w:after="200" w:line="266" w:lineRule="exact"/>
        <w:ind w:right="-567"/>
        <w:jc w:val="both"/>
        <w:rPr>
          <w:rFonts w:ascii="Times New Roman" w:hAnsi="Times New Roman" w:cs="Times New Roman"/>
          <w:b/>
          <w:sz w:val="24"/>
          <w:szCs w:val="24"/>
        </w:rPr>
      </w:pPr>
      <w:r w:rsidRPr="00D7152A">
        <w:rPr>
          <w:rFonts w:ascii="Times New Roman" w:hAnsi="Times New Roman" w:cs="Times New Roman"/>
          <w:b/>
          <w:sz w:val="24"/>
          <w:szCs w:val="24"/>
        </w:rPr>
        <w:t>9.МИНИМАЛЕН И МАКСИМАЛЕН РАЗМЕР НА ФИНАНСОВАТА ПОМОЩ, ПРЕДОСТАВЯНА ЗА ПРОЕКТ</w:t>
      </w:r>
    </w:p>
    <w:tbl>
      <w:tblPr>
        <w:tblStyle w:val="6"/>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905"/>
        <w:gridCol w:w="1842"/>
      </w:tblGrid>
      <w:tr w:rsidR="00D7152A" w:rsidRPr="00D7152A" w:rsidTr="00D7152A">
        <w:tc>
          <w:tcPr>
            <w:tcW w:w="7905" w:type="dxa"/>
          </w:tcPr>
          <w:p w:rsidR="00D7152A" w:rsidRPr="00D7152A" w:rsidRDefault="00D7152A" w:rsidP="00D7152A">
            <w:pPr>
              <w:spacing w:after="200" w:line="266" w:lineRule="exact"/>
              <w:jc w:val="both"/>
              <w:rPr>
                <w:rFonts w:ascii="Times New Roman" w:hAnsi="Times New Roman" w:cs="Times New Roman"/>
                <w:b/>
                <w:sz w:val="24"/>
                <w:szCs w:val="24"/>
              </w:rPr>
            </w:pPr>
            <w:r w:rsidRPr="00D7152A">
              <w:rPr>
                <w:rFonts w:ascii="Times New Roman" w:eastAsia="Times New Roman" w:hAnsi="Times New Roman" w:cs="Times New Roman"/>
                <w:sz w:val="24"/>
                <w:szCs w:val="24"/>
                <w:lang w:eastAsia="bg-BG"/>
              </w:rPr>
              <w:t xml:space="preserve">Минималният размер на общите </w:t>
            </w:r>
            <w:r w:rsidRPr="00D7152A">
              <w:rPr>
                <w:rFonts w:ascii="Times New Roman" w:eastAsia="Times New Roman" w:hAnsi="Times New Roman" w:cs="Times New Roman"/>
                <w:b/>
                <w:sz w:val="24"/>
                <w:szCs w:val="24"/>
                <w:lang w:eastAsia="bg-BG"/>
              </w:rPr>
              <w:t>допустими разходи</w:t>
            </w:r>
            <w:r w:rsidRPr="00D7152A">
              <w:rPr>
                <w:rFonts w:ascii="Times New Roman" w:eastAsia="Times New Roman" w:hAnsi="Times New Roman" w:cs="Times New Roman"/>
                <w:sz w:val="24"/>
                <w:szCs w:val="24"/>
                <w:lang w:eastAsia="bg-BG"/>
              </w:rPr>
              <w:t xml:space="preserve"> за един проект</w:t>
            </w:r>
          </w:p>
        </w:tc>
        <w:tc>
          <w:tcPr>
            <w:tcW w:w="1842" w:type="dxa"/>
          </w:tcPr>
          <w:p w:rsidR="00D7152A" w:rsidRPr="00D7152A" w:rsidRDefault="00D7152A" w:rsidP="00D7152A">
            <w:pPr>
              <w:spacing w:after="200" w:line="266" w:lineRule="exact"/>
              <w:jc w:val="both"/>
              <w:rPr>
                <w:rFonts w:ascii="Times New Roman" w:hAnsi="Times New Roman" w:cs="Times New Roman"/>
                <w:b/>
                <w:sz w:val="24"/>
                <w:szCs w:val="24"/>
              </w:rPr>
            </w:pPr>
            <w:r>
              <w:rPr>
                <w:rFonts w:ascii="Times New Roman" w:eastAsia="Times New Roman" w:hAnsi="Times New Roman" w:cs="Times New Roman"/>
                <w:sz w:val="24"/>
                <w:szCs w:val="24"/>
                <w:lang w:eastAsia="bg-BG"/>
              </w:rPr>
              <w:t>20 000</w:t>
            </w:r>
            <w:r w:rsidRPr="00D7152A">
              <w:rPr>
                <w:rFonts w:ascii="Times New Roman" w:eastAsia="Times New Roman" w:hAnsi="Times New Roman" w:cs="Times New Roman"/>
                <w:sz w:val="24"/>
                <w:szCs w:val="24"/>
                <w:lang w:eastAsia="bg-BG"/>
              </w:rPr>
              <w:t>,00 лв.</w:t>
            </w:r>
          </w:p>
        </w:tc>
      </w:tr>
      <w:tr w:rsidR="00D7152A" w:rsidRPr="00D7152A" w:rsidTr="00D7152A">
        <w:tc>
          <w:tcPr>
            <w:tcW w:w="7905" w:type="dxa"/>
          </w:tcPr>
          <w:p w:rsidR="00D7152A" w:rsidRPr="00D7152A" w:rsidRDefault="00D7152A" w:rsidP="00D7152A">
            <w:pPr>
              <w:spacing w:after="200" w:line="266" w:lineRule="exact"/>
              <w:jc w:val="both"/>
              <w:rPr>
                <w:rFonts w:ascii="Times New Roman" w:hAnsi="Times New Roman" w:cs="Times New Roman"/>
                <w:b/>
                <w:sz w:val="24"/>
                <w:szCs w:val="24"/>
              </w:rPr>
            </w:pPr>
            <w:r w:rsidRPr="00D7152A">
              <w:rPr>
                <w:rFonts w:ascii="Times New Roman" w:eastAsia="Times New Roman" w:hAnsi="Times New Roman" w:cs="Times New Roman"/>
                <w:sz w:val="24"/>
                <w:szCs w:val="24"/>
                <w:lang w:eastAsia="bg-BG"/>
              </w:rPr>
              <w:t xml:space="preserve">Максималният размер на общите </w:t>
            </w:r>
            <w:r w:rsidRPr="00D7152A">
              <w:rPr>
                <w:rFonts w:ascii="Times New Roman" w:eastAsia="Times New Roman" w:hAnsi="Times New Roman" w:cs="Times New Roman"/>
                <w:b/>
                <w:sz w:val="24"/>
                <w:szCs w:val="24"/>
                <w:lang w:eastAsia="bg-BG"/>
              </w:rPr>
              <w:t>допустими разходи</w:t>
            </w:r>
            <w:r w:rsidRPr="00D7152A">
              <w:rPr>
                <w:rFonts w:ascii="Times New Roman" w:eastAsia="Times New Roman" w:hAnsi="Times New Roman" w:cs="Times New Roman"/>
                <w:sz w:val="24"/>
                <w:szCs w:val="24"/>
                <w:lang w:eastAsia="bg-BG"/>
              </w:rPr>
              <w:t xml:space="preserve"> за един проект</w:t>
            </w:r>
          </w:p>
        </w:tc>
        <w:tc>
          <w:tcPr>
            <w:tcW w:w="1842" w:type="dxa"/>
          </w:tcPr>
          <w:p w:rsidR="00D7152A" w:rsidRPr="00D7152A" w:rsidRDefault="00A81867" w:rsidP="00D7152A">
            <w:pPr>
              <w:spacing w:after="200" w:line="266" w:lineRule="exact"/>
              <w:jc w:val="both"/>
              <w:rPr>
                <w:rFonts w:ascii="Times New Roman" w:hAnsi="Times New Roman" w:cs="Times New Roman"/>
                <w:b/>
                <w:sz w:val="24"/>
                <w:szCs w:val="24"/>
              </w:rPr>
            </w:pPr>
            <w:r>
              <w:rPr>
                <w:rFonts w:ascii="Times New Roman" w:eastAsia="Times New Roman" w:hAnsi="Times New Roman" w:cs="Times New Roman"/>
                <w:sz w:val="24"/>
                <w:szCs w:val="24"/>
                <w:lang w:eastAsia="bg-BG"/>
              </w:rPr>
              <w:t>391 160</w:t>
            </w:r>
            <w:r w:rsidR="00D7152A" w:rsidRPr="00D7152A">
              <w:rPr>
                <w:rFonts w:ascii="Times New Roman" w:eastAsia="Times New Roman" w:hAnsi="Times New Roman" w:cs="Times New Roman"/>
                <w:sz w:val="24"/>
                <w:szCs w:val="24"/>
                <w:lang w:eastAsia="bg-BG"/>
              </w:rPr>
              <w:t>,00 лв.</w:t>
            </w:r>
          </w:p>
        </w:tc>
      </w:tr>
      <w:tr w:rsidR="00D7152A" w:rsidRPr="00D7152A" w:rsidTr="00D7152A">
        <w:tc>
          <w:tcPr>
            <w:tcW w:w="7905" w:type="dxa"/>
          </w:tcPr>
          <w:p w:rsidR="00D7152A" w:rsidRPr="00D7152A" w:rsidRDefault="00D7152A" w:rsidP="00D7152A">
            <w:pPr>
              <w:spacing w:after="200" w:line="266" w:lineRule="exact"/>
              <w:jc w:val="both"/>
              <w:rPr>
                <w:rFonts w:ascii="Times New Roman" w:hAnsi="Times New Roman" w:cs="Times New Roman"/>
                <w:b/>
                <w:sz w:val="24"/>
                <w:szCs w:val="24"/>
              </w:rPr>
            </w:pPr>
            <w:r w:rsidRPr="00D7152A">
              <w:rPr>
                <w:rFonts w:ascii="Times New Roman" w:eastAsia="Times New Roman" w:hAnsi="Times New Roman" w:cs="Times New Roman"/>
                <w:sz w:val="24"/>
                <w:szCs w:val="24"/>
                <w:lang w:eastAsia="bg-BG"/>
              </w:rPr>
              <w:t xml:space="preserve">Минимален размер на </w:t>
            </w:r>
            <w:r w:rsidRPr="00D7152A">
              <w:rPr>
                <w:rFonts w:ascii="Times New Roman" w:eastAsia="Times New Roman" w:hAnsi="Times New Roman" w:cs="Times New Roman"/>
                <w:b/>
                <w:color w:val="000000"/>
                <w:sz w:val="24"/>
                <w:szCs w:val="24"/>
                <w:lang w:eastAsia="bg-BG"/>
              </w:rPr>
              <w:t xml:space="preserve">безвъзмездната финансова помощ </w:t>
            </w:r>
          </w:p>
        </w:tc>
        <w:tc>
          <w:tcPr>
            <w:tcW w:w="1842" w:type="dxa"/>
          </w:tcPr>
          <w:p w:rsidR="00D7152A" w:rsidRPr="00D7152A" w:rsidRDefault="00D7152A" w:rsidP="00D7152A">
            <w:pPr>
              <w:spacing w:after="200" w:line="266" w:lineRule="exact"/>
              <w:jc w:val="both"/>
              <w:rPr>
                <w:rFonts w:ascii="Times New Roman" w:hAnsi="Times New Roman" w:cs="Times New Roman"/>
                <w:b/>
                <w:sz w:val="24"/>
                <w:szCs w:val="24"/>
              </w:rPr>
            </w:pPr>
            <w:r>
              <w:rPr>
                <w:rFonts w:ascii="Times New Roman" w:eastAsia="Times New Roman" w:hAnsi="Times New Roman" w:cs="Times New Roman"/>
                <w:sz w:val="24"/>
                <w:szCs w:val="24"/>
                <w:lang w:eastAsia="bg-BG"/>
              </w:rPr>
              <w:t>20 000</w:t>
            </w:r>
            <w:r w:rsidRPr="00D7152A">
              <w:rPr>
                <w:rFonts w:ascii="Times New Roman" w:eastAsia="Times New Roman" w:hAnsi="Times New Roman" w:cs="Times New Roman"/>
                <w:sz w:val="24"/>
                <w:szCs w:val="24"/>
                <w:lang w:eastAsia="bg-BG"/>
              </w:rPr>
              <w:t>,00 лв.</w:t>
            </w:r>
          </w:p>
        </w:tc>
      </w:tr>
      <w:tr w:rsidR="00D7152A" w:rsidRPr="00D7152A" w:rsidTr="00D7152A">
        <w:tc>
          <w:tcPr>
            <w:tcW w:w="7905" w:type="dxa"/>
          </w:tcPr>
          <w:p w:rsidR="00D7152A" w:rsidRPr="00D7152A" w:rsidRDefault="00D7152A" w:rsidP="00D7152A">
            <w:pPr>
              <w:spacing w:after="200" w:line="266" w:lineRule="exact"/>
              <w:jc w:val="both"/>
              <w:rPr>
                <w:rFonts w:ascii="Times New Roman" w:hAnsi="Times New Roman" w:cs="Times New Roman"/>
                <w:b/>
                <w:sz w:val="24"/>
                <w:szCs w:val="24"/>
              </w:rPr>
            </w:pPr>
            <w:r w:rsidRPr="00D7152A">
              <w:rPr>
                <w:rFonts w:ascii="Times New Roman" w:hAnsi="Times New Roman" w:cs="Times New Roman"/>
                <w:sz w:val="24"/>
                <w:szCs w:val="24"/>
              </w:rPr>
              <w:t>Максимален размер</w:t>
            </w:r>
            <w:r w:rsidRPr="00D7152A">
              <w:rPr>
                <w:rFonts w:ascii="Times New Roman" w:eastAsia="Times New Roman" w:hAnsi="Times New Roman" w:cs="Times New Roman"/>
                <w:sz w:val="24"/>
                <w:szCs w:val="24"/>
                <w:lang w:eastAsia="bg-BG"/>
              </w:rPr>
              <w:t xml:space="preserve">на </w:t>
            </w:r>
            <w:r w:rsidRPr="00D7152A">
              <w:rPr>
                <w:rFonts w:ascii="Times New Roman" w:eastAsia="Times New Roman" w:hAnsi="Times New Roman" w:cs="Times New Roman"/>
                <w:b/>
                <w:color w:val="000000"/>
                <w:sz w:val="24"/>
                <w:szCs w:val="24"/>
                <w:lang w:eastAsia="bg-BG"/>
              </w:rPr>
              <w:t xml:space="preserve">безвъзмездната финансова помощ </w:t>
            </w:r>
          </w:p>
        </w:tc>
        <w:tc>
          <w:tcPr>
            <w:tcW w:w="1842" w:type="dxa"/>
          </w:tcPr>
          <w:p w:rsidR="00D7152A" w:rsidRPr="00D7152A" w:rsidRDefault="00A81867" w:rsidP="00D7152A">
            <w:pPr>
              <w:spacing w:after="200" w:line="266" w:lineRule="exact"/>
              <w:jc w:val="both"/>
              <w:rPr>
                <w:rFonts w:ascii="Times New Roman" w:hAnsi="Times New Roman" w:cs="Times New Roman"/>
                <w:b/>
                <w:sz w:val="24"/>
                <w:szCs w:val="24"/>
              </w:rPr>
            </w:pPr>
            <w:r>
              <w:rPr>
                <w:rFonts w:ascii="Times New Roman" w:eastAsia="Times New Roman" w:hAnsi="Times New Roman" w:cs="Times New Roman"/>
                <w:sz w:val="24"/>
                <w:szCs w:val="24"/>
                <w:lang w:eastAsia="bg-BG"/>
              </w:rPr>
              <w:t>391 160</w:t>
            </w:r>
            <w:r w:rsidRPr="00D7152A">
              <w:rPr>
                <w:rFonts w:ascii="Times New Roman" w:eastAsia="Times New Roman" w:hAnsi="Times New Roman" w:cs="Times New Roman"/>
                <w:sz w:val="24"/>
                <w:szCs w:val="24"/>
                <w:lang w:eastAsia="bg-BG"/>
              </w:rPr>
              <w:t>,00 лв.</w:t>
            </w:r>
          </w:p>
        </w:tc>
      </w:tr>
    </w:tbl>
    <w:p w:rsidR="00D7152A" w:rsidRDefault="00D7152A" w:rsidP="003B6682">
      <w:pPr>
        <w:spacing w:after="0"/>
        <w:jc w:val="both"/>
        <w:rPr>
          <w:rFonts w:ascii="Times New Roman" w:hAnsi="Times New Roman" w:cs="Times New Roman"/>
          <w:b/>
          <w:sz w:val="24"/>
          <w:szCs w:val="24"/>
          <w:u w:val="single"/>
        </w:rPr>
      </w:pPr>
    </w:p>
    <w:p w:rsidR="00D7152A" w:rsidRPr="00D7152A" w:rsidRDefault="00D7152A" w:rsidP="00D7152A">
      <w:pPr>
        <w:shd w:val="clear" w:color="auto" w:fill="FFFFFF"/>
        <w:spacing w:after="200" w:line="75" w:lineRule="atLeast"/>
        <w:jc w:val="both"/>
        <w:rPr>
          <w:rFonts w:ascii="Times New Roman" w:eastAsia="MS Mincho" w:hAnsi="Times New Roman" w:cs="Times New Roman"/>
          <w:b/>
          <w:sz w:val="24"/>
          <w:szCs w:val="24"/>
          <w:lang w:eastAsia="bg-BG"/>
        </w:rPr>
      </w:pPr>
      <w:r w:rsidRPr="00D7152A">
        <w:rPr>
          <w:rFonts w:ascii="Times New Roman" w:eastAsia="MS Mincho" w:hAnsi="Times New Roman" w:cs="Times New Roman"/>
          <w:b/>
          <w:sz w:val="24"/>
          <w:szCs w:val="24"/>
          <w:lang w:eastAsia="bg-BG"/>
        </w:rPr>
        <w:t>10.ИНТЕНЗИТЕТ НА ФИНАНСОВАТА ПОМОЩ</w:t>
      </w:r>
    </w:p>
    <w:tbl>
      <w:tblPr>
        <w:tblStyle w:val="7"/>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47"/>
      </w:tblGrid>
      <w:tr w:rsidR="00D7152A" w:rsidRPr="00D7152A" w:rsidTr="007507FB">
        <w:tc>
          <w:tcPr>
            <w:tcW w:w="9747" w:type="dxa"/>
          </w:tcPr>
          <w:p w:rsidR="00D7152A" w:rsidRPr="00D7152A" w:rsidRDefault="00D7152A" w:rsidP="00D7152A">
            <w:pPr>
              <w:spacing w:line="276" w:lineRule="auto"/>
              <w:jc w:val="both"/>
              <w:rPr>
                <w:rFonts w:ascii="Times New Roman" w:hAnsi="Times New Roman" w:cs="Times New Roman"/>
                <w:sz w:val="24"/>
                <w:szCs w:val="24"/>
              </w:rPr>
            </w:pPr>
            <w:r w:rsidRPr="00D7152A">
              <w:rPr>
                <w:rFonts w:ascii="Times New Roman" w:hAnsi="Times New Roman" w:cs="Times New Roman"/>
                <w:sz w:val="24"/>
                <w:szCs w:val="24"/>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D7152A" w:rsidRPr="00D7152A" w:rsidRDefault="00D7152A" w:rsidP="00D7152A">
            <w:pPr>
              <w:spacing w:line="276" w:lineRule="auto"/>
              <w:jc w:val="both"/>
              <w:rPr>
                <w:rFonts w:ascii="Times New Roman" w:hAnsi="Times New Roman" w:cs="Times New Roman"/>
                <w:sz w:val="24"/>
                <w:szCs w:val="24"/>
              </w:rPr>
            </w:pPr>
            <w:r w:rsidRPr="00D7152A">
              <w:rPr>
                <w:rFonts w:ascii="Times New Roman" w:hAnsi="Times New Roman" w:cs="Times New Roman"/>
                <w:sz w:val="24"/>
                <w:szCs w:val="24"/>
              </w:rPr>
              <w:lastRenderedPageBreak/>
              <w:t xml:space="preserve">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97 790 лв. </w:t>
            </w:r>
          </w:p>
          <w:p w:rsidR="00D7152A" w:rsidRPr="00D7152A" w:rsidRDefault="00D7152A" w:rsidP="00D7152A">
            <w:pPr>
              <w:spacing w:line="276" w:lineRule="auto"/>
              <w:jc w:val="both"/>
              <w:rPr>
                <w:rFonts w:ascii="Times New Roman" w:hAnsi="Times New Roman" w:cs="Times New Roman"/>
                <w:sz w:val="24"/>
                <w:szCs w:val="24"/>
              </w:rPr>
            </w:pPr>
            <w:r w:rsidRPr="00D7152A">
              <w:rPr>
                <w:rFonts w:ascii="Times New Roman" w:hAnsi="Times New Roman" w:cs="Times New Roman"/>
                <w:sz w:val="24"/>
                <w:szCs w:val="24"/>
              </w:rPr>
              <w:t>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D7152A" w:rsidRPr="00D7152A" w:rsidRDefault="00D7152A" w:rsidP="00EE2641">
            <w:pPr>
              <w:spacing w:after="200" w:line="276" w:lineRule="auto"/>
              <w:contextualSpacing/>
              <w:jc w:val="both"/>
              <w:rPr>
                <w:rFonts w:ascii="Times New Roman" w:hAnsi="Times New Roman" w:cs="Times New Roman"/>
                <w:sz w:val="24"/>
                <w:szCs w:val="24"/>
              </w:rPr>
            </w:pPr>
            <w:r w:rsidRPr="00D7152A">
              <w:rPr>
                <w:rFonts w:ascii="Times New Roman" w:hAnsi="Times New Roman" w:cs="Times New Roman"/>
                <w:sz w:val="24"/>
                <w:szCs w:val="24"/>
              </w:rPr>
              <w:t>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 3 се осигурява от кандидата, като участието на кандидата може да бъде само в парична форма.</w:t>
            </w:r>
          </w:p>
        </w:tc>
      </w:tr>
    </w:tbl>
    <w:p w:rsidR="00D7152A" w:rsidRDefault="00D7152A" w:rsidP="00886D6D">
      <w:pPr>
        <w:spacing w:line="276" w:lineRule="auto"/>
        <w:jc w:val="both"/>
        <w:rPr>
          <w:rFonts w:ascii="Times New Roman" w:hAnsi="Times New Roman"/>
          <w:b/>
          <w:sz w:val="24"/>
          <w:szCs w:val="24"/>
          <w:u w:val="single"/>
          <w:lang w:eastAsia="sr-Cyrl-CS"/>
        </w:rPr>
      </w:pPr>
    </w:p>
    <w:p w:rsidR="00EE2641" w:rsidRDefault="00EE2641" w:rsidP="00EE2641">
      <w:pPr>
        <w:shd w:val="clear" w:color="auto" w:fill="FFFFFF"/>
        <w:spacing w:after="200" w:line="75" w:lineRule="atLeast"/>
        <w:ind w:right="-567"/>
        <w:jc w:val="both"/>
        <w:rPr>
          <w:rFonts w:ascii="Times New Roman" w:eastAsia="MS Mincho" w:hAnsi="Times New Roman" w:cs="Times New Roman"/>
          <w:b/>
          <w:sz w:val="24"/>
          <w:szCs w:val="24"/>
          <w:lang w:eastAsia="bg-BG"/>
        </w:rPr>
      </w:pPr>
      <w:r w:rsidRPr="00EE2641">
        <w:rPr>
          <w:rFonts w:ascii="Times New Roman" w:eastAsia="MS Mincho" w:hAnsi="Times New Roman" w:cs="Times New Roman"/>
          <w:b/>
          <w:sz w:val="24"/>
          <w:szCs w:val="24"/>
          <w:lang w:eastAsia="bg-BG"/>
        </w:rPr>
        <w:t>11. КРИТЕРИИ ЗА ИЗБОР НА ПРОЕКТНИ ПРЕДЛОЖЕНИЯ И ТЯХНАТА ТЕЖЕСТ</w:t>
      </w:r>
    </w:p>
    <w:tbl>
      <w:tblPr>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12"/>
        <w:gridCol w:w="7634"/>
        <w:gridCol w:w="1701"/>
      </w:tblGrid>
      <w:tr w:rsidR="00EE2641" w:rsidRPr="00EE2641" w:rsidTr="007507FB">
        <w:trPr>
          <w:trHeight w:val="369"/>
          <w:tblHeader/>
        </w:trPr>
        <w:tc>
          <w:tcPr>
            <w:tcW w:w="412" w:type="dxa"/>
            <w:shd w:val="clear" w:color="auto" w:fill="BDD6EE"/>
          </w:tcPr>
          <w:p w:rsidR="00EE2641" w:rsidRPr="001703CD" w:rsidRDefault="00EE2641" w:rsidP="00EE2641">
            <w:pPr>
              <w:spacing w:after="0" w:line="276" w:lineRule="auto"/>
              <w:jc w:val="both"/>
              <w:rPr>
                <w:rFonts w:ascii="Times New Roman" w:hAnsi="Times New Roman" w:cs="Times New Roman"/>
                <w:b/>
                <w:sz w:val="24"/>
                <w:szCs w:val="24"/>
              </w:rPr>
            </w:pPr>
            <w:r w:rsidRPr="001703CD">
              <w:rPr>
                <w:rFonts w:ascii="Times New Roman" w:hAnsi="Times New Roman" w:cs="Times New Roman"/>
                <w:b/>
                <w:sz w:val="24"/>
                <w:szCs w:val="24"/>
              </w:rPr>
              <w:t>№</w:t>
            </w:r>
          </w:p>
        </w:tc>
        <w:tc>
          <w:tcPr>
            <w:tcW w:w="7634" w:type="dxa"/>
            <w:shd w:val="clear" w:color="auto" w:fill="BDD6EE"/>
          </w:tcPr>
          <w:p w:rsidR="00EE2641" w:rsidRPr="00EE2641" w:rsidRDefault="00EE2641" w:rsidP="00EE2641">
            <w:pPr>
              <w:spacing w:after="0" w:line="276" w:lineRule="auto"/>
              <w:jc w:val="center"/>
              <w:rPr>
                <w:rFonts w:ascii="Times New Roman" w:hAnsi="Times New Roman" w:cs="Times New Roman"/>
                <w:b/>
                <w:sz w:val="24"/>
                <w:szCs w:val="24"/>
              </w:rPr>
            </w:pPr>
            <w:r w:rsidRPr="00EE2641">
              <w:rPr>
                <w:rFonts w:ascii="Times New Roman" w:hAnsi="Times New Roman" w:cs="Times New Roman"/>
                <w:b/>
                <w:sz w:val="24"/>
                <w:szCs w:val="24"/>
              </w:rPr>
              <w:t>КРИТЕРИИ ЗА ИЗБОР</w:t>
            </w:r>
          </w:p>
        </w:tc>
        <w:tc>
          <w:tcPr>
            <w:tcW w:w="1701" w:type="dxa"/>
            <w:shd w:val="clear" w:color="auto" w:fill="BDD6EE"/>
          </w:tcPr>
          <w:p w:rsidR="00EE2641" w:rsidRPr="00EE2641" w:rsidRDefault="00EE2641" w:rsidP="00EE2641">
            <w:pPr>
              <w:spacing w:after="0" w:line="276" w:lineRule="auto"/>
              <w:jc w:val="both"/>
              <w:rPr>
                <w:rFonts w:ascii="Times New Roman" w:hAnsi="Times New Roman" w:cs="Times New Roman"/>
                <w:b/>
                <w:sz w:val="24"/>
                <w:szCs w:val="24"/>
              </w:rPr>
            </w:pPr>
            <w:r w:rsidRPr="00EE2641">
              <w:rPr>
                <w:rFonts w:ascii="Times New Roman" w:hAnsi="Times New Roman" w:cs="Times New Roman"/>
                <w:b/>
                <w:sz w:val="24"/>
                <w:szCs w:val="24"/>
              </w:rPr>
              <w:t>Максимален брой точки</w:t>
            </w:r>
          </w:p>
        </w:tc>
      </w:tr>
      <w:tr w:rsidR="00EE2641" w:rsidRPr="00EE2641" w:rsidTr="007507FB">
        <w:trPr>
          <w:trHeight w:val="264"/>
        </w:trPr>
        <w:tc>
          <w:tcPr>
            <w:tcW w:w="412" w:type="dxa"/>
          </w:tcPr>
          <w:p w:rsidR="00EE2641" w:rsidRPr="00EE2641" w:rsidRDefault="00EE2641" w:rsidP="00EE2641">
            <w:pPr>
              <w:spacing w:after="0" w:line="276" w:lineRule="auto"/>
              <w:jc w:val="both"/>
              <w:rPr>
                <w:rFonts w:ascii="Times New Roman" w:hAnsi="Times New Roman" w:cs="Times New Roman"/>
                <w:b/>
                <w:sz w:val="24"/>
                <w:szCs w:val="24"/>
              </w:rPr>
            </w:pPr>
            <w:r w:rsidRPr="00EE2641">
              <w:rPr>
                <w:rFonts w:ascii="Times New Roman" w:hAnsi="Times New Roman" w:cs="Times New Roman"/>
                <w:b/>
                <w:sz w:val="24"/>
                <w:szCs w:val="24"/>
              </w:rPr>
              <w:t>1</w:t>
            </w:r>
          </w:p>
        </w:tc>
        <w:tc>
          <w:tcPr>
            <w:tcW w:w="7634" w:type="dxa"/>
          </w:tcPr>
          <w:p w:rsidR="00EE2641" w:rsidRPr="00EE2641" w:rsidRDefault="00EE2641" w:rsidP="00EE2641">
            <w:pPr>
              <w:spacing w:after="0" w:line="276" w:lineRule="auto"/>
              <w:jc w:val="both"/>
              <w:rPr>
                <w:rFonts w:ascii="Times New Roman" w:hAnsi="Times New Roman" w:cs="Times New Roman"/>
                <w:sz w:val="24"/>
                <w:szCs w:val="24"/>
              </w:rPr>
            </w:pPr>
            <w:r w:rsidRPr="0010658B">
              <w:rPr>
                <w:rFonts w:ascii="Times New Roman" w:hAnsi="Times New Roman"/>
                <w:lang w:eastAsia="sr-Cyrl-CS"/>
              </w:rPr>
              <w:t>Обектът, който се финансира по проектът обслужва повече от 1 населени места</w:t>
            </w:r>
          </w:p>
        </w:tc>
        <w:tc>
          <w:tcPr>
            <w:tcW w:w="1701" w:type="dxa"/>
          </w:tcPr>
          <w:p w:rsidR="00EE2641" w:rsidRPr="00EE2641" w:rsidRDefault="00EE2641" w:rsidP="00EE2641">
            <w:pPr>
              <w:spacing w:after="0" w:line="276" w:lineRule="auto"/>
              <w:jc w:val="center"/>
              <w:rPr>
                <w:rFonts w:ascii="Times New Roman" w:hAnsi="Times New Roman" w:cs="Times New Roman"/>
                <w:sz w:val="24"/>
                <w:szCs w:val="24"/>
              </w:rPr>
            </w:pPr>
            <w:r w:rsidRPr="00EE2641">
              <w:rPr>
                <w:rFonts w:ascii="Times New Roman" w:hAnsi="Times New Roman" w:cs="Times New Roman"/>
                <w:sz w:val="24"/>
                <w:szCs w:val="24"/>
              </w:rPr>
              <w:t>15</w:t>
            </w:r>
          </w:p>
        </w:tc>
      </w:tr>
      <w:tr w:rsidR="00EE2641" w:rsidRPr="00EE2641" w:rsidTr="007507FB">
        <w:trPr>
          <w:trHeight w:val="250"/>
        </w:trPr>
        <w:tc>
          <w:tcPr>
            <w:tcW w:w="412" w:type="dxa"/>
          </w:tcPr>
          <w:p w:rsidR="00EE2641" w:rsidRPr="00EE2641" w:rsidRDefault="00EE2641" w:rsidP="00EE2641">
            <w:pPr>
              <w:spacing w:after="0" w:line="276" w:lineRule="auto"/>
              <w:jc w:val="both"/>
              <w:rPr>
                <w:rFonts w:ascii="Times New Roman" w:hAnsi="Times New Roman" w:cs="Times New Roman"/>
                <w:b/>
                <w:sz w:val="24"/>
                <w:szCs w:val="24"/>
              </w:rPr>
            </w:pPr>
            <w:r w:rsidRPr="00EE2641">
              <w:rPr>
                <w:rFonts w:ascii="Times New Roman" w:hAnsi="Times New Roman" w:cs="Times New Roman"/>
                <w:b/>
                <w:sz w:val="24"/>
                <w:szCs w:val="24"/>
              </w:rPr>
              <w:t>2</w:t>
            </w:r>
          </w:p>
        </w:tc>
        <w:tc>
          <w:tcPr>
            <w:tcW w:w="7634" w:type="dxa"/>
          </w:tcPr>
          <w:p w:rsidR="00EE2641" w:rsidRPr="00EE2641" w:rsidRDefault="00EE2641" w:rsidP="00EE2641">
            <w:pPr>
              <w:spacing w:after="0" w:line="276" w:lineRule="auto"/>
              <w:jc w:val="both"/>
              <w:rPr>
                <w:rFonts w:ascii="Times New Roman" w:hAnsi="Times New Roman" w:cs="Times New Roman"/>
                <w:sz w:val="24"/>
                <w:szCs w:val="24"/>
              </w:rPr>
            </w:pPr>
            <w:r w:rsidRPr="0010658B">
              <w:rPr>
                <w:rFonts w:ascii="Times New Roman" w:hAnsi="Times New Roman"/>
                <w:lang w:eastAsia="sr-Cyrl-CS"/>
              </w:rPr>
              <w:t>Целевата група по проекта са млади хора до 29 г.</w:t>
            </w:r>
          </w:p>
        </w:tc>
        <w:tc>
          <w:tcPr>
            <w:tcW w:w="1701" w:type="dxa"/>
          </w:tcPr>
          <w:p w:rsidR="00EE2641" w:rsidRPr="00EE2641" w:rsidRDefault="00EE2641" w:rsidP="00EE2641">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EE2641" w:rsidRPr="00EE2641" w:rsidTr="007507FB">
        <w:trPr>
          <w:trHeight w:val="542"/>
        </w:trPr>
        <w:tc>
          <w:tcPr>
            <w:tcW w:w="412" w:type="dxa"/>
          </w:tcPr>
          <w:p w:rsidR="00EE2641" w:rsidRPr="00EE2641" w:rsidRDefault="00EE2641" w:rsidP="00EE2641">
            <w:pPr>
              <w:spacing w:after="0" w:line="276" w:lineRule="auto"/>
              <w:jc w:val="both"/>
              <w:rPr>
                <w:rFonts w:ascii="Times New Roman" w:hAnsi="Times New Roman" w:cs="Times New Roman"/>
                <w:b/>
                <w:sz w:val="24"/>
                <w:szCs w:val="24"/>
              </w:rPr>
            </w:pPr>
            <w:r w:rsidRPr="00EE2641">
              <w:rPr>
                <w:rFonts w:ascii="Times New Roman" w:hAnsi="Times New Roman" w:cs="Times New Roman"/>
                <w:b/>
                <w:sz w:val="24"/>
                <w:szCs w:val="24"/>
              </w:rPr>
              <w:t>3</w:t>
            </w:r>
          </w:p>
        </w:tc>
        <w:tc>
          <w:tcPr>
            <w:tcW w:w="7634" w:type="dxa"/>
          </w:tcPr>
          <w:p w:rsidR="00EE2641" w:rsidRPr="00EE2641" w:rsidRDefault="00EE2641" w:rsidP="00EE2641">
            <w:pPr>
              <w:spacing w:after="0" w:line="276" w:lineRule="auto"/>
              <w:jc w:val="both"/>
              <w:rPr>
                <w:rFonts w:ascii="Times New Roman" w:hAnsi="Times New Roman" w:cs="Times New Roman"/>
                <w:sz w:val="24"/>
                <w:szCs w:val="24"/>
              </w:rPr>
            </w:pPr>
            <w:r w:rsidRPr="0010658B">
              <w:rPr>
                <w:rFonts w:ascii="Times New Roman" w:hAnsi="Times New Roman"/>
                <w:lang w:eastAsia="sr-Cyrl-CS"/>
              </w:rPr>
              <w:t>Проектът съдържа мерки за повишаване на енергийната ефективност</w:t>
            </w:r>
          </w:p>
        </w:tc>
        <w:tc>
          <w:tcPr>
            <w:tcW w:w="1701" w:type="dxa"/>
          </w:tcPr>
          <w:p w:rsidR="00EE2641" w:rsidRPr="00EE2641" w:rsidRDefault="00EE2641" w:rsidP="00EE2641">
            <w:pPr>
              <w:spacing w:after="0" w:line="276" w:lineRule="auto"/>
              <w:jc w:val="center"/>
              <w:rPr>
                <w:rFonts w:ascii="Times New Roman" w:hAnsi="Times New Roman" w:cs="Times New Roman"/>
                <w:sz w:val="24"/>
                <w:szCs w:val="24"/>
              </w:rPr>
            </w:pPr>
            <w:r w:rsidRPr="00EE2641">
              <w:rPr>
                <w:rFonts w:ascii="Times New Roman" w:hAnsi="Times New Roman" w:cs="Times New Roman"/>
                <w:sz w:val="24"/>
                <w:szCs w:val="24"/>
              </w:rPr>
              <w:t>10</w:t>
            </w:r>
          </w:p>
        </w:tc>
      </w:tr>
      <w:tr w:rsidR="00EE2641" w:rsidRPr="00EE2641" w:rsidTr="007507FB">
        <w:trPr>
          <w:trHeight w:val="528"/>
        </w:trPr>
        <w:tc>
          <w:tcPr>
            <w:tcW w:w="412" w:type="dxa"/>
          </w:tcPr>
          <w:p w:rsidR="00EE2641" w:rsidRPr="00EE2641" w:rsidRDefault="00EE2641" w:rsidP="00EE2641">
            <w:pPr>
              <w:spacing w:after="0" w:line="276" w:lineRule="auto"/>
              <w:jc w:val="both"/>
              <w:rPr>
                <w:rFonts w:ascii="Times New Roman" w:hAnsi="Times New Roman" w:cs="Times New Roman"/>
                <w:b/>
                <w:sz w:val="24"/>
                <w:szCs w:val="24"/>
              </w:rPr>
            </w:pPr>
            <w:r w:rsidRPr="00EE2641">
              <w:rPr>
                <w:rFonts w:ascii="Times New Roman" w:hAnsi="Times New Roman" w:cs="Times New Roman"/>
                <w:b/>
                <w:sz w:val="24"/>
                <w:szCs w:val="24"/>
              </w:rPr>
              <w:t>4</w:t>
            </w:r>
          </w:p>
        </w:tc>
        <w:tc>
          <w:tcPr>
            <w:tcW w:w="7634" w:type="dxa"/>
          </w:tcPr>
          <w:p w:rsidR="00EE2641" w:rsidRPr="00EE2641" w:rsidRDefault="00EE2641" w:rsidP="00EE2641">
            <w:pPr>
              <w:spacing w:after="0" w:line="276" w:lineRule="auto"/>
              <w:jc w:val="both"/>
              <w:rPr>
                <w:rFonts w:ascii="Times New Roman" w:hAnsi="Times New Roman" w:cs="Times New Roman"/>
                <w:sz w:val="24"/>
                <w:szCs w:val="24"/>
              </w:rPr>
            </w:pPr>
            <w:r w:rsidRPr="0010658B">
              <w:rPr>
                <w:rFonts w:ascii="Times New Roman" w:hAnsi="Times New Roman"/>
                <w:lang w:eastAsia="sr-Cyrl-CS"/>
              </w:rPr>
              <w:t>Проектът е за подобряване на физическата среда в населените места</w:t>
            </w:r>
          </w:p>
        </w:tc>
        <w:tc>
          <w:tcPr>
            <w:tcW w:w="1701" w:type="dxa"/>
          </w:tcPr>
          <w:p w:rsidR="00EE2641" w:rsidRPr="00EE2641" w:rsidRDefault="00EE2641" w:rsidP="00EE2641">
            <w:pPr>
              <w:spacing w:after="0" w:line="276" w:lineRule="auto"/>
              <w:jc w:val="center"/>
              <w:rPr>
                <w:rFonts w:ascii="Times New Roman" w:hAnsi="Times New Roman" w:cs="Times New Roman"/>
                <w:sz w:val="24"/>
                <w:szCs w:val="24"/>
              </w:rPr>
            </w:pPr>
            <w:r w:rsidRPr="00EE2641">
              <w:rPr>
                <w:rFonts w:ascii="Times New Roman" w:hAnsi="Times New Roman" w:cs="Times New Roman"/>
                <w:sz w:val="24"/>
                <w:szCs w:val="24"/>
              </w:rPr>
              <w:t>10</w:t>
            </w:r>
          </w:p>
        </w:tc>
      </w:tr>
      <w:tr w:rsidR="00EE2641" w:rsidRPr="00EE2641" w:rsidTr="007507FB">
        <w:trPr>
          <w:trHeight w:val="515"/>
        </w:trPr>
        <w:tc>
          <w:tcPr>
            <w:tcW w:w="412" w:type="dxa"/>
          </w:tcPr>
          <w:p w:rsidR="00EE2641" w:rsidRPr="00EE2641" w:rsidRDefault="00EE2641" w:rsidP="00EE2641">
            <w:pPr>
              <w:spacing w:after="0" w:line="276" w:lineRule="auto"/>
              <w:jc w:val="both"/>
              <w:rPr>
                <w:rFonts w:ascii="Times New Roman" w:hAnsi="Times New Roman" w:cs="Times New Roman"/>
                <w:b/>
                <w:sz w:val="24"/>
                <w:szCs w:val="24"/>
              </w:rPr>
            </w:pPr>
            <w:r w:rsidRPr="00EE2641">
              <w:rPr>
                <w:rFonts w:ascii="Times New Roman" w:hAnsi="Times New Roman" w:cs="Times New Roman"/>
                <w:b/>
                <w:sz w:val="24"/>
                <w:szCs w:val="24"/>
              </w:rPr>
              <w:t>5</w:t>
            </w:r>
          </w:p>
        </w:tc>
        <w:tc>
          <w:tcPr>
            <w:tcW w:w="7634" w:type="dxa"/>
          </w:tcPr>
          <w:p w:rsidR="00EE2641" w:rsidRPr="00EE2641" w:rsidRDefault="00EE2641" w:rsidP="00EE2641">
            <w:pPr>
              <w:spacing w:after="0" w:line="276" w:lineRule="auto"/>
              <w:jc w:val="both"/>
              <w:rPr>
                <w:rFonts w:ascii="Times New Roman" w:hAnsi="Times New Roman" w:cs="Times New Roman"/>
                <w:sz w:val="24"/>
                <w:szCs w:val="24"/>
              </w:rPr>
            </w:pPr>
            <w:r w:rsidRPr="0010658B">
              <w:rPr>
                <w:rFonts w:ascii="Times New Roman" w:hAnsi="Times New Roman"/>
                <w:lang w:eastAsia="sr-Cyrl-CS"/>
              </w:rPr>
              <w:t>Проектът предвижда допълнителни съоръжения за хора с увреждания, извън законово изискуемите съгласно вида на строежа</w:t>
            </w:r>
          </w:p>
        </w:tc>
        <w:tc>
          <w:tcPr>
            <w:tcW w:w="1701" w:type="dxa"/>
          </w:tcPr>
          <w:p w:rsidR="00EE2641" w:rsidRPr="00EE2641" w:rsidRDefault="00EE2641" w:rsidP="00EE2641">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EE2641" w:rsidRPr="00EE2641" w:rsidTr="007507FB">
        <w:trPr>
          <w:trHeight w:val="515"/>
        </w:trPr>
        <w:tc>
          <w:tcPr>
            <w:tcW w:w="412" w:type="dxa"/>
          </w:tcPr>
          <w:p w:rsidR="00EE2641" w:rsidRPr="00EE2641" w:rsidRDefault="00EE2641" w:rsidP="00EE2641">
            <w:pPr>
              <w:spacing w:after="0" w:line="276" w:lineRule="auto"/>
              <w:jc w:val="both"/>
              <w:rPr>
                <w:rFonts w:ascii="Times New Roman" w:hAnsi="Times New Roman" w:cs="Times New Roman"/>
                <w:b/>
                <w:sz w:val="24"/>
                <w:szCs w:val="24"/>
              </w:rPr>
            </w:pPr>
          </w:p>
        </w:tc>
        <w:tc>
          <w:tcPr>
            <w:tcW w:w="7634" w:type="dxa"/>
          </w:tcPr>
          <w:p w:rsidR="00EE2641" w:rsidRPr="0010658B" w:rsidRDefault="00EE2641" w:rsidP="00EE2641">
            <w:pPr>
              <w:spacing w:after="0" w:line="276" w:lineRule="auto"/>
              <w:jc w:val="both"/>
              <w:rPr>
                <w:rFonts w:ascii="Times New Roman" w:hAnsi="Times New Roman"/>
                <w:lang w:eastAsia="sr-Cyrl-CS"/>
              </w:rPr>
            </w:pPr>
            <w:r w:rsidRPr="0010658B">
              <w:rPr>
                <w:rFonts w:ascii="Times New Roman" w:hAnsi="Times New Roman"/>
                <w:lang w:eastAsia="sr-Cyrl-CS"/>
              </w:rPr>
              <w:t>Проектът се реализира в населени места извън общинския център</w:t>
            </w:r>
          </w:p>
        </w:tc>
        <w:tc>
          <w:tcPr>
            <w:tcW w:w="1701" w:type="dxa"/>
          </w:tcPr>
          <w:p w:rsidR="00EE2641" w:rsidRDefault="00EE2641" w:rsidP="00EE2641">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EE2641" w:rsidRPr="00EE2641" w:rsidTr="007507FB">
        <w:trPr>
          <w:trHeight w:val="515"/>
        </w:trPr>
        <w:tc>
          <w:tcPr>
            <w:tcW w:w="412" w:type="dxa"/>
          </w:tcPr>
          <w:p w:rsidR="00EE2641" w:rsidRPr="00EE2641" w:rsidRDefault="00EE2641" w:rsidP="00EE2641">
            <w:pPr>
              <w:spacing w:after="0" w:line="276" w:lineRule="auto"/>
              <w:jc w:val="both"/>
              <w:rPr>
                <w:rFonts w:ascii="Times New Roman" w:hAnsi="Times New Roman" w:cs="Times New Roman"/>
                <w:b/>
                <w:sz w:val="24"/>
                <w:szCs w:val="24"/>
              </w:rPr>
            </w:pPr>
          </w:p>
        </w:tc>
        <w:tc>
          <w:tcPr>
            <w:tcW w:w="7634" w:type="dxa"/>
          </w:tcPr>
          <w:p w:rsidR="00EE2641" w:rsidRPr="0010658B" w:rsidRDefault="00EE2641" w:rsidP="00EE2641">
            <w:pPr>
              <w:spacing w:after="0" w:line="276" w:lineRule="auto"/>
              <w:jc w:val="both"/>
              <w:rPr>
                <w:rFonts w:ascii="Times New Roman" w:hAnsi="Times New Roman"/>
                <w:lang w:eastAsia="sr-Cyrl-CS"/>
              </w:rPr>
            </w:pPr>
            <w:r w:rsidRPr="0010658B">
              <w:rPr>
                <w:rFonts w:ascii="Times New Roman" w:hAnsi="Times New Roman"/>
                <w:lang w:eastAsia="sr-Cyrl-CS"/>
              </w:rPr>
              <w:t>Дейностите по проекта са свързани с други мерки на СВОМР</w:t>
            </w:r>
          </w:p>
        </w:tc>
        <w:tc>
          <w:tcPr>
            <w:tcW w:w="1701" w:type="dxa"/>
          </w:tcPr>
          <w:p w:rsidR="00EE2641" w:rsidRDefault="00EE2641" w:rsidP="00EE2641">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EE2641" w:rsidRPr="00EE2641" w:rsidTr="007507FB">
        <w:trPr>
          <w:trHeight w:val="515"/>
        </w:trPr>
        <w:tc>
          <w:tcPr>
            <w:tcW w:w="412" w:type="dxa"/>
            <w:shd w:val="clear" w:color="auto" w:fill="BDD6EE"/>
          </w:tcPr>
          <w:p w:rsidR="00EE2641" w:rsidRPr="00EE2641" w:rsidRDefault="00EE2641" w:rsidP="00EE2641">
            <w:pPr>
              <w:spacing w:after="0" w:line="276" w:lineRule="auto"/>
              <w:jc w:val="both"/>
              <w:rPr>
                <w:rFonts w:ascii="Times New Roman" w:hAnsi="Times New Roman" w:cs="Times New Roman"/>
                <w:b/>
                <w:sz w:val="24"/>
                <w:szCs w:val="24"/>
                <w:u w:val="single"/>
              </w:rPr>
            </w:pPr>
          </w:p>
        </w:tc>
        <w:tc>
          <w:tcPr>
            <w:tcW w:w="7634" w:type="dxa"/>
            <w:shd w:val="clear" w:color="auto" w:fill="BDD6EE"/>
          </w:tcPr>
          <w:p w:rsidR="00EE2641" w:rsidRPr="00EE2641" w:rsidRDefault="00EE2641" w:rsidP="00EE2641">
            <w:pPr>
              <w:spacing w:after="0" w:line="276" w:lineRule="auto"/>
              <w:jc w:val="both"/>
              <w:rPr>
                <w:rFonts w:ascii="Times New Roman" w:hAnsi="Times New Roman" w:cs="Times New Roman"/>
                <w:sz w:val="24"/>
                <w:szCs w:val="24"/>
              </w:rPr>
            </w:pPr>
            <w:r w:rsidRPr="00EE2641">
              <w:rPr>
                <w:rFonts w:ascii="Times New Roman" w:hAnsi="Times New Roman" w:cs="Times New Roman"/>
                <w:sz w:val="24"/>
                <w:szCs w:val="24"/>
              </w:rPr>
              <w:t>ОБЩО</w:t>
            </w:r>
          </w:p>
        </w:tc>
        <w:tc>
          <w:tcPr>
            <w:tcW w:w="1701" w:type="dxa"/>
            <w:shd w:val="clear" w:color="auto" w:fill="BDD6EE"/>
          </w:tcPr>
          <w:p w:rsidR="00EE2641" w:rsidRPr="00EE2641" w:rsidRDefault="00EE2641" w:rsidP="00EE2641">
            <w:pPr>
              <w:spacing w:after="0" w:line="276" w:lineRule="auto"/>
              <w:jc w:val="center"/>
              <w:rPr>
                <w:rFonts w:ascii="Times New Roman" w:hAnsi="Times New Roman" w:cs="Times New Roman"/>
                <w:sz w:val="24"/>
                <w:szCs w:val="24"/>
              </w:rPr>
            </w:pPr>
            <w:r w:rsidRPr="00EE2641">
              <w:rPr>
                <w:rFonts w:ascii="Times New Roman" w:hAnsi="Times New Roman" w:cs="Times New Roman"/>
                <w:sz w:val="24"/>
                <w:szCs w:val="24"/>
              </w:rPr>
              <w:t>60</w:t>
            </w:r>
          </w:p>
        </w:tc>
      </w:tr>
    </w:tbl>
    <w:tbl>
      <w:tblPr>
        <w:tblStyle w:val="a7"/>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47"/>
      </w:tblGrid>
      <w:tr w:rsidR="00EE2641" w:rsidTr="007507FB">
        <w:tc>
          <w:tcPr>
            <w:tcW w:w="9747" w:type="dxa"/>
          </w:tcPr>
          <w:p w:rsidR="00EE2641" w:rsidRPr="006546CD" w:rsidRDefault="00EE2641" w:rsidP="007507FB">
            <w:pPr>
              <w:jc w:val="both"/>
              <w:rPr>
                <w:rFonts w:ascii="Times New Roman" w:hAnsi="Times New Roman" w:cs="Times New Roman"/>
                <w:b/>
                <w:sz w:val="24"/>
                <w:szCs w:val="24"/>
              </w:rPr>
            </w:pPr>
            <w:r w:rsidRPr="006546CD">
              <w:rPr>
                <w:rFonts w:ascii="Times New Roman" w:hAnsi="Times New Roman" w:cs="Times New Roman"/>
                <w:b/>
                <w:sz w:val="24"/>
                <w:szCs w:val="24"/>
              </w:rPr>
              <w:t>За да бъде предложено за финансиране едно проектно предложение, общата крайна оценка на етап „Техническа и финансова оценка“ трябв</w:t>
            </w:r>
            <w:r>
              <w:rPr>
                <w:rFonts w:ascii="Times New Roman" w:hAnsi="Times New Roman" w:cs="Times New Roman"/>
                <w:b/>
                <w:sz w:val="24"/>
                <w:szCs w:val="24"/>
              </w:rPr>
              <w:t>а да е равна или по-голяма от 5</w:t>
            </w:r>
            <w:r w:rsidRPr="006546CD">
              <w:rPr>
                <w:rFonts w:ascii="Times New Roman" w:hAnsi="Times New Roman" w:cs="Times New Roman"/>
                <w:b/>
                <w:sz w:val="24"/>
                <w:szCs w:val="24"/>
              </w:rPr>
              <w:t xml:space="preserve"> точки.</w:t>
            </w:r>
          </w:p>
          <w:p w:rsidR="00F10256" w:rsidRPr="00F10256" w:rsidRDefault="00F10256" w:rsidP="00F10256">
            <w:pPr>
              <w:tabs>
                <w:tab w:val="left" w:pos="400"/>
              </w:tabs>
              <w:spacing w:before="90" w:after="200" w:line="276" w:lineRule="auto"/>
              <w:jc w:val="both"/>
              <w:rPr>
                <w:rFonts w:ascii="Times New Roman" w:hAnsi="Times New Roman" w:cs="Times New Roman"/>
                <w:sz w:val="24"/>
              </w:rPr>
            </w:pPr>
            <w:r w:rsidRPr="00F10256">
              <w:rPr>
                <w:rFonts w:ascii="Times New Roman" w:hAnsi="Times New Roman" w:cs="Times New Roman"/>
                <w:sz w:val="24"/>
              </w:rPr>
              <w:t>ПриизвършванетонаТехническаифинансоваоценканапроектипо</w:t>
            </w:r>
            <w:r w:rsidRPr="00F10256">
              <w:rPr>
                <w:rFonts w:ascii="Times New Roman" w:hAnsi="Times New Roman" w:cs="Times New Roman"/>
                <w:b/>
                <w:sz w:val="24"/>
                <w:szCs w:val="24"/>
                <w:lang w:eastAsia="bg-BG"/>
              </w:rPr>
              <w:t xml:space="preserve">Под-мярка 7.2. </w:t>
            </w:r>
            <w:r w:rsidRPr="00F10256">
              <w:rPr>
                <w:rFonts w:ascii="Times New Roman" w:hAnsi="Times New Roman"/>
                <w:b/>
                <w:sz w:val="24"/>
                <w:szCs w:val="24"/>
                <w:lang w:eastAsia="bg-BG"/>
              </w:rPr>
              <w:t>„Инвестиции в създаването, подобряването или разширяването на всички видове малка по мащаби инфраструктура ”</w:t>
            </w:r>
            <w:r w:rsidRPr="00F10256">
              <w:rPr>
                <w:rFonts w:ascii="Times New Roman" w:hAnsi="Times New Roman" w:cs="Times New Roman"/>
                <w:sz w:val="24"/>
              </w:rPr>
              <w:t xml:space="preserve"> от СВОМР в случай, че две или повече проектни предложения имат еднакви общи крайни оценки, проектите ще бъдат подре</w:t>
            </w:r>
            <w:r w:rsidR="00FC5A55">
              <w:rPr>
                <w:rFonts w:ascii="Times New Roman" w:hAnsi="Times New Roman" w:cs="Times New Roman"/>
                <w:sz w:val="24"/>
              </w:rPr>
              <w:t>ждани в низходящ ред по следният критерий</w:t>
            </w:r>
            <w:r w:rsidRPr="00F10256">
              <w:rPr>
                <w:rFonts w:ascii="Times New Roman" w:hAnsi="Times New Roman" w:cs="Times New Roman"/>
                <w:sz w:val="24"/>
              </w:rPr>
              <w:t>:</w:t>
            </w:r>
          </w:p>
          <w:p w:rsidR="00EE2641" w:rsidRPr="00B846C0" w:rsidRDefault="00F10256" w:rsidP="00FC5A55">
            <w:pPr>
              <w:pStyle w:val="a4"/>
              <w:numPr>
                <w:ilvl w:val="0"/>
                <w:numId w:val="9"/>
              </w:numPr>
              <w:jc w:val="both"/>
              <w:rPr>
                <w:rFonts w:ascii="Times New Roman" w:eastAsia="Times New Roman" w:hAnsi="Times New Roman" w:cs="Times New Roman"/>
                <w:sz w:val="24"/>
                <w:szCs w:val="24"/>
                <w:shd w:val="clear" w:color="auto" w:fill="FEFEFE"/>
              </w:rPr>
            </w:pPr>
            <w:r w:rsidRPr="00FC5A55">
              <w:rPr>
                <w:rFonts w:ascii="Times New Roman" w:eastAsia="Times New Roman" w:hAnsi="Times New Roman" w:cs="Times New Roman"/>
                <w:i/>
                <w:sz w:val="24"/>
              </w:rPr>
              <w:t>„Проектът се реализира в населени места извън общинския център“</w:t>
            </w:r>
            <w:r w:rsidRPr="00FC5A55">
              <w:rPr>
                <w:rFonts w:ascii="Times New Roman" w:eastAsia="Times New Roman" w:hAnsi="Times New Roman" w:cs="Times New Roman"/>
                <w:i/>
                <w:sz w:val="24"/>
                <w:u w:val="single"/>
                <w:lang w:val="ru-RU"/>
              </w:rPr>
              <w:t>(</w:t>
            </w:r>
            <w:r w:rsidRPr="00FC5A55">
              <w:rPr>
                <w:rFonts w:ascii="Times New Roman" w:eastAsia="Times New Roman" w:hAnsi="Times New Roman" w:cs="Times New Roman"/>
                <w:sz w:val="24"/>
                <w:u w:val="single"/>
              </w:rPr>
              <w:t xml:space="preserve">критерий 6 </w:t>
            </w:r>
            <w:r w:rsidRPr="00FC5A55">
              <w:rPr>
                <w:rFonts w:ascii="Times New Roman" w:eastAsia="Times New Roman" w:hAnsi="Times New Roman" w:cs="Times New Roman"/>
                <w:sz w:val="24"/>
                <w:u w:val="single"/>
                <w:lang w:val="ru-RU"/>
              </w:rPr>
              <w:t xml:space="preserve">от </w:t>
            </w:r>
            <w:r w:rsidRPr="00FC5A55">
              <w:rPr>
                <w:rFonts w:ascii="Times New Roman" w:eastAsia="Times New Roman" w:hAnsi="Times New Roman" w:cs="Times New Roman"/>
                <w:sz w:val="24"/>
                <w:u w:val="single"/>
              </w:rPr>
              <w:t>Критерии за оценка на проекти по под-мярка 7.2.</w:t>
            </w:r>
            <w:r w:rsidRPr="00FC5A55">
              <w:rPr>
                <w:rFonts w:ascii="Times New Roman" w:eastAsia="Times New Roman" w:hAnsi="Times New Roman" w:cs="Times New Roman"/>
                <w:spacing w:val="2"/>
                <w:sz w:val="24"/>
                <w:u w:val="single"/>
              </w:rPr>
              <w:t xml:space="preserve">от </w:t>
            </w:r>
            <w:r w:rsidRPr="00FC5A55">
              <w:rPr>
                <w:rFonts w:ascii="Times New Roman" w:eastAsia="Times New Roman" w:hAnsi="Times New Roman" w:cs="Times New Roman"/>
                <w:u w:val="single"/>
              </w:rPr>
              <w:t>СВОМР)</w:t>
            </w:r>
          </w:p>
          <w:p w:rsidR="0024359B" w:rsidRDefault="0024359B" w:rsidP="0024359B">
            <w:pPr>
              <w:pStyle w:val="a4"/>
              <w:jc w:val="both"/>
              <w:rPr>
                <w:rFonts w:ascii="Times New Roman" w:eastAsia="Times New Roman" w:hAnsi="Times New Roman" w:cs="Times New Roman"/>
                <w:sz w:val="24"/>
                <w:szCs w:val="24"/>
                <w:shd w:val="clear" w:color="auto" w:fill="FEFEFE"/>
              </w:rPr>
            </w:pPr>
          </w:p>
          <w:p w:rsidR="0024359B" w:rsidRPr="0024359B" w:rsidRDefault="0024359B" w:rsidP="0024359B">
            <w:pPr>
              <w:jc w:val="both"/>
              <w:rPr>
                <w:rFonts w:ascii="Times New Roman" w:eastAsia="Times New Roman" w:hAnsi="Times New Roman" w:cs="Times New Roman"/>
                <w:b/>
                <w:sz w:val="24"/>
                <w:szCs w:val="24"/>
                <w:shd w:val="clear" w:color="auto" w:fill="FEFEFE"/>
              </w:rPr>
            </w:pPr>
            <w:r w:rsidRPr="0024359B">
              <w:rPr>
                <w:rFonts w:ascii="Times New Roman" w:eastAsia="Times New Roman" w:hAnsi="Times New Roman" w:cs="Times New Roman"/>
                <w:b/>
                <w:sz w:val="24"/>
                <w:szCs w:val="24"/>
                <w:shd w:val="clear" w:color="auto" w:fill="FEFEFE"/>
              </w:rPr>
              <w:t>Важно!</w:t>
            </w:r>
          </w:p>
          <w:p w:rsidR="00B846C0" w:rsidRPr="0024359B" w:rsidRDefault="0024359B" w:rsidP="0024359B">
            <w:pPr>
              <w:jc w:val="both"/>
              <w:rPr>
                <w:rFonts w:ascii="Times New Roman" w:eastAsia="Times New Roman" w:hAnsi="Times New Roman" w:cs="Times New Roman"/>
                <w:sz w:val="24"/>
                <w:szCs w:val="24"/>
                <w:shd w:val="clear" w:color="auto" w:fill="FEFEFE"/>
              </w:rPr>
            </w:pPr>
            <w:r w:rsidRPr="0024359B">
              <w:rPr>
                <w:rFonts w:ascii="Times New Roman" w:eastAsia="Times New Roman" w:hAnsi="Times New Roman" w:cs="Times New Roman"/>
                <w:sz w:val="24"/>
                <w:szCs w:val="24"/>
                <w:shd w:val="clear" w:color="auto" w:fill="FEFEFE"/>
              </w:rPr>
              <w:t>В случай, че проектните предложения имат равен брой точки и след приоритизиране по критерий 6 и при недостатъчен бюджет по процедурата същите ще бъдат включени в списък с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tc>
      </w:tr>
    </w:tbl>
    <w:p w:rsidR="00EE2641" w:rsidRDefault="00EE2641" w:rsidP="00EE2641">
      <w:pPr>
        <w:shd w:val="clear" w:color="auto" w:fill="FFFFFF"/>
        <w:spacing w:after="200" w:line="75" w:lineRule="atLeast"/>
        <w:ind w:right="-567"/>
        <w:jc w:val="both"/>
        <w:rPr>
          <w:rFonts w:ascii="Times New Roman" w:eastAsia="MS Mincho" w:hAnsi="Times New Roman" w:cs="Times New Roman"/>
          <w:b/>
          <w:sz w:val="24"/>
          <w:szCs w:val="24"/>
          <w:lang w:eastAsia="bg-BG"/>
        </w:rPr>
      </w:pPr>
    </w:p>
    <w:p w:rsidR="003B6682" w:rsidRPr="00EE2641" w:rsidRDefault="00EE2641" w:rsidP="00EE2641">
      <w:pPr>
        <w:spacing w:after="0" w:line="276" w:lineRule="auto"/>
        <w:ind w:right="-567"/>
        <w:jc w:val="both"/>
        <w:rPr>
          <w:rFonts w:ascii="Times New Roman" w:eastAsia="MS Mincho" w:hAnsi="Times New Roman" w:cs="Times New Roman"/>
          <w:b/>
          <w:sz w:val="24"/>
          <w:szCs w:val="24"/>
          <w:lang w:eastAsia="bg-BG"/>
        </w:rPr>
      </w:pPr>
      <w:r w:rsidRPr="00EE2641">
        <w:rPr>
          <w:rFonts w:ascii="Times New Roman" w:eastAsia="MS Mincho" w:hAnsi="Times New Roman" w:cs="Times New Roman"/>
          <w:b/>
          <w:sz w:val="24"/>
          <w:szCs w:val="24"/>
          <w:lang w:eastAsia="bg-BG"/>
        </w:rPr>
        <w:t>12. ЛИЦЕ/А ЗА КОНТАКТ И МЯСТО ЗА ДОСТЪП ДО ПОДРОБНА ИНФОРМАЦИЯ</w:t>
      </w:r>
    </w:p>
    <w:tbl>
      <w:tblPr>
        <w:tblStyle w:val="8"/>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47"/>
      </w:tblGrid>
      <w:tr w:rsidR="00EE2641" w:rsidRPr="00EE2641" w:rsidTr="007507FB">
        <w:tc>
          <w:tcPr>
            <w:tcW w:w="9747" w:type="dxa"/>
          </w:tcPr>
          <w:p w:rsidR="00EE2641" w:rsidRPr="00EE2641" w:rsidRDefault="00EE2641" w:rsidP="00EE2641">
            <w:pPr>
              <w:spacing w:line="276" w:lineRule="auto"/>
              <w:jc w:val="both"/>
              <w:rPr>
                <w:rFonts w:ascii="Times New Roman" w:hAnsi="Times New Roman" w:cs="Times New Roman"/>
                <w:sz w:val="24"/>
                <w:szCs w:val="24"/>
              </w:rPr>
            </w:pPr>
            <w:r w:rsidRPr="00EE2641">
              <w:rPr>
                <w:rFonts w:ascii="Times New Roman" w:hAnsi="Times New Roman" w:cs="Times New Roman"/>
                <w:sz w:val="24"/>
                <w:szCs w:val="24"/>
              </w:rPr>
              <w:t>Лица за контакт: Деляна Николова; Диана Хаджиатанасова.</w:t>
            </w:r>
          </w:p>
          <w:p w:rsidR="00EE2641" w:rsidRPr="00EE2641" w:rsidRDefault="00EE2641" w:rsidP="00EE2641">
            <w:pPr>
              <w:spacing w:line="276" w:lineRule="auto"/>
              <w:jc w:val="both"/>
              <w:rPr>
                <w:rFonts w:ascii="Times New Roman" w:hAnsi="Times New Roman" w:cs="Times New Roman"/>
                <w:sz w:val="24"/>
                <w:szCs w:val="24"/>
              </w:rPr>
            </w:pPr>
            <w:r w:rsidRPr="00EE2641">
              <w:rPr>
                <w:rFonts w:ascii="Times New Roman" w:hAnsi="Times New Roman" w:cs="Times New Roman"/>
                <w:sz w:val="24"/>
                <w:szCs w:val="24"/>
              </w:rPr>
              <w:t xml:space="preserve">е-mail: </w:t>
            </w:r>
            <w:hyperlink r:id="rId7" w:history="1">
              <w:r w:rsidRPr="00EE2641">
                <w:rPr>
                  <w:rFonts w:ascii="Times New Roman" w:hAnsi="Times New Roman" w:cs="Times New Roman"/>
                  <w:color w:val="0563C1" w:themeColor="hyperlink"/>
                  <w:sz w:val="24"/>
                  <w:szCs w:val="24"/>
                  <w:u w:val="single"/>
                </w:rPr>
                <w:t>migchirpan@abv.bg</w:t>
              </w:r>
            </w:hyperlink>
          </w:p>
          <w:p w:rsidR="00EE2641" w:rsidRPr="00EE2641" w:rsidRDefault="00EE2641" w:rsidP="00EE2641">
            <w:pPr>
              <w:spacing w:line="276" w:lineRule="auto"/>
              <w:jc w:val="both"/>
              <w:rPr>
                <w:rFonts w:ascii="Times New Roman" w:hAnsi="Times New Roman" w:cs="Times New Roman"/>
                <w:sz w:val="24"/>
                <w:szCs w:val="24"/>
              </w:rPr>
            </w:pPr>
            <w:r w:rsidRPr="00EE2641">
              <w:rPr>
                <w:rFonts w:ascii="Times New Roman" w:hAnsi="Times New Roman" w:cs="Times New Roman"/>
                <w:sz w:val="24"/>
                <w:szCs w:val="24"/>
              </w:rPr>
              <w:t>Пълният пакет документи за кандидатстване са публикувани на следните интернет адреси:</w:t>
            </w:r>
          </w:p>
          <w:p w:rsidR="00EE2641" w:rsidRPr="00EE2641" w:rsidRDefault="00EE2641" w:rsidP="00EE2641">
            <w:pPr>
              <w:spacing w:line="276" w:lineRule="auto"/>
              <w:jc w:val="both"/>
              <w:rPr>
                <w:rFonts w:ascii="Times New Roman" w:hAnsi="Times New Roman" w:cs="Times New Roman"/>
                <w:sz w:val="24"/>
                <w:szCs w:val="24"/>
              </w:rPr>
            </w:pPr>
            <w:r w:rsidRPr="00EE2641">
              <w:rPr>
                <w:rFonts w:ascii="Times New Roman" w:hAnsi="Times New Roman" w:cs="Times New Roman"/>
                <w:sz w:val="24"/>
                <w:szCs w:val="24"/>
              </w:rPr>
              <w:t xml:space="preserve">- на сайта на СНЦ „МИГ </w:t>
            </w:r>
            <w:r w:rsidRPr="00EE2641">
              <w:rPr>
                <w:rFonts w:ascii="Times New Roman" w:hAnsi="Times New Roman" w:cs="Times New Roman"/>
                <w:sz w:val="24"/>
                <w:szCs w:val="24"/>
                <w:lang w:val="ru-RU"/>
              </w:rPr>
              <w:t>Чирпан</w:t>
            </w:r>
            <w:r w:rsidRPr="00EE2641">
              <w:rPr>
                <w:rFonts w:ascii="Times New Roman" w:hAnsi="Times New Roman" w:cs="Times New Roman"/>
                <w:sz w:val="24"/>
                <w:szCs w:val="24"/>
              </w:rPr>
              <w:t xml:space="preserve">“ </w:t>
            </w:r>
            <w:r w:rsidRPr="00EE2641">
              <w:rPr>
                <w:rFonts w:ascii="Times New Roman" w:hAnsi="Times New Roman" w:cs="Times New Roman"/>
                <w:color w:val="0563C1" w:themeColor="hyperlink"/>
                <w:sz w:val="24"/>
                <w:szCs w:val="24"/>
                <w:u w:val="single"/>
              </w:rPr>
              <w:t>http://migchirpan.eu</w:t>
            </w:r>
            <w:r w:rsidRPr="00EE2641">
              <w:rPr>
                <w:rFonts w:ascii="Times New Roman" w:hAnsi="Times New Roman" w:cs="Times New Roman"/>
                <w:sz w:val="24"/>
                <w:szCs w:val="24"/>
              </w:rPr>
              <w:t xml:space="preserve"> раздел Прием на проектни предложения към СВОМР на МИГ Чирпан</w:t>
            </w:r>
          </w:p>
          <w:p w:rsidR="00EE2641" w:rsidRPr="00EE2641" w:rsidRDefault="00EE2641" w:rsidP="00EE2641">
            <w:pPr>
              <w:spacing w:line="276" w:lineRule="auto"/>
              <w:jc w:val="both"/>
              <w:rPr>
                <w:rFonts w:ascii="Times New Roman" w:eastAsia="MS Mincho" w:hAnsi="Times New Roman" w:cs="Times New Roman"/>
                <w:b/>
                <w:sz w:val="24"/>
                <w:szCs w:val="24"/>
                <w:lang w:eastAsia="bg-BG"/>
              </w:rPr>
            </w:pPr>
            <w:r w:rsidRPr="00EE2641">
              <w:rPr>
                <w:rFonts w:ascii="Times New Roman" w:hAnsi="Times New Roman" w:cs="Times New Roman"/>
                <w:sz w:val="24"/>
                <w:szCs w:val="24"/>
              </w:rPr>
              <w:t xml:space="preserve">- на сайта на ИСУН </w:t>
            </w:r>
            <w:r w:rsidRPr="00EE2641">
              <w:rPr>
                <w:rFonts w:ascii="Times New Roman" w:hAnsi="Times New Roman" w:cs="Times New Roman"/>
                <w:color w:val="0563C1" w:themeColor="hyperlink"/>
                <w:sz w:val="24"/>
                <w:szCs w:val="24"/>
                <w:u w:val="single"/>
              </w:rPr>
              <w:t>http://eumis2020.government.bg/</w:t>
            </w:r>
          </w:p>
        </w:tc>
      </w:tr>
    </w:tbl>
    <w:p w:rsidR="00EE2641" w:rsidRPr="00EE2641" w:rsidRDefault="00EE2641" w:rsidP="00EE2641">
      <w:pPr>
        <w:spacing w:after="0" w:line="276" w:lineRule="auto"/>
        <w:jc w:val="both"/>
        <w:rPr>
          <w:rFonts w:ascii="Times New Roman" w:eastAsia="MS Mincho" w:hAnsi="Times New Roman" w:cs="Times New Roman"/>
          <w:b/>
          <w:sz w:val="24"/>
          <w:szCs w:val="24"/>
          <w:lang w:eastAsia="bg-BG"/>
        </w:rPr>
      </w:pPr>
    </w:p>
    <w:p w:rsidR="00EE2641" w:rsidRPr="00EE2641" w:rsidRDefault="00EE2641" w:rsidP="00EE2641">
      <w:pPr>
        <w:spacing w:after="0" w:line="276" w:lineRule="auto"/>
        <w:jc w:val="both"/>
        <w:rPr>
          <w:rFonts w:ascii="Times New Roman" w:eastAsia="MS Mincho" w:hAnsi="Times New Roman" w:cs="Times New Roman"/>
          <w:b/>
          <w:sz w:val="24"/>
          <w:szCs w:val="24"/>
          <w:lang w:eastAsia="bg-BG"/>
        </w:rPr>
      </w:pPr>
      <w:r w:rsidRPr="00EE2641">
        <w:rPr>
          <w:rFonts w:ascii="Times New Roman" w:eastAsia="MS Mincho" w:hAnsi="Times New Roman" w:cs="Times New Roman"/>
          <w:b/>
          <w:sz w:val="24"/>
          <w:szCs w:val="24"/>
          <w:lang w:eastAsia="bg-BG"/>
        </w:rPr>
        <w:t>13. НАЧИН ЗА ПОДАВАНЕ НА ПРОЕКТНИ ПРЕДЛОЖЕНИЯ</w:t>
      </w:r>
    </w:p>
    <w:tbl>
      <w:tblPr>
        <w:tblStyle w:val="8"/>
        <w:tblW w:w="97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47"/>
      </w:tblGrid>
      <w:tr w:rsidR="00EE2641" w:rsidRPr="00EE2641" w:rsidTr="007507FB">
        <w:tc>
          <w:tcPr>
            <w:tcW w:w="9747" w:type="dxa"/>
          </w:tcPr>
          <w:p w:rsidR="00B219D2" w:rsidRPr="00B219D2" w:rsidRDefault="00EE2641" w:rsidP="00834797">
            <w:pPr>
              <w:spacing w:line="276" w:lineRule="auto"/>
              <w:jc w:val="both"/>
              <w:rPr>
                <w:rFonts w:ascii="Times New Roman" w:hAnsi="Times New Roman" w:cs="Times New Roman"/>
                <w:sz w:val="24"/>
                <w:szCs w:val="24"/>
              </w:rPr>
            </w:pPr>
            <w:r w:rsidRPr="00EE2641">
              <w:rPr>
                <w:rFonts w:ascii="Times New Roman" w:hAnsi="Times New Roman" w:cs="Times New Roman"/>
                <w:sz w:val="24"/>
                <w:szCs w:val="24"/>
              </w:rPr>
              <w:t xml:space="preserve">Подаването на проектно предложение по настоящата процедура се извършва по изцяло електронен път, чрез </w:t>
            </w:r>
            <w:r w:rsidRPr="00B219D2">
              <w:rPr>
                <w:rFonts w:ascii="Times New Roman" w:hAnsi="Times New Roman" w:cs="Times New Roman"/>
                <w:sz w:val="24"/>
                <w:szCs w:val="24"/>
              </w:rPr>
              <w:t>Информационната система за управление и наблюдение на средствата на ЕС в България (ИСУН 2020)</w:t>
            </w:r>
            <w:r w:rsidRPr="00EE2641">
              <w:rPr>
                <w:rFonts w:ascii="Times New Roman" w:hAnsi="Times New Roman" w:cs="Times New Roman"/>
                <w:sz w:val="24"/>
                <w:szCs w:val="24"/>
              </w:rPr>
              <w:t xml:space="preserve"> в </w:t>
            </w:r>
            <w:r w:rsidRPr="00B219D2">
              <w:rPr>
                <w:rFonts w:ascii="Times New Roman" w:hAnsi="Times New Roman" w:cs="Times New Roman"/>
                <w:sz w:val="24"/>
                <w:szCs w:val="24"/>
              </w:rPr>
              <w:t xml:space="preserve">рамките на срока, определен в обявата и в процедурата за прием на проектни предложения. Модулът за Е-кандидатстване е на следния интернет адрес  </w:t>
            </w:r>
            <w:r w:rsidR="00B219D2" w:rsidRPr="00B219D2">
              <w:rPr>
                <w:rFonts w:ascii="Times New Roman" w:hAnsi="Times New Roman" w:cs="Times New Roman"/>
                <w:color w:val="2E74B5" w:themeColor="accent1" w:themeShade="BF"/>
                <w:sz w:val="24"/>
                <w:szCs w:val="24"/>
                <w:u w:val="single"/>
              </w:rPr>
              <w:t>http://eumis2020.government.bg/.</w:t>
            </w:r>
          </w:p>
          <w:p w:rsidR="00EE2641" w:rsidRPr="00B219D2" w:rsidRDefault="00B219D2" w:rsidP="00480EEC">
            <w:pPr>
              <w:spacing w:after="200" w:line="276" w:lineRule="auto"/>
              <w:jc w:val="both"/>
              <w:rPr>
                <w:rFonts w:ascii="Times New Roman" w:hAnsi="Times New Roman" w:cs="Times New Roman"/>
                <w:sz w:val="24"/>
                <w:szCs w:val="24"/>
              </w:rPr>
            </w:pPr>
            <w:r w:rsidRPr="00B219D2">
              <w:rPr>
                <w:rFonts w:ascii="Times New Roman" w:hAnsi="Times New Roman" w:cs="Times New Roman"/>
                <w:sz w:val="24"/>
                <w:szCs w:val="24"/>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r>
              <w:rPr>
                <w:rFonts w:ascii="Times New Roman" w:hAnsi="Times New Roman" w:cs="Times New Roman"/>
                <w:sz w:val="24"/>
                <w:szCs w:val="24"/>
              </w:rPr>
              <w:t xml:space="preserve"> З</w:t>
            </w:r>
            <w:r w:rsidR="00834797" w:rsidRPr="00834797">
              <w:rPr>
                <w:rFonts w:ascii="Times New Roman" w:hAnsi="Times New Roman" w:cs="Times New Roman"/>
                <w:sz w:val="24"/>
                <w:szCs w:val="24"/>
              </w:rPr>
              <w:t xml:space="preserve">апитвания по условията за кандидатстване и документите към </w:t>
            </w:r>
            <w:proofErr w:type="spellStart"/>
            <w:r w:rsidR="00834797" w:rsidRPr="00834797">
              <w:rPr>
                <w:rFonts w:ascii="Times New Roman" w:hAnsi="Times New Roman" w:cs="Times New Roman"/>
                <w:sz w:val="24"/>
                <w:szCs w:val="24"/>
              </w:rPr>
              <w:t>тях</w:t>
            </w:r>
            <w:r>
              <w:rPr>
                <w:rFonts w:ascii="Times New Roman" w:hAnsi="Times New Roman" w:cs="Times New Roman"/>
                <w:sz w:val="24"/>
                <w:szCs w:val="24"/>
              </w:rPr>
              <w:t>се</w:t>
            </w:r>
            <w:proofErr w:type="spellEnd"/>
            <w:r>
              <w:rPr>
                <w:rFonts w:ascii="Times New Roman" w:hAnsi="Times New Roman" w:cs="Times New Roman"/>
                <w:sz w:val="24"/>
                <w:szCs w:val="24"/>
              </w:rPr>
              <w:t xml:space="preserve"> подават </w:t>
            </w:r>
            <w:r w:rsidR="00834797">
              <w:rPr>
                <w:rFonts w:ascii="Times New Roman" w:hAnsi="Times New Roman" w:cs="Times New Roman"/>
                <w:sz w:val="24"/>
                <w:szCs w:val="24"/>
              </w:rPr>
              <w:t xml:space="preserve">на </w:t>
            </w:r>
            <w:r w:rsidR="00834797" w:rsidRPr="00B219D2">
              <w:rPr>
                <w:rFonts w:ascii="Times New Roman" w:hAnsi="Times New Roman" w:cs="Times New Roman"/>
                <w:color w:val="2E74B5" w:themeColor="accent1" w:themeShade="BF"/>
                <w:sz w:val="24"/>
                <w:szCs w:val="24"/>
                <w:u w:val="single"/>
              </w:rPr>
              <w:t>е-</w:t>
            </w:r>
            <w:proofErr w:type="spellStart"/>
            <w:r w:rsidR="00834797" w:rsidRPr="00B219D2">
              <w:rPr>
                <w:rFonts w:ascii="Times New Roman" w:hAnsi="Times New Roman" w:cs="Times New Roman"/>
                <w:color w:val="2E74B5" w:themeColor="accent1" w:themeShade="BF"/>
                <w:sz w:val="24"/>
                <w:szCs w:val="24"/>
                <w:u w:val="single"/>
              </w:rPr>
              <w:t>mail</w:t>
            </w:r>
            <w:proofErr w:type="spellEnd"/>
            <w:r w:rsidR="00834797" w:rsidRPr="00B219D2">
              <w:rPr>
                <w:rFonts w:ascii="Times New Roman" w:hAnsi="Times New Roman" w:cs="Times New Roman"/>
                <w:color w:val="2E74B5" w:themeColor="accent1" w:themeShade="BF"/>
                <w:sz w:val="24"/>
                <w:szCs w:val="24"/>
                <w:u w:val="single"/>
              </w:rPr>
              <w:t xml:space="preserve">: </w:t>
            </w:r>
            <w:hyperlink r:id="rId8" w:history="1">
              <w:r w:rsidR="00834797" w:rsidRPr="00B219D2">
                <w:rPr>
                  <w:rFonts w:ascii="Times New Roman" w:hAnsi="Times New Roman" w:cs="Times New Roman"/>
                  <w:color w:val="2E74B5" w:themeColor="accent1" w:themeShade="BF"/>
                  <w:sz w:val="24"/>
                  <w:szCs w:val="24"/>
                  <w:u w:val="single"/>
                </w:rPr>
                <w:t>migchirpan@abv.bg</w:t>
              </w:r>
            </w:hyperlink>
            <w:r w:rsidR="00834797" w:rsidRPr="00834797">
              <w:rPr>
                <w:rFonts w:ascii="Times New Roman" w:hAnsi="Times New Roman" w:cs="Times New Roman"/>
                <w:sz w:val="24"/>
                <w:szCs w:val="24"/>
              </w:rPr>
              <w:t xml:space="preserve">и  в ИСУН, раздел </w:t>
            </w:r>
            <w:r w:rsidR="00834797" w:rsidRPr="00B219D2">
              <w:rPr>
                <w:rFonts w:ascii="Times New Roman" w:hAnsi="Times New Roman" w:cs="Times New Roman"/>
                <w:color w:val="2E74B5" w:themeColor="accent1" w:themeShade="BF"/>
                <w:sz w:val="24"/>
                <w:szCs w:val="24"/>
              </w:rPr>
              <w:t>„Разяснения по процедурата“.</w:t>
            </w:r>
            <w:r w:rsidR="00834797">
              <w:rPr>
                <w:rFonts w:ascii="Times New Roman" w:hAnsi="Times New Roman" w:cs="Times New Roman"/>
                <w:sz w:val="24"/>
                <w:szCs w:val="24"/>
              </w:rPr>
              <w:t xml:space="preserve"> Отговорите ще бъдат публикувани на страницата на МИГ Чирпан </w:t>
            </w:r>
            <w:hyperlink r:id="rId9" w:history="1">
              <w:r w:rsidRPr="00F51250">
                <w:rPr>
                  <w:rStyle w:val="a3"/>
                  <w:rFonts w:ascii="Times New Roman" w:hAnsi="Times New Roman" w:cs="Times New Roman"/>
                  <w:sz w:val="24"/>
                  <w:szCs w:val="24"/>
                </w:rPr>
                <w:t>http://migchirpan.eu</w:t>
              </w:r>
            </w:hyperlink>
            <w:r>
              <w:rPr>
                <w:rFonts w:ascii="Times New Roman" w:hAnsi="Times New Roman" w:cs="Times New Roman"/>
                <w:sz w:val="24"/>
                <w:szCs w:val="24"/>
              </w:rPr>
              <w:t>.</w:t>
            </w:r>
          </w:p>
        </w:tc>
      </w:tr>
    </w:tbl>
    <w:p w:rsidR="003B6682" w:rsidRDefault="003B6682" w:rsidP="003B6682">
      <w:pPr>
        <w:spacing w:after="0"/>
        <w:rPr>
          <w:rFonts w:ascii="Times New Roman" w:hAnsi="Times New Roman" w:cs="Times New Roman"/>
          <w:sz w:val="24"/>
          <w:szCs w:val="24"/>
        </w:rPr>
      </w:pPr>
    </w:p>
    <w:p w:rsidR="003B6682" w:rsidRDefault="003B6682"/>
    <w:sectPr w:rsidR="003B6682" w:rsidSect="003C0C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ABF"/>
    <w:multiLevelType w:val="hybridMultilevel"/>
    <w:tmpl w:val="4EBAA6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F017471"/>
    <w:multiLevelType w:val="hybridMultilevel"/>
    <w:tmpl w:val="BC1E58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05D18E7"/>
    <w:multiLevelType w:val="hybridMultilevel"/>
    <w:tmpl w:val="F11441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A9A0456"/>
    <w:multiLevelType w:val="hybridMultilevel"/>
    <w:tmpl w:val="FEF238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AB1557E"/>
    <w:multiLevelType w:val="hybridMultilevel"/>
    <w:tmpl w:val="29DA0A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706E08A5"/>
    <w:multiLevelType w:val="hybridMultilevel"/>
    <w:tmpl w:val="CA3AB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789D6060"/>
    <w:multiLevelType w:val="hybridMultilevel"/>
    <w:tmpl w:val="1F5669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7D8D6F8D"/>
    <w:multiLevelType w:val="hybridMultilevel"/>
    <w:tmpl w:val="5BF4FC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7"/>
  </w:num>
  <w:num w:numId="5">
    <w:abstractNumId w:val="5"/>
  </w:num>
  <w:num w:numId="6">
    <w:abstractNumId w:val="3"/>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81415A"/>
    <w:rsid w:val="00054D10"/>
    <w:rsid w:val="00093534"/>
    <w:rsid w:val="00095F0D"/>
    <w:rsid w:val="000E025C"/>
    <w:rsid w:val="000E1BF6"/>
    <w:rsid w:val="001703CD"/>
    <w:rsid w:val="00175AA1"/>
    <w:rsid w:val="00176F95"/>
    <w:rsid w:val="001D32B0"/>
    <w:rsid w:val="001F0161"/>
    <w:rsid w:val="0020689B"/>
    <w:rsid w:val="00216621"/>
    <w:rsid w:val="0024359B"/>
    <w:rsid w:val="002B127C"/>
    <w:rsid w:val="002B3E4F"/>
    <w:rsid w:val="003409CC"/>
    <w:rsid w:val="003A42B9"/>
    <w:rsid w:val="003B6682"/>
    <w:rsid w:val="003C0C89"/>
    <w:rsid w:val="004059E6"/>
    <w:rsid w:val="00480EEC"/>
    <w:rsid w:val="004A7BDE"/>
    <w:rsid w:val="004C4FAC"/>
    <w:rsid w:val="005507E8"/>
    <w:rsid w:val="005B08B5"/>
    <w:rsid w:val="005F1693"/>
    <w:rsid w:val="006316BA"/>
    <w:rsid w:val="006B69C8"/>
    <w:rsid w:val="00716BE5"/>
    <w:rsid w:val="0078238C"/>
    <w:rsid w:val="0081415A"/>
    <w:rsid w:val="00834797"/>
    <w:rsid w:val="00886D6D"/>
    <w:rsid w:val="008F3B6E"/>
    <w:rsid w:val="00947522"/>
    <w:rsid w:val="009506A3"/>
    <w:rsid w:val="009713D3"/>
    <w:rsid w:val="0097476F"/>
    <w:rsid w:val="009971CC"/>
    <w:rsid w:val="00A208CA"/>
    <w:rsid w:val="00A81867"/>
    <w:rsid w:val="00A90718"/>
    <w:rsid w:val="00AE184D"/>
    <w:rsid w:val="00B219D2"/>
    <w:rsid w:val="00B30942"/>
    <w:rsid w:val="00B326B6"/>
    <w:rsid w:val="00B65156"/>
    <w:rsid w:val="00B846C0"/>
    <w:rsid w:val="00B90EB3"/>
    <w:rsid w:val="00BD5D4C"/>
    <w:rsid w:val="00BE0427"/>
    <w:rsid w:val="00C17867"/>
    <w:rsid w:val="00C86B10"/>
    <w:rsid w:val="00C928F5"/>
    <w:rsid w:val="00CD75B2"/>
    <w:rsid w:val="00CE1FCC"/>
    <w:rsid w:val="00CE73EC"/>
    <w:rsid w:val="00CF43C1"/>
    <w:rsid w:val="00D7152A"/>
    <w:rsid w:val="00DA2486"/>
    <w:rsid w:val="00DD7BA3"/>
    <w:rsid w:val="00E36ED8"/>
    <w:rsid w:val="00E65F12"/>
    <w:rsid w:val="00E76069"/>
    <w:rsid w:val="00EC02B1"/>
    <w:rsid w:val="00EE2641"/>
    <w:rsid w:val="00EF447A"/>
    <w:rsid w:val="00F10256"/>
    <w:rsid w:val="00F9062F"/>
    <w:rsid w:val="00FC5A55"/>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C2729"/>
  <w15:docId w15:val="{E2FB27FC-0CAA-4649-8381-139707FA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C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B6682"/>
    <w:rPr>
      <w:color w:val="0563C1" w:themeColor="hyperlink"/>
      <w:u w:val="single"/>
    </w:rPr>
  </w:style>
  <w:style w:type="paragraph" w:styleId="a4">
    <w:name w:val="List Paragraph"/>
    <w:basedOn w:val="a"/>
    <w:uiPriority w:val="34"/>
    <w:qFormat/>
    <w:rsid w:val="00CE73EC"/>
    <w:pPr>
      <w:ind w:left="720"/>
      <w:contextualSpacing/>
    </w:pPr>
  </w:style>
  <w:style w:type="paragraph" w:styleId="a5">
    <w:name w:val="Balloon Text"/>
    <w:basedOn w:val="a"/>
    <w:link w:val="a6"/>
    <w:uiPriority w:val="99"/>
    <w:semiHidden/>
    <w:unhideWhenUsed/>
    <w:rsid w:val="004059E6"/>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4059E6"/>
    <w:rPr>
      <w:rFonts w:ascii="Tahoma" w:hAnsi="Tahoma" w:cs="Tahoma"/>
      <w:sz w:val="16"/>
      <w:szCs w:val="16"/>
    </w:rPr>
  </w:style>
  <w:style w:type="table" w:styleId="a7">
    <w:name w:val="Table Grid"/>
    <w:basedOn w:val="a1"/>
    <w:uiPriority w:val="39"/>
    <w:rsid w:val="00A907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a1"/>
    <w:next w:val="a7"/>
    <w:uiPriority w:val="39"/>
    <w:rsid w:val="00D71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7"/>
    <w:uiPriority w:val="39"/>
    <w:rsid w:val="00D71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Мрежа в таблица3"/>
    <w:basedOn w:val="a1"/>
    <w:next w:val="a7"/>
    <w:uiPriority w:val="39"/>
    <w:rsid w:val="00D71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7"/>
    <w:uiPriority w:val="39"/>
    <w:rsid w:val="00D71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Мрежа в таблица5"/>
    <w:basedOn w:val="a1"/>
    <w:next w:val="a7"/>
    <w:uiPriority w:val="39"/>
    <w:rsid w:val="00D71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Мрежа в таблица6"/>
    <w:basedOn w:val="a1"/>
    <w:next w:val="a7"/>
    <w:uiPriority w:val="39"/>
    <w:rsid w:val="00D71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Мрежа в таблица7"/>
    <w:basedOn w:val="a1"/>
    <w:next w:val="a7"/>
    <w:uiPriority w:val="39"/>
    <w:rsid w:val="00D71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Мрежа в таблица8"/>
    <w:basedOn w:val="a1"/>
    <w:next w:val="a7"/>
    <w:uiPriority w:val="39"/>
    <w:rsid w:val="00EE2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llowedHyperlink"/>
    <w:basedOn w:val="a0"/>
    <w:uiPriority w:val="99"/>
    <w:semiHidden/>
    <w:unhideWhenUsed/>
    <w:rsid w:val="00B219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33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chirpan@abv.bg" TargetMode="External"/><Relationship Id="rId3" Type="http://schemas.openxmlformats.org/officeDocument/2006/relationships/settings" Target="settings.xml"/><Relationship Id="rId7" Type="http://schemas.openxmlformats.org/officeDocument/2006/relationships/hyperlink" Target="mailto:migchirpan@abv.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umis2020.government.b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igchirpan.eu"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5</Pages>
  <Words>1471</Words>
  <Characters>8385</Characters>
  <Application>Microsoft Office Word</Application>
  <DocSecurity>0</DocSecurity>
  <Lines>69</Lines>
  <Paragraphs>19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71</cp:revision>
  <cp:lastPrinted>2019-09-04T07:51:00Z</cp:lastPrinted>
  <dcterms:created xsi:type="dcterms:W3CDTF">2018-11-05T13:51:00Z</dcterms:created>
  <dcterms:modified xsi:type="dcterms:W3CDTF">2020-11-24T10:02:00Z</dcterms:modified>
</cp:coreProperties>
</file>