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FED" w:rsidRPr="00623FED" w:rsidRDefault="00623FED" w:rsidP="0089633B">
      <w:pPr>
        <w:tabs>
          <w:tab w:val="center" w:pos="4536"/>
          <w:tab w:val="right" w:pos="9072"/>
        </w:tabs>
        <w:spacing w:after="0" w:line="240" w:lineRule="auto"/>
        <w:rPr>
          <w:rFonts w:eastAsia="Times New Roman" w:cs="Times New Roman"/>
          <w:b/>
          <w:sz w:val="20"/>
          <w:szCs w:val="20"/>
          <w:lang w:eastAsia="bg-BG"/>
        </w:rPr>
      </w:pPr>
      <w:r w:rsidRPr="00623FED">
        <w:rPr>
          <w:rFonts w:eastAsia="Times New Roman" w:cs="Times New Roman"/>
          <w:b/>
          <w:noProof/>
          <w:sz w:val="20"/>
          <w:szCs w:val="20"/>
          <w:lang w:eastAsia="bg-BG"/>
        </w:rPr>
        <w:drawing>
          <wp:anchor distT="0" distB="0" distL="114300" distR="114300" simplePos="0" relativeHeight="251656192" behindDoc="0" locked="0" layoutInCell="1" allowOverlap="1" wp14:anchorId="2085465F" wp14:editId="33E97537">
            <wp:simplePos x="0" y="0"/>
            <wp:positionH relativeFrom="column">
              <wp:posOffset>2745740</wp:posOffset>
            </wp:positionH>
            <wp:positionV relativeFrom="paragraph">
              <wp:posOffset>145415</wp:posOffset>
            </wp:positionV>
            <wp:extent cx="962046" cy="562132"/>
            <wp:effectExtent l="19050" t="0" r="9504" b="0"/>
            <wp:wrapNone/>
            <wp:docPr id="1" name="Картина 1" descr="C:\Users\MIG1\Desktop\M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MIG1\Desktop\MIG\4.png"/>
                    <pic:cNvPicPr>
                      <a:picLocks noChangeAspect="1" noChangeArrowheads="1"/>
                    </pic:cNvPicPr>
                  </pic:nvPicPr>
                  <pic:blipFill>
                    <a:blip r:embed="rId8" cstate="print"/>
                    <a:srcRect/>
                    <a:stretch>
                      <a:fillRect/>
                    </a:stretch>
                  </pic:blipFill>
                  <pic:spPr bwMode="auto">
                    <a:xfrm>
                      <a:off x="0" y="0"/>
                      <a:ext cx="962046" cy="562132"/>
                    </a:xfrm>
                    <a:prstGeom prst="rect">
                      <a:avLst/>
                    </a:prstGeom>
                    <a:noFill/>
                    <a:ln w="9525">
                      <a:noFill/>
                      <a:miter lim="800000"/>
                      <a:headEnd/>
                      <a:tailEnd/>
                    </a:ln>
                  </pic:spPr>
                </pic:pic>
              </a:graphicData>
            </a:graphic>
          </wp:anchor>
        </w:drawing>
      </w:r>
      <w:r w:rsidRPr="00623FED">
        <w:rPr>
          <w:rFonts w:ascii="Times New Roman" w:eastAsia="Times New Roman" w:hAnsi="Times New Roman" w:cs="Times New Roman"/>
          <w:noProof/>
          <w:sz w:val="24"/>
          <w:szCs w:val="24"/>
          <w:lang w:eastAsia="bg-BG"/>
        </w:rPr>
        <w:drawing>
          <wp:anchor distT="0" distB="0" distL="114300" distR="114300" simplePos="0" relativeHeight="251658240" behindDoc="0" locked="0" layoutInCell="1" allowOverlap="1" wp14:anchorId="1E429C7E" wp14:editId="7C7A5B9F">
            <wp:simplePos x="0" y="0"/>
            <wp:positionH relativeFrom="column">
              <wp:posOffset>-501650</wp:posOffset>
            </wp:positionH>
            <wp:positionV relativeFrom="paragraph">
              <wp:posOffset>45085</wp:posOffset>
            </wp:positionV>
            <wp:extent cx="2104390" cy="72517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0378"/>
                    <a:stretch/>
                  </pic:blipFill>
                  <pic:spPr bwMode="auto">
                    <a:xfrm>
                      <a:off x="0" y="0"/>
                      <a:ext cx="2104390" cy="725170"/>
                    </a:xfrm>
                    <a:prstGeom prst="rect">
                      <a:avLst/>
                    </a:prstGeom>
                    <a:noFill/>
                    <a:ln>
                      <a:noFill/>
                    </a:ln>
                    <a:extLst>
                      <a:ext uri="{53640926-AAD7-44D8-BBD7-CCE9431645EC}">
                        <a14:shadowObscured xmlns:a14="http://schemas.microsoft.com/office/drawing/2010/main"/>
                      </a:ext>
                    </a:extLst>
                  </pic:spPr>
                </pic:pic>
              </a:graphicData>
            </a:graphic>
          </wp:anchor>
        </w:drawing>
      </w:r>
    </w:p>
    <w:p w:rsidR="00623FED" w:rsidRPr="00623FED" w:rsidRDefault="00623FED" w:rsidP="00623FED">
      <w:pPr>
        <w:tabs>
          <w:tab w:val="center" w:pos="4536"/>
          <w:tab w:val="right" w:pos="9072"/>
        </w:tabs>
        <w:spacing w:after="0" w:line="240" w:lineRule="auto"/>
        <w:jc w:val="center"/>
        <w:rPr>
          <w:rFonts w:eastAsia="Times New Roman" w:cs="Times New Roman"/>
          <w:b/>
          <w:sz w:val="20"/>
          <w:szCs w:val="20"/>
          <w:lang w:eastAsia="bg-BG"/>
        </w:rPr>
      </w:pPr>
      <w:r w:rsidRPr="00623FED">
        <w:rPr>
          <w:rFonts w:ascii="Times New Roman" w:eastAsia="Times New Roman" w:hAnsi="Times New Roman" w:cs="Times New Roman"/>
          <w:noProof/>
          <w:sz w:val="24"/>
          <w:szCs w:val="24"/>
          <w:lang w:eastAsia="bg-BG"/>
        </w:rPr>
        <w:drawing>
          <wp:anchor distT="0" distB="0" distL="114300" distR="114300" simplePos="0" relativeHeight="251663360" behindDoc="0" locked="0" layoutInCell="1" allowOverlap="1" wp14:anchorId="7D19D865" wp14:editId="638FA1C9">
            <wp:simplePos x="0" y="0"/>
            <wp:positionH relativeFrom="column">
              <wp:posOffset>5566410</wp:posOffset>
            </wp:positionH>
            <wp:positionV relativeFrom="paragraph">
              <wp:posOffset>28575</wp:posOffset>
            </wp:positionV>
            <wp:extent cx="808085" cy="560112"/>
            <wp:effectExtent l="19050" t="19050" r="11065" b="11388"/>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808085" cy="560112"/>
                    </a:xfrm>
                    <a:prstGeom prst="rect">
                      <a:avLst/>
                    </a:prstGeom>
                    <a:noFill/>
                    <a:ln w="9525">
                      <a:solidFill>
                        <a:srgbClr val="000000"/>
                      </a:solidFill>
                      <a:miter lim="800000"/>
                      <a:headEnd/>
                      <a:tailEnd/>
                    </a:ln>
                  </pic:spPr>
                </pic:pic>
              </a:graphicData>
            </a:graphic>
          </wp:anchor>
        </w:drawing>
      </w:r>
      <w:r w:rsidRPr="00623FED">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14:anchorId="183E890B" wp14:editId="321C297D">
            <wp:simplePos x="0" y="0"/>
            <wp:positionH relativeFrom="column">
              <wp:posOffset>3814445</wp:posOffset>
            </wp:positionH>
            <wp:positionV relativeFrom="paragraph">
              <wp:posOffset>14605</wp:posOffset>
            </wp:positionV>
            <wp:extent cx="1596453" cy="629587"/>
            <wp:effectExtent l="0" t="0" r="0" b="0"/>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596453" cy="629587"/>
                    </a:xfrm>
                    <a:prstGeom prst="rect">
                      <a:avLst/>
                    </a:prstGeom>
                    <a:noFill/>
                    <a:ln>
                      <a:noFill/>
                    </a:ln>
                    <a:extLst>
                      <a:ext uri="{53640926-AAD7-44D8-BBD7-CCE9431645EC}">
                        <a14:shadowObscured xmlns:a14="http://schemas.microsoft.com/office/drawing/2010/main"/>
                      </a:ext>
                    </a:extLst>
                  </pic:spPr>
                </pic:pic>
              </a:graphicData>
            </a:graphic>
          </wp:anchor>
        </w:drawing>
      </w:r>
      <w:r w:rsidRPr="00623FED">
        <w:rPr>
          <w:rFonts w:eastAsia="Times New Roman" w:cs="Times New Roman"/>
          <w:b/>
          <w:noProof/>
          <w:sz w:val="20"/>
          <w:szCs w:val="20"/>
          <w:lang w:eastAsia="bg-BG"/>
        </w:rPr>
        <w:drawing>
          <wp:anchor distT="0" distB="0" distL="114300" distR="114300" simplePos="0" relativeHeight="251662336" behindDoc="0" locked="0" layoutInCell="1" allowOverlap="1" wp14:anchorId="7D70669D" wp14:editId="5C1D9CCE">
            <wp:simplePos x="0" y="0"/>
            <wp:positionH relativeFrom="column">
              <wp:posOffset>1674495</wp:posOffset>
            </wp:positionH>
            <wp:positionV relativeFrom="paragraph">
              <wp:posOffset>15875</wp:posOffset>
            </wp:positionV>
            <wp:extent cx="805409" cy="517161"/>
            <wp:effectExtent l="19050" t="0" r="0" b="0"/>
            <wp:wrapNone/>
            <wp:docPr id="5" name="Картина 8" descr="logo LEADER"/>
            <wp:cNvGraphicFramePr/>
            <a:graphic xmlns:a="http://schemas.openxmlformats.org/drawingml/2006/main">
              <a:graphicData uri="http://schemas.openxmlformats.org/drawingml/2006/picture">
                <pic:pic xmlns:pic="http://schemas.openxmlformats.org/drawingml/2006/picture">
                  <pic:nvPicPr>
                    <pic:cNvPr id="9" name="Picture 4" descr="logo LEAD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5409" cy="517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623FED" w:rsidRPr="00623FED" w:rsidRDefault="00623FED" w:rsidP="00623FED">
      <w:pPr>
        <w:tabs>
          <w:tab w:val="center" w:pos="4536"/>
          <w:tab w:val="right" w:pos="9072"/>
        </w:tabs>
        <w:spacing w:after="0" w:line="240" w:lineRule="auto"/>
        <w:jc w:val="center"/>
        <w:rPr>
          <w:rFonts w:eastAsia="Times New Roman" w:cs="Times New Roman"/>
          <w:b/>
          <w:sz w:val="20"/>
          <w:szCs w:val="20"/>
          <w:lang w:eastAsia="bg-BG"/>
        </w:rPr>
      </w:pPr>
    </w:p>
    <w:p w:rsidR="00623FED" w:rsidRPr="00623FED" w:rsidRDefault="00623FED" w:rsidP="00623FED">
      <w:pPr>
        <w:tabs>
          <w:tab w:val="center" w:pos="4536"/>
          <w:tab w:val="right" w:pos="9072"/>
        </w:tabs>
        <w:spacing w:after="0" w:line="240" w:lineRule="auto"/>
        <w:jc w:val="center"/>
        <w:rPr>
          <w:rFonts w:eastAsia="Times New Roman" w:cs="Times New Roman"/>
          <w:b/>
          <w:sz w:val="20"/>
          <w:szCs w:val="20"/>
          <w:lang w:eastAsia="bg-BG"/>
        </w:rPr>
      </w:pPr>
    </w:p>
    <w:p w:rsidR="00623FED" w:rsidRPr="00623FED" w:rsidRDefault="00623FED" w:rsidP="00623FED">
      <w:pPr>
        <w:tabs>
          <w:tab w:val="center" w:pos="4536"/>
          <w:tab w:val="right" w:pos="9072"/>
        </w:tabs>
        <w:spacing w:after="0" w:line="240" w:lineRule="auto"/>
        <w:jc w:val="center"/>
        <w:rPr>
          <w:rFonts w:eastAsia="Times New Roman" w:cs="Times New Roman"/>
          <w:b/>
          <w:sz w:val="20"/>
          <w:szCs w:val="20"/>
          <w:lang w:eastAsia="bg-BG"/>
        </w:rPr>
      </w:pPr>
    </w:p>
    <w:p w:rsidR="00623FED" w:rsidRPr="00623FED" w:rsidRDefault="00623FED" w:rsidP="00623FED">
      <w:pPr>
        <w:tabs>
          <w:tab w:val="right" w:pos="9072"/>
        </w:tabs>
        <w:spacing w:after="0" w:line="240" w:lineRule="auto"/>
        <w:rPr>
          <w:rFonts w:eastAsia="Times New Roman" w:cs="Times New Roman"/>
          <w:b/>
          <w:spacing w:val="40"/>
          <w:sz w:val="20"/>
          <w:szCs w:val="20"/>
          <w:lang w:eastAsia="bg-BG"/>
        </w:rPr>
      </w:pPr>
      <w:r w:rsidRPr="00623FED">
        <w:rPr>
          <w:rFonts w:ascii="Times New Roman" w:eastAsia="Times New Roman" w:hAnsi="Times New Roman" w:cs="Times New Roman"/>
          <w:sz w:val="24"/>
          <w:szCs w:val="24"/>
          <w:highlight w:val="white"/>
          <w:shd w:val="clear" w:color="auto" w:fill="FEFEFE"/>
          <w:lang w:eastAsia="bg-BG"/>
        </w:rPr>
        <w:t xml:space="preserve">     </w:t>
      </w:r>
      <w:r w:rsidRPr="00623FED">
        <w:rPr>
          <w:rFonts w:ascii="Times New Roman" w:eastAsia="Times New Roman" w:hAnsi="Times New Roman" w:cs="Times New Roman"/>
          <w:sz w:val="20"/>
          <w:szCs w:val="20"/>
          <w:highlight w:val="white"/>
          <w:shd w:val="clear" w:color="auto" w:fill="FEFEFE"/>
          <w:lang w:eastAsia="bg-BG"/>
        </w:rPr>
        <w:t>Европейският земеделски фонд за развитие на селските райони: Европа инвестира в селските райони</w:t>
      </w:r>
      <w:r w:rsidRPr="00623FED">
        <w:rPr>
          <w:rFonts w:eastAsia="Times New Roman" w:cs="Times New Roman"/>
          <w:b/>
          <w:spacing w:val="40"/>
          <w:sz w:val="20"/>
          <w:szCs w:val="20"/>
          <w:lang w:eastAsia="bg-BG"/>
        </w:rPr>
        <w:tab/>
      </w:r>
    </w:p>
    <w:p w:rsidR="00623FED" w:rsidRPr="00623FED" w:rsidRDefault="00623FED" w:rsidP="00623FED">
      <w:pPr>
        <w:tabs>
          <w:tab w:val="right" w:pos="9072"/>
        </w:tabs>
        <w:spacing w:after="0" w:line="240" w:lineRule="auto"/>
        <w:jc w:val="center"/>
        <w:rPr>
          <w:rFonts w:ascii="Times New Roman" w:eastAsia="Times New Roman" w:hAnsi="Times New Roman" w:cs="Times New Roman"/>
          <w:sz w:val="24"/>
          <w:szCs w:val="24"/>
          <w:highlight w:val="white"/>
          <w:shd w:val="clear" w:color="auto" w:fill="FEFEFE"/>
          <w:lang w:eastAsia="bg-BG"/>
        </w:rPr>
      </w:pPr>
      <w:r w:rsidRPr="00623FED">
        <w:rPr>
          <w:rFonts w:ascii="Times New Roman" w:eastAsia="Times New Roman" w:hAnsi="Times New Roman" w:cs="Times New Roman"/>
          <w:sz w:val="24"/>
          <w:szCs w:val="24"/>
          <w:highlight w:val="white"/>
          <w:shd w:val="clear" w:color="auto" w:fill="FEFEFE"/>
          <w:lang w:eastAsia="bg-BG"/>
        </w:rPr>
        <w:t>Програма за развитие на селските райони 2014 - 2020</w:t>
      </w:r>
    </w:p>
    <w:p w:rsidR="00623FED" w:rsidRPr="00D0120F" w:rsidRDefault="00623FED" w:rsidP="00623FED">
      <w:pPr>
        <w:pBdr>
          <w:bottom w:val="single" w:sz="6" w:space="1" w:color="auto"/>
        </w:pBdr>
        <w:tabs>
          <w:tab w:val="left" w:pos="142"/>
          <w:tab w:val="center" w:pos="4536"/>
          <w:tab w:val="right" w:pos="9072"/>
        </w:tabs>
        <w:spacing w:after="0" w:line="240" w:lineRule="auto"/>
        <w:ind w:right="709"/>
        <w:rPr>
          <w:rFonts w:ascii="Times New Roman" w:eastAsia="Times New Roman" w:hAnsi="Times New Roman" w:cs="Times New Roman"/>
          <w:sz w:val="20"/>
          <w:szCs w:val="20"/>
          <w:lang w:val="ru-RU" w:eastAsia="bg-BG"/>
        </w:rPr>
      </w:pPr>
      <w:r w:rsidRPr="00623FED">
        <w:rPr>
          <w:rFonts w:ascii="Times New Roman" w:eastAsia="Times New Roman" w:hAnsi="Times New Roman" w:cs="Times New Roman"/>
          <w:sz w:val="20"/>
          <w:szCs w:val="20"/>
          <w:lang w:eastAsia="bg-BG"/>
        </w:rPr>
        <w:t xml:space="preserve">                                                </w:t>
      </w:r>
      <w:r w:rsidRPr="00623FED">
        <w:rPr>
          <w:rFonts w:ascii="Times New Roman" w:eastAsia="Times New Roman" w:hAnsi="Times New Roman" w:cs="Times New Roman"/>
          <w:b/>
          <w:spacing w:val="40"/>
          <w:lang w:eastAsia="bg-BG"/>
        </w:rPr>
        <w:t>СНЦ  Местна инициативна група Чирпан</w:t>
      </w:r>
    </w:p>
    <w:p w:rsidR="00623FED" w:rsidRPr="00623FED" w:rsidRDefault="00623FED" w:rsidP="00623FED">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eastAsia="bg-BG"/>
        </w:rPr>
      </w:pPr>
      <w:r w:rsidRPr="00623FED">
        <w:rPr>
          <w:rFonts w:ascii="Times New Roman" w:eastAsia="Times New Roman" w:hAnsi="Times New Roman" w:cs="Times New Roman"/>
          <w:sz w:val="20"/>
          <w:szCs w:val="20"/>
          <w:lang w:eastAsia="bg-BG"/>
        </w:rPr>
        <w:t xml:space="preserve">България, п.к. 6200, гр. Чирпан, общ. Чирпан, обл. Стара Загора, ул.“Вълко и Кабаиван“ № 9, </w:t>
      </w:r>
    </w:p>
    <w:p w:rsidR="00623FED" w:rsidRPr="00623FED" w:rsidRDefault="00623FED" w:rsidP="00623FED">
      <w:pPr>
        <w:pBdr>
          <w:bottom w:val="single" w:sz="6" w:space="1" w:color="auto"/>
        </w:pBdr>
        <w:tabs>
          <w:tab w:val="left" w:pos="142"/>
          <w:tab w:val="center" w:pos="4536"/>
          <w:tab w:val="right" w:pos="9072"/>
        </w:tabs>
        <w:spacing w:after="0" w:line="240" w:lineRule="auto"/>
        <w:ind w:right="709"/>
        <w:jc w:val="center"/>
        <w:rPr>
          <w:rFonts w:ascii="Times New Roman" w:eastAsia="Times New Roman" w:hAnsi="Times New Roman" w:cs="Times New Roman"/>
          <w:sz w:val="20"/>
          <w:szCs w:val="20"/>
          <w:lang w:val="en-US" w:eastAsia="bg-BG"/>
        </w:rPr>
      </w:pPr>
      <w:r w:rsidRPr="00623FED">
        <w:rPr>
          <w:rFonts w:ascii="Times New Roman" w:eastAsia="Times New Roman" w:hAnsi="Times New Roman" w:cs="Times New Roman"/>
          <w:sz w:val="20"/>
          <w:szCs w:val="20"/>
          <w:lang w:eastAsia="bg-BG"/>
        </w:rPr>
        <w:t xml:space="preserve">тел.0897/995 717 </w:t>
      </w:r>
      <w:r w:rsidRPr="00623FED">
        <w:rPr>
          <w:rFonts w:ascii="Times New Roman" w:eastAsia="Times New Roman" w:hAnsi="Times New Roman" w:cs="Times New Roman"/>
          <w:sz w:val="20"/>
          <w:szCs w:val="20"/>
          <w:lang w:val="en-US" w:eastAsia="bg-BG"/>
        </w:rPr>
        <w:t>, e-mail</w:t>
      </w:r>
      <w:r w:rsidRPr="00623FED">
        <w:rPr>
          <w:rFonts w:ascii="Times New Roman" w:eastAsia="Times New Roman" w:hAnsi="Times New Roman" w:cs="Times New Roman"/>
          <w:sz w:val="20"/>
          <w:szCs w:val="20"/>
          <w:lang w:eastAsia="bg-BG"/>
        </w:rPr>
        <w:t xml:space="preserve">: </w:t>
      </w:r>
      <w:hyperlink r:id="rId13" w:history="1">
        <w:r w:rsidRPr="00623FED">
          <w:rPr>
            <w:rFonts w:ascii="Times New Roman" w:eastAsia="Times New Roman" w:hAnsi="Times New Roman" w:cs="Times New Roman"/>
            <w:color w:val="0000FF" w:themeColor="hyperlink"/>
            <w:sz w:val="20"/>
            <w:szCs w:val="20"/>
            <w:u w:val="single"/>
            <w:lang w:val="en-US" w:eastAsia="bg-BG"/>
          </w:rPr>
          <w:t>migchirpan@abv.bg</w:t>
        </w:r>
      </w:hyperlink>
      <w:r w:rsidRPr="00623FED">
        <w:rPr>
          <w:rFonts w:ascii="Times New Roman" w:eastAsia="Times New Roman" w:hAnsi="Times New Roman" w:cs="Times New Roman"/>
          <w:sz w:val="20"/>
          <w:szCs w:val="20"/>
          <w:lang w:eastAsia="bg-BG"/>
        </w:rPr>
        <w:t xml:space="preserve"> </w:t>
      </w:r>
      <w:r w:rsidRPr="00623FED">
        <w:rPr>
          <w:rFonts w:ascii="Times New Roman" w:eastAsia="Times New Roman" w:hAnsi="Times New Roman" w:cs="Times New Roman"/>
          <w:sz w:val="20"/>
          <w:szCs w:val="20"/>
          <w:lang w:val="en-US" w:eastAsia="bg-BG"/>
        </w:rPr>
        <w:t xml:space="preserve">  web</w:t>
      </w:r>
      <w:r w:rsidRPr="00623FED">
        <w:rPr>
          <w:rFonts w:ascii="Times New Roman" w:eastAsia="Times New Roman" w:hAnsi="Times New Roman" w:cs="Times New Roman"/>
          <w:sz w:val="20"/>
          <w:szCs w:val="20"/>
          <w:lang w:eastAsia="bg-BG"/>
        </w:rPr>
        <w:t xml:space="preserve">: </w:t>
      </w:r>
      <w:r w:rsidRPr="00623FED">
        <w:rPr>
          <w:rFonts w:ascii="Times New Roman" w:eastAsia="Times New Roman" w:hAnsi="Times New Roman" w:cs="Times New Roman"/>
          <w:sz w:val="20"/>
          <w:szCs w:val="20"/>
          <w:lang w:val="en-US" w:eastAsia="bg-BG"/>
        </w:rPr>
        <w:t>www.migchirpan.eu</w:t>
      </w:r>
    </w:p>
    <w:p w:rsidR="00623FED" w:rsidRDefault="00623FED" w:rsidP="00CD0352">
      <w:pPr>
        <w:spacing w:line="360" w:lineRule="auto"/>
        <w:jc w:val="right"/>
        <w:rPr>
          <w:rFonts w:ascii="Times New Roman" w:eastAsiaTheme="majorEastAsia" w:hAnsi="Times New Roman" w:cs="Times New Roman"/>
          <w:b/>
          <w:bCs/>
        </w:rPr>
      </w:pPr>
    </w:p>
    <w:p w:rsidR="00CD0352" w:rsidRDefault="001B20DA" w:rsidP="00CD0352">
      <w:pPr>
        <w:spacing w:line="360" w:lineRule="auto"/>
        <w:jc w:val="right"/>
        <w:rPr>
          <w:rFonts w:ascii="Times New Roman" w:eastAsiaTheme="majorEastAsia" w:hAnsi="Times New Roman" w:cs="Times New Roman"/>
          <w:b/>
          <w:bCs/>
        </w:rPr>
      </w:pPr>
      <w:r>
        <w:rPr>
          <w:rFonts w:ascii="Times New Roman" w:eastAsiaTheme="majorEastAsia" w:hAnsi="Times New Roman" w:cs="Times New Roman"/>
          <w:b/>
          <w:bCs/>
        </w:rPr>
        <w:t>П</w:t>
      </w:r>
      <w:r w:rsidR="00CD0352" w:rsidRPr="00CD0352">
        <w:rPr>
          <w:rFonts w:ascii="Times New Roman" w:eastAsiaTheme="majorEastAsia" w:hAnsi="Times New Roman" w:cs="Times New Roman"/>
          <w:b/>
          <w:bCs/>
        </w:rPr>
        <w:t>риложение към Заповед № ……………………..</w:t>
      </w:r>
    </w:p>
    <w:p w:rsidR="00CD0352" w:rsidRPr="00CD0352" w:rsidRDefault="00CD0352" w:rsidP="00CD0352">
      <w:pPr>
        <w:spacing w:line="360" w:lineRule="auto"/>
        <w:jc w:val="right"/>
        <w:rPr>
          <w:rFonts w:ascii="Times New Roman" w:eastAsiaTheme="majorEastAsia" w:hAnsi="Times New Roman" w:cs="Times New Roman"/>
          <w:b/>
          <w:bCs/>
        </w:rPr>
      </w:pPr>
    </w:p>
    <w:p w:rsidR="00BB1E2D" w:rsidRPr="00262396" w:rsidRDefault="00BB1E2D" w:rsidP="00BB1E2D">
      <w:pPr>
        <w:spacing w:line="360" w:lineRule="auto"/>
        <w:jc w:val="center"/>
        <w:rPr>
          <w:rFonts w:ascii="Times New Roman" w:eastAsiaTheme="majorEastAsia" w:hAnsi="Times New Roman" w:cstheme="majorBidi"/>
          <w:b/>
          <w:bCs/>
          <w:sz w:val="24"/>
          <w:szCs w:val="28"/>
          <w:lang w:val="ru-RU"/>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623FED" w:rsidRDefault="00CD0352" w:rsidP="00623FE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w:t>
      </w:r>
      <w:r w:rsidR="00623FED">
        <w:rPr>
          <w:rFonts w:ascii="Times New Roman" w:eastAsiaTheme="majorEastAsia" w:hAnsi="Times New Roman" w:cstheme="majorBidi"/>
          <w:b/>
          <w:bCs/>
          <w:sz w:val="24"/>
          <w:szCs w:val="28"/>
        </w:rPr>
        <w:t>от Стратегия за Водено от общностите местно развитие</w:t>
      </w:r>
    </w:p>
    <w:p w:rsid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Програма за развитие на селските райони за периода 2014 – 2020 г. </w:t>
      </w:r>
    </w:p>
    <w:p w:rsidR="00623FED" w:rsidRDefault="00623FED" w:rsidP="00BB1E2D">
      <w:pPr>
        <w:spacing w:line="360" w:lineRule="auto"/>
        <w:jc w:val="center"/>
        <w:rPr>
          <w:rFonts w:ascii="Times New Roman" w:eastAsiaTheme="majorEastAsia" w:hAnsi="Times New Roman" w:cstheme="majorBidi"/>
          <w:b/>
          <w:bCs/>
          <w:sz w:val="24"/>
          <w:szCs w:val="28"/>
        </w:rPr>
      </w:pPr>
    </w:p>
    <w:p w:rsidR="00623FED" w:rsidRDefault="00623FED" w:rsidP="00BB1E2D">
      <w:pPr>
        <w:spacing w:line="360" w:lineRule="auto"/>
        <w:jc w:val="center"/>
        <w:rPr>
          <w:rFonts w:ascii="Times New Roman" w:eastAsiaTheme="majorEastAsia" w:hAnsi="Times New Roman" w:cstheme="majorBidi"/>
          <w:b/>
          <w:bCs/>
          <w:sz w:val="24"/>
          <w:szCs w:val="28"/>
        </w:rPr>
      </w:pPr>
    </w:p>
    <w:p w:rsidR="006F3226" w:rsidRDefault="006F3226" w:rsidP="00BB1E2D">
      <w:pPr>
        <w:spacing w:line="360" w:lineRule="auto"/>
        <w:jc w:val="center"/>
        <w:rPr>
          <w:rFonts w:ascii="Times New Roman" w:eastAsiaTheme="majorEastAsia" w:hAnsi="Times New Roman" w:cstheme="majorBidi"/>
          <w:b/>
          <w:bCs/>
          <w:sz w:val="24"/>
          <w:szCs w:val="28"/>
        </w:rPr>
      </w:pPr>
    </w:p>
    <w:tbl>
      <w:tblPr>
        <w:tblStyle w:val="a9"/>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623FED" w:rsidTr="00623FED">
        <w:tc>
          <w:tcPr>
            <w:tcW w:w="9212" w:type="dxa"/>
            <w:shd w:val="clear" w:color="auto" w:fill="DBE5F1" w:themeFill="accent1" w:themeFillTint="33"/>
          </w:tcPr>
          <w:p w:rsidR="00623FED" w:rsidRPr="00623FED" w:rsidRDefault="00623FED" w:rsidP="00623FED">
            <w:pPr>
              <w:spacing w:line="360" w:lineRule="auto"/>
              <w:jc w:val="both"/>
              <w:rPr>
                <w:rFonts w:ascii="Times New Roman" w:eastAsiaTheme="majorEastAsia" w:hAnsi="Times New Roman" w:cstheme="majorBidi"/>
                <w:b/>
                <w:bCs/>
                <w:sz w:val="24"/>
                <w:szCs w:val="28"/>
                <w:lang w:val="ru-RU"/>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 xml:space="preserve">роцедура </w:t>
            </w:r>
            <w:r>
              <w:rPr>
                <w:rFonts w:ascii="Times New Roman" w:eastAsiaTheme="majorEastAsia" w:hAnsi="Times New Roman" w:cstheme="majorBidi"/>
                <w:b/>
                <w:bCs/>
                <w:sz w:val="24"/>
                <w:szCs w:val="28"/>
              </w:rPr>
              <w:t>чрез</w:t>
            </w:r>
            <w:r w:rsidRPr="00BB1E2D">
              <w:rPr>
                <w:rFonts w:ascii="Times New Roman" w:eastAsiaTheme="majorEastAsia" w:hAnsi="Times New Roman" w:cstheme="majorBidi"/>
                <w:b/>
                <w:bCs/>
                <w:sz w:val="24"/>
                <w:szCs w:val="28"/>
              </w:rPr>
              <w:t xml:space="preserve"> подбор на проект</w:t>
            </w:r>
            <w:r>
              <w:rPr>
                <w:rFonts w:ascii="Times New Roman" w:eastAsiaTheme="majorEastAsia" w:hAnsi="Times New Roman" w:cstheme="majorBidi"/>
                <w:b/>
                <w:bCs/>
                <w:sz w:val="24"/>
                <w:szCs w:val="28"/>
              </w:rPr>
              <w:t>н</w:t>
            </w:r>
            <w:r w:rsidRPr="00BB1E2D">
              <w:rPr>
                <w:rFonts w:ascii="Times New Roman" w:eastAsiaTheme="majorEastAsia" w:hAnsi="Times New Roman" w:cstheme="majorBidi"/>
                <w:b/>
                <w:bCs/>
                <w:sz w:val="24"/>
                <w:szCs w:val="28"/>
              </w:rPr>
              <w:t>и</w:t>
            </w:r>
            <w:r>
              <w:rPr>
                <w:rFonts w:ascii="Times New Roman" w:eastAsiaTheme="majorEastAsia" w:hAnsi="Times New Roman" w:cstheme="majorBidi"/>
                <w:b/>
                <w:bCs/>
                <w:sz w:val="24"/>
                <w:szCs w:val="28"/>
              </w:rPr>
              <w:t xml:space="preserve"> предложения с няколко срока за кандидатстване</w:t>
            </w:r>
            <w:r w:rsidRPr="00BB1E2D">
              <w:rPr>
                <w:rFonts w:ascii="Times New Roman" w:eastAsiaTheme="majorEastAsia" w:hAnsi="Times New Roman" w:cstheme="majorBidi"/>
                <w:b/>
                <w:bCs/>
                <w:sz w:val="24"/>
                <w:szCs w:val="28"/>
              </w:rPr>
              <w:t xml:space="preserve"> </w:t>
            </w:r>
            <w:r>
              <w:rPr>
                <w:rFonts w:ascii="Times New Roman" w:eastAsiaTheme="majorEastAsia" w:hAnsi="Times New Roman" w:cs="Times New Roman"/>
                <w:b/>
                <w:bCs/>
                <w:sz w:val="24"/>
                <w:szCs w:val="28"/>
              </w:rPr>
              <w:t>№</w:t>
            </w:r>
            <w:r w:rsidRPr="007D3A6F">
              <w:rPr>
                <w:rFonts w:ascii="Times New Roman" w:eastAsiaTheme="majorEastAsia" w:hAnsi="Times New Roman" w:cstheme="majorBidi"/>
                <w:b/>
                <w:bCs/>
                <w:sz w:val="24"/>
                <w:szCs w:val="28"/>
                <w:lang w:val="ru-RU"/>
              </w:rPr>
              <w:t xml:space="preserve"> ………………………….</w:t>
            </w:r>
            <w:r>
              <w:rPr>
                <w:rFonts w:ascii="Times New Roman" w:eastAsiaTheme="majorEastAsia" w:hAnsi="Times New Roman" w:cstheme="majorBidi"/>
                <w:b/>
                <w:bCs/>
                <w:sz w:val="24"/>
                <w:szCs w:val="28"/>
              </w:rPr>
              <w:t xml:space="preserve">по </w:t>
            </w:r>
            <w:r w:rsidRPr="00BB1E2D">
              <w:rPr>
                <w:rFonts w:ascii="Times New Roman" w:eastAsiaTheme="majorEastAsia" w:hAnsi="Times New Roman" w:cstheme="majorBidi"/>
                <w:b/>
                <w:bCs/>
                <w:sz w:val="24"/>
                <w:szCs w:val="28"/>
              </w:rPr>
              <w:t>под</w:t>
            </w:r>
            <w:r>
              <w:rPr>
                <w:rFonts w:ascii="Times New Roman" w:eastAsiaTheme="majorEastAsia" w:hAnsi="Times New Roman" w:cstheme="majorBidi"/>
                <w:b/>
                <w:bCs/>
                <w:sz w:val="24"/>
                <w:szCs w:val="28"/>
              </w:rPr>
              <w:t xml:space="preserve"> </w:t>
            </w:r>
            <w:r w:rsidRPr="00BB1E2D">
              <w:rPr>
                <w:rFonts w:ascii="Times New Roman" w:eastAsiaTheme="majorEastAsia" w:hAnsi="Times New Roman" w:cstheme="majorBidi"/>
                <w:b/>
                <w:bCs/>
                <w:sz w:val="24"/>
                <w:szCs w:val="28"/>
              </w:rPr>
              <w:t xml:space="preserve">мярка </w:t>
            </w:r>
            <w:r>
              <w:rPr>
                <w:rFonts w:ascii="Times New Roman" w:eastAsiaTheme="majorEastAsia" w:hAnsi="Times New Roman" w:cstheme="majorBidi"/>
                <w:b/>
                <w:bCs/>
                <w:sz w:val="24"/>
                <w:szCs w:val="28"/>
              </w:rPr>
              <w:t xml:space="preserve">7.2.“Инвестиции в създаването, подобряването или разширяването на всички видове малка по мащаби инфраструктура“ </w:t>
            </w:r>
            <w:r w:rsidRPr="00623FED">
              <w:rPr>
                <w:rFonts w:ascii="Times New Roman" w:eastAsiaTheme="majorEastAsia" w:hAnsi="Times New Roman" w:cstheme="majorBidi"/>
                <w:b/>
                <w:bCs/>
                <w:sz w:val="24"/>
                <w:szCs w:val="28"/>
              </w:rPr>
              <w:t>от Стратегия за Водено от общностите местно развитие</w:t>
            </w:r>
            <w:r w:rsidRPr="00623FED">
              <w:rPr>
                <w:rFonts w:ascii="Times New Roman" w:eastAsiaTheme="majorEastAsia" w:hAnsi="Times New Roman" w:cstheme="majorBidi"/>
                <w:b/>
                <w:bCs/>
                <w:sz w:val="24"/>
                <w:szCs w:val="28"/>
                <w:lang w:val="ru-RU"/>
              </w:rPr>
              <w:t xml:space="preserve"> </w:t>
            </w:r>
            <w:r w:rsidRPr="00623FED">
              <w:rPr>
                <w:rFonts w:ascii="Times New Roman" w:eastAsiaTheme="majorEastAsia" w:hAnsi="Times New Roman" w:cstheme="majorBidi"/>
                <w:b/>
                <w:bCs/>
                <w:sz w:val="24"/>
                <w:szCs w:val="28"/>
              </w:rPr>
              <w:t>Програма за развитие на селските райони 2014-2020</w:t>
            </w:r>
          </w:p>
          <w:p w:rsidR="00623FED" w:rsidRDefault="00623FED" w:rsidP="00623FED">
            <w:pPr>
              <w:spacing w:line="360" w:lineRule="auto"/>
              <w:jc w:val="both"/>
              <w:rPr>
                <w:rFonts w:ascii="Times New Roman" w:eastAsiaTheme="majorEastAsia" w:hAnsi="Times New Roman" w:cstheme="majorBidi"/>
                <w:b/>
                <w:bCs/>
                <w:sz w:val="24"/>
                <w:szCs w:val="28"/>
              </w:rPr>
            </w:pPr>
            <w:r w:rsidRPr="00623FED">
              <w:rPr>
                <w:rFonts w:ascii="Times New Roman" w:eastAsiaTheme="majorEastAsia" w:hAnsi="Times New Roman" w:cstheme="majorBidi"/>
                <w:b/>
                <w:bCs/>
                <w:sz w:val="24"/>
                <w:szCs w:val="28"/>
              </w:rPr>
              <w:t>Прием 2018г.</w:t>
            </w:r>
          </w:p>
        </w:tc>
      </w:tr>
    </w:tbl>
    <w:p w:rsidR="006F3226" w:rsidRDefault="006F3226" w:rsidP="00BB1E2D">
      <w:pPr>
        <w:spacing w:line="360" w:lineRule="auto"/>
        <w:jc w:val="center"/>
        <w:rPr>
          <w:rFonts w:ascii="Times New Roman" w:eastAsiaTheme="majorEastAsia" w:hAnsi="Times New Roman" w:cstheme="majorBidi"/>
          <w:b/>
          <w:bCs/>
          <w:sz w:val="24"/>
          <w:szCs w:val="28"/>
        </w:rPr>
      </w:pPr>
    </w:p>
    <w:p w:rsidR="00623FED" w:rsidRDefault="00623FED" w:rsidP="00BB1E2D">
      <w:pPr>
        <w:spacing w:line="360" w:lineRule="auto"/>
        <w:jc w:val="center"/>
        <w:rPr>
          <w:rFonts w:ascii="Times New Roman" w:eastAsiaTheme="majorEastAsia" w:hAnsi="Times New Roman" w:cstheme="majorBidi"/>
          <w:b/>
          <w:bCs/>
          <w:sz w:val="24"/>
          <w:szCs w:val="28"/>
        </w:rPr>
      </w:pPr>
    </w:p>
    <w:p w:rsidR="00CD0352" w:rsidRDefault="00CD0352" w:rsidP="00BB1E2D">
      <w:pPr>
        <w:spacing w:line="360" w:lineRule="auto"/>
        <w:jc w:val="center"/>
        <w:rPr>
          <w:rFonts w:ascii="Times New Roman" w:eastAsiaTheme="majorEastAsia" w:hAnsi="Times New Roman" w:cstheme="majorBidi"/>
          <w:b/>
          <w:bCs/>
          <w:sz w:val="24"/>
          <w:szCs w:val="28"/>
        </w:rPr>
      </w:pPr>
    </w:p>
    <w:p w:rsidR="00623FED" w:rsidRPr="00623FED" w:rsidRDefault="00623FED" w:rsidP="00623FED">
      <w:pPr>
        <w:tabs>
          <w:tab w:val="right" w:leader="dot" w:pos="9062"/>
        </w:tabs>
        <w:spacing w:after="100"/>
        <w:rPr>
          <w:rFonts w:ascii="Times New Roman" w:hAnsi="Times New Roman" w:cs="Times New Roman"/>
          <w:sz w:val="24"/>
          <w:szCs w:val="24"/>
        </w:rPr>
      </w:pPr>
      <w:r w:rsidRPr="00623FED">
        <w:rPr>
          <w:rFonts w:ascii="Times New Roman" w:hAnsi="Times New Roman" w:cs="Times New Roman"/>
          <w:b/>
          <w:sz w:val="24"/>
          <w:szCs w:val="24"/>
        </w:rPr>
        <w:lastRenderedPageBreak/>
        <w:t>СЪДЪРЖАНИЕ</w:t>
      </w:r>
      <w:r w:rsidRPr="00623FED">
        <w:rPr>
          <w:rFonts w:ascii="Times New Roman" w:hAnsi="Times New Roman" w:cs="Times New Roman"/>
          <w:sz w:val="24"/>
          <w:szCs w:val="24"/>
        </w:rPr>
        <w:t>:</w:t>
      </w: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046E11" w:rsidRPr="0089633B" w:rsidRDefault="006805FF">
          <w:pPr>
            <w:pStyle w:val="11"/>
            <w:tabs>
              <w:tab w:val="right" w:leader="dot" w:pos="9062"/>
            </w:tabs>
            <w:rPr>
              <w:rFonts w:ascii="Times New Roman" w:eastAsiaTheme="minorEastAsia" w:hAnsi="Times New Roman" w:cs="Times New Roman"/>
              <w:noProof/>
              <w:sz w:val="24"/>
              <w:szCs w:val="24"/>
              <w:lang w:eastAsia="bg-BG"/>
            </w:rPr>
          </w:pPr>
          <w:r w:rsidRPr="0089633B">
            <w:rPr>
              <w:rFonts w:ascii="Times New Roman" w:hAnsi="Times New Roman" w:cs="Times New Roman"/>
              <w:sz w:val="24"/>
              <w:szCs w:val="24"/>
            </w:rPr>
            <w:fldChar w:fldCharType="begin"/>
          </w:r>
          <w:r w:rsidR="00BB1E2D" w:rsidRPr="0089633B">
            <w:rPr>
              <w:rFonts w:ascii="Times New Roman" w:hAnsi="Times New Roman" w:cs="Times New Roman"/>
              <w:sz w:val="24"/>
              <w:szCs w:val="24"/>
            </w:rPr>
            <w:instrText xml:space="preserve"> TOC \o "1-3" \h \z \u </w:instrText>
          </w:r>
          <w:r w:rsidRPr="0089633B">
            <w:rPr>
              <w:rFonts w:ascii="Times New Roman" w:hAnsi="Times New Roman" w:cs="Times New Roman"/>
              <w:sz w:val="24"/>
              <w:szCs w:val="24"/>
            </w:rPr>
            <w:fldChar w:fldCharType="separate"/>
          </w:r>
          <w:hyperlink w:anchor="_Toc505614636" w:history="1">
            <w:r w:rsidR="00046E11" w:rsidRPr="0089633B">
              <w:rPr>
                <w:rStyle w:val="ab"/>
                <w:rFonts w:ascii="Times New Roman" w:hAnsi="Times New Roman" w:cs="Times New Roman"/>
                <w:noProof/>
                <w:sz w:val="24"/>
                <w:szCs w:val="24"/>
              </w:rPr>
              <w:t>СПИСЪК НА СЪКРАЩЕНИЯТА:</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_Toc505614636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4</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37" w:history="1">
            <w:r w:rsidR="00046E11" w:rsidRPr="0089633B">
              <w:rPr>
                <w:rStyle w:val="ab"/>
                <w:rFonts w:ascii="Times New Roman" w:hAnsi="Times New Roman" w:cs="Times New Roman"/>
                <w:noProof/>
                <w:sz w:val="24"/>
                <w:szCs w:val="24"/>
              </w:rPr>
              <w:t>ОБЯСНИТЕЛНИ БЕЛЕЖКИ:</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_Toc505614637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5</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38" w:history="1">
            <w:r w:rsidR="00046E11" w:rsidRPr="0089633B">
              <w:rPr>
                <w:rStyle w:val="ab"/>
                <w:rFonts w:ascii="Times New Roman" w:hAnsi="Times New Roman" w:cs="Times New Roman"/>
                <w:noProof/>
                <w:sz w:val="24"/>
                <w:szCs w:val="24"/>
              </w:rPr>
              <w:t>1. Наименование на програмата:</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_Toc505614638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9</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39" w:history="1">
            <w:r w:rsidR="00046E11" w:rsidRPr="0089633B">
              <w:rPr>
                <w:rStyle w:val="ab"/>
                <w:rFonts w:ascii="Times New Roman" w:hAnsi="Times New Roman" w:cs="Times New Roman"/>
                <w:noProof/>
                <w:sz w:val="24"/>
                <w:szCs w:val="24"/>
              </w:rPr>
              <w:t>2. Наименование на приоритетната ос:</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_Toc505614639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9</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40" w:history="1">
            <w:r w:rsidR="00046E11" w:rsidRPr="0089633B">
              <w:rPr>
                <w:rStyle w:val="ab"/>
                <w:rFonts w:ascii="Times New Roman" w:hAnsi="Times New Roman" w:cs="Times New Roman"/>
                <w:noProof/>
                <w:sz w:val="24"/>
                <w:szCs w:val="24"/>
              </w:rPr>
              <w:t>3. Наименование на процедурата:</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_Toc505614640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9</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41" w:history="1">
            <w:r w:rsidR="00046E11" w:rsidRPr="0089633B">
              <w:rPr>
                <w:rStyle w:val="ab"/>
                <w:rFonts w:ascii="Times New Roman" w:hAnsi="Times New Roman" w:cs="Times New Roman"/>
                <w:noProof/>
                <w:sz w:val="24"/>
                <w:szCs w:val="24"/>
              </w:rPr>
              <w:t>4. Измерения по кодове:</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_Toc505614641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9</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42" w:history="1">
            <w:r w:rsidR="00046E11" w:rsidRPr="0089633B">
              <w:rPr>
                <w:rStyle w:val="ab"/>
                <w:rFonts w:ascii="Times New Roman" w:hAnsi="Times New Roman" w:cs="Times New Roman"/>
                <w:noProof/>
                <w:sz w:val="24"/>
                <w:szCs w:val="24"/>
              </w:rPr>
              <w:t>5. Териториален обхват:</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_Toc505614642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9</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43" w:history="1">
            <w:r w:rsidR="00046E11" w:rsidRPr="0089633B">
              <w:rPr>
                <w:rStyle w:val="ab"/>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_Toc505614643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9</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44" w:history="1">
            <w:r w:rsidR="00046E11" w:rsidRPr="0089633B">
              <w:rPr>
                <w:rStyle w:val="ab"/>
                <w:rFonts w:ascii="Times New Roman" w:hAnsi="Times New Roman" w:cs="Times New Roman"/>
                <w:noProof/>
                <w:sz w:val="24"/>
                <w:szCs w:val="24"/>
              </w:rPr>
              <w:t>7. Индикатори:</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_Toc505614644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10</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45" w:history="1">
            <w:r w:rsidR="00046E11" w:rsidRPr="0089633B">
              <w:rPr>
                <w:rStyle w:val="ab"/>
                <w:rFonts w:ascii="Times New Roman" w:hAnsi="Times New Roman" w:cs="Times New Roman"/>
                <w:noProof/>
                <w:sz w:val="24"/>
                <w:szCs w:val="24"/>
              </w:rPr>
              <w:t>8. Общ размер на безвъзмездната финансова помощ по процедурата:</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_Toc505614645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11</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46" w:history="1">
            <w:r w:rsidR="00046E11" w:rsidRPr="0089633B">
              <w:rPr>
                <w:rStyle w:val="ab"/>
                <w:rFonts w:ascii="Times New Roman" w:hAnsi="Times New Roman" w:cs="Times New Roman"/>
                <w:noProof/>
                <w:sz w:val="24"/>
                <w:szCs w:val="24"/>
              </w:rPr>
              <w:t xml:space="preserve">9. Минимален и максимален размер на </w:t>
            </w:r>
            <w:r w:rsidR="007B2BE1">
              <w:rPr>
                <w:rStyle w:val="ab"/>
                <w:rFonts w:ascii="Times New Roman" w:hAnsi="Times New Roman" w:cs="Times New Roman"/>
                <w:noProof/>
                <w:sz w:val="24"/>
                <w:szCs w:val="24"/>
              </w:rPr>
              <w:t>допустимите разходи за конкретен проект</w:t>
            </w:r>
            <w:bookmarkStart w:id="0" w:name="_GoBack"/>
            <w:bookmarkEnd w:id="0"/>
            <w:r w:rsidR="00046E11" w:rsidRPr="0089633B">
              <w:rPr>
                <w:rStyle w:val="ab"/>
                <w:rFonts w:ascii="Times New Roman" w:hAnsi="Times New Roman" w:cs="Times New Roman"/>
                <w:noProof/>
                <w:sz w:val="24"/>
                <w:szCs w:val="24"/>
              </w:rPr>
              <w:t>:</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_Toc505614646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12</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47" w:history="1">
            <w:r w:rsidR="00046E11" w:rsidRPr="0089633B">
              <w:rPr>
                <w:rStyle w:val="ab"/>
                <w:rFonts w:ascii="Times New Roman" w:hAnsi="Times New Roman" w:cs="Times New Roman"/>
                <w:noProof/>
                <w:sz w:val="24"/>
                <w:szCs w:val="24"/>
              </w:rPr>
              <w:t>10. Процент на съфинансиране:</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_Toc505614647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12</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hAnsi="Times New Roman" w:cs="Times New Roman"/>
              <w:noProof/>
              <w:sz w:val="24"/>
              <w:szCs w:val="24"/>
            </w:rPr>
          </w:pPr>
          <w:hyperlink w:anchor="_Toc505614648" w:history="1">
            <w:r w:rsidR="00046E11" w:rsidRPr="0089633B">
              <w:rPr>
                <w:rStyle w:val="ab"/>
                <w:rFonts w:ascii="Times New Roman" w:hAnsi="Times New Roman" w:cs="Times New Roman"/>
                <w:noProof/>
                <w:sz w:val="24"/>
                <w:szCs w:val="24"/>
              </w:rPr>
              <w:t>11. Допустими кандидати:</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_Toc505614648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12</w:t>
            </w:r>
            <w:r w:rsidR="00046E11" w:rsidRPr="0089633B">
              <w:rPr>
                <w:rFonts w:ascii="Times New Roman" w:hAnsi="Times New Roman" w:cs="Times New Roman"/>
                <w:noProof/>
                <w:webHidden/>
                <w:sz w:val="24"/>
                <w:szCs w:val="24"/>
              </w:rPr>
              <w:fldChar w:fldCharType="end"/>
            </w:r>
          </w:hyperlink>
        </w:p>
        <w:p w:rsidR="009115CA" w:rsidRPr="0089633B" w:rsidRDefault="009115CA" w:rsidP="009115CA">
          <w:pPr>
            <w:rPr>
              <w:rStyle w:val="ab"/>
              <w:rFonts w:ascii="Times New Roman" w:hAnsi="Times New Roman" w:cs="Times New Roman"/>
              <w:noProof/>
              <w:color w:val="auto"/>
              <w:sz w:val="24"/>
              <w:szCs w:val="24"/>
              <w:u w:val="none"/>
            </w:rPr>
          </w:pPr>
          <w:r w:rsidRPr="0089633B">
            <w:rPr>
              <w:rFonts w:ascii="Times New Roman" w:hAnsi="Times New Roman" w:cs="Times New Roman"/>
              <w:sz w:val="24"/>
              <w:szCs w:val="24"/>
            </w:rPr>
            <w:t>11.1.</w:t>
          </w:r>
          <w:r w:rsidRPr="0089633B">
            <w:rPr>
              <w:rStyle w:val="ab"/>
              <w:rFonts w:ascii="Times New Roman" w:hAnsi="Times New Roman" w:cs="Times New Roman"/>
              <w:noProof/>
              <w:color w:val="auto"/>
              <w:sz w:val="24"/>
              <w:szCs w:val="24"/>
              <w:u w:val="none"/>
            </w:rPr>
            <w:t xml:space="preserve"> Критерии за допустимост на кандидатите………………………………………</w:t>
          </w:r>
          <w:r w:rsidR="0089633B">
            <w:rPr>
              <w:rStyle w:val="ab"/>
              <w:rFonts w:ascii="Times New Roman" w:hAnsi="Times New Roman" w:cs="Times New Roman"/>
              <w:noProof/>
              <w:color w:val="auto"/>
              <w:sz w:val="24"/>
              <w:szCs w:val="24"/>
              <w:u w:val="none"/>
            </w:rPr>
            <w:t>.....</w:t>
          </w:r>
          <w:r w:rsidRPr="0089633B">
            <w:rPr>
              <w:rStyle w:val="ab"/>
              <w:rFonts w:ascii="Times New Roman" w:hAnsi="Times New Roman" w:cs="Times New Roman"/>
              <w:noProof/>
              <w:color w:val="auto"/>
              <w:sz w:val="24"/>
              <w:szCs w:val="24"/>
              <w:u w:val="none"/>
            </w:rPr>
            <w:t>13</w:t>
          </w:r>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49" w:history="1">
            <w:r w:rsidR="00046E11" w:rsidRPr="0089633B">
              <w:rPr>
                <w:rStyle w:val="ab"/>
                <w:rFonts w:ascii="Times New Roman" w:hAnsi="Times New Roman" w:cs="Times New Roman"/>
                <w:noProof/>
                <w:sz w:val="24"/>
                <w:szCs w:val="24"/>
              </w:rPr>
              <w:t>11.2 Критерии за недопустимост на кандидатите:</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_Toc505614649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14</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50" w:history="1">
            <w:r w:rsidR="00046E11" w:rsidRPr="0089633B">
              <w:rPr>
                <w:rStyle w:val="ab"/>
                <w:rFonts w:ascii="Times New Roman" w:hAnsi="Times New Roman" w:cs="Times New Roman"/>
                <w:noProof/>
                <w:sz w:val="24"/>
                <w:szCs w:val="24"/>
              </w:rPr>
              <w:t>12. Допустими партньори:</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_Toc505614650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15</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hAnsi="Times New Roman" w:cs="Times New Roman"/>
              <w:noProof/>
              <w:sz w:val="24"/>
              <w:szCs w:val="24"/>
            </w:rPr>
          </w:pPr>
          <w:hyperlink w:anchor="_Toc505614651" w:history="1">
            <w:r w:rsidR="00046E11" w:rsidRPr="0089633B">
              <w:rPr>
                <w:rStyle w:val="ab"/>
                <w:rFonts w:ascii="Times New Roman" w:hAnsi="Times New Roman" w:cs="Times New Roman"/>
                <w:noProof/>
                <w:sz w:val="24"/>
                <w:szCs w:val="24"/>
              </w:rPr>
              <w:t>13. Дейности, допустими за финансиране:</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_Toc505614651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15</w:t>
            </w:r>
            <w:r w:rsidR="00046E11" w:rsidRPr="0089633B">
              <w:rPr>
                <w:rFonts w:ascii="Times New Roman" w:hAnsi="Times New Roman" w:cs="Times New Roman"/>
                <w:noProof/>
                <w:webHidden/>
                <w:sz w:val="24"/>
                <w:szCs w:val="24"/>
              </w:rPr>
              <w:fldChar w:fldCharType="end"/>
            </w:r>
          </w:hyperlink>
        </w:p>
        <w:p w:rsidR="009115CA" w:rsidRPr="0089633B" w:rsidRDefault="009115CA" w:rsidP="009115CA">
          <w:pPr>
            <w:rPr>
              <w:rStyle w:val="ab"/>
              <w:rFonts w:ascii="Times New Roman" w:hAnsi="Times New Roman" w:cs="Times New Roman"/>
              <w:noProof/>
              <w:color w:val="auto"/>
              <w:sz w:val="24"/>
              <w:szCs w:val="24"/>
              <w:u w:val="none"/>
            </w:rPr>
          </w:pPr>
          <w:r w:rsidRPr="0089633B">
            <w:rPr>
              <w:rStyle w:val="ab"/>
              <w:rFonts w:ascii="Times New Roman" w:hAnsi="Times New Roman" w:cs="Times New Roman"/>
              <w:noProof/>
              <w:color w:val="auto"/>
              <w:sz w:val="24"/>
              <w:szCs w:val="24"/>
              <w:u w:val="none"/>
            </w:rPr>
            <w:t>13.1. Допустими дей</w:t>
          </w:r>
          <w:r w:rsidR="00F648C9">
            <w:rPr>
              <w:rStyle w:val="ab"/>
              <w:rFonts w:ascii="Times New Roman" w:hAnsi="Times New Roman" w:cs="Times New Roman"/>
              <w:noProof/>
              <w:color w:val="auto"/>
              <w:sz w:val="24"/>
              <w:szCs w:val="24"/>
              <w:u w:val="none"/>
            </w:rPr>
            <w:t>ности…………………………………………………………………15</w:t>
          </w:r>
        </w:p>
        <w:p w:rsidR="009115CA" w:rsidRPr="0089633B" w:rsidRDefault="009115CA" w:rsidP="009115CA">
          <w:pPr>
            <w:rPr>
              <w:rStyle w:val="ab"/>
              <w:rFonts w:ascii="Times New Roman" w:hAnsi="Times New Roman" w:cs="Times New Roman"/>
              <w:noProof/>
              <w:color w:val="auto"/>
              <w:sz w:val="24"/>
              <w:szCs w:val="24"/>
              <w:u w:val="none"/>
            </w:rPr>
          </w:pPr>
          <w:r w:rsidRPr="0089633B">
            <w:rPr>
              <w:rStyle w:val="ab"/>
              <w:rFonts w:ascii="Times New Roman" w:hAnsi="Times New Roman" w:cs="Times New Roman"/>
              <w:noProof/>
              <w:color w:val="auto"/>
              <w:sz w:val="24"/>
              <w:szCs w:val="24"/>
              <w:u w:val="none"/>
            </w:rPr>
            <w:t xml:space="preserve">13. 2. Условия за допустимост </w:t>
          </w:r>
          <w:r w:rsidR="00F648C9">
            <w:rPr>
              <w:rStyle w:val="ab"/>
              <w:rFonts w:ascii="Times New Roman" w:hAnsi="Times New Roman" w:cs="Times New Roman"/>
              <w:noProof/>
              <w:color w:val="auto"/>
              <w:sz w:val="24"/>
              <w:szCs w:val="24"/>
              <w:u w:val="none"/>
            </w:rPr>
            <w:t>на дейностите……………………………………………16</w:t>
          </w:r>
        </w:p>
        <w:p w:rsidR="009115CA" w:rsidRPr="0089633B" w:rsidRDefault="009115CA" w:rsidP="009115CA">
          <w:pPr>
            <w:rPr>
              <w:rStyle w:val="ab"/>
              <w:rFonts w:ascii="Times New Roman" w:hAnsi="Times New Roman" w:cs="Times New Roman"/>
              <w:noProof/>
              <w:color w:val="auto"/>
              <w:sz w:val="24"/>
              <w:szCs w:val="24"/>
              <w:u w:val="none"/>
            </w:rPr>
          </w:pPr>
          <w:r w:rsidRPr="0089633B">
            <w:rPr>
              <w:rStyle w:val="ab"/>
              <w:rFonts w:ascii="Times New Roman" w:hAnsi="Times New Roman" w:cs="Times New Roman"/>
              <w:noProof/>
              <w:color w:val="auto"/>
              <w:sz w:val="24"/>
              <w:szCs w:val="24"/>
              <w:u w:val="none"/>
            </w:rPr>
            <w:t>13.3. Недопустими дейности……………………………………………………………</w:t>
          </w:r>
          <w:r w:rsidR="0089633B">
            <w:rPr>
              <w:rStyle w:val="ab"/>
              <w:rFonts w:ascii="Times New Roman" w:hAnsi="Times New Roman" w:cs="Times New Roman"/>
              <w:noProof/>
              <w:color w:val="auto"/>
              <w:sz w:val="24"/>
              <w:szCs w:val="24"/>
              <w:u w:val="none"/>
            </w:rPr>
            <w:t>....</w:t>
          </w:r>
          <w:r w:rsidR="00F648C9">
            <w:rPr>
              <w:rStyle w:val="ab"/>
              <w:rFonts w:ascii="Times New Roman" w:hAnsi="Times New Roman" w:cs="Times New Roman"/>
              <w:noProof/>
              <w:color w:val="auto"/>
              <w:sz w:val="24"/>
              <w:szCs w:val="24"/>
              <w:u w:val="none"/>
            </w:rPr>
            <w:t>19</w:t>
          </w:r>
        </w:p>
        <w:p w:rsidR="00046E11" w:rsidRPr="0089633B" w:rsidRDefault="00C36828">
          <w:pPr>
            <w:pStyle w:val="11"/>
            <w:tabs>
              <w:tab w:val="right" w:leader="dot" w:pos="9062"/>
            </w:tabs>
            <w:rPr>
              <w:rFonts w:ascii="Times New Roman" w:hAnsi="Times New Roman" w:cs="Times New Roman"/>
              <w:noProof/>
              <w:sz w:val="24"/>
              <w:szCs w:val="24"/>
            </w:rPr>
          </w:pPr>
          <w:hyperlink w:anchor="_Toc505614652" w:history="1">
            <w:r w:rsidR="00046E11" w:rsidRPr="0089633B">
              <w:rPr>
                <w:rStyle w:val="ab"/>
                <w:rFonts w:ascii="Times New Roman" w:hAnsi="Times New Roman" w:cs="Times New Roman"/>
                <w:noProof/>
                <w:sz w:val="24"/>
                <w:szCs w:val="24"/>
              </w:rPr>
              <w:t>14. Категории разходи, допустими за финансиране:</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_Toc505614652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20</w:t>
            </w:r>
            <w:r w:rsidR="00046E11" w:rsidRPr="0089633B">
              <w:rPr>
                <w:rFonts w:ascii="Times New Roman" w:hAnsi="Times New Roman" w:cs="Times New Roman"/>
                <w:noProof/>
                <w:webHidden/>
                <w:sz w:val="24"/>
                <w:szCs w:val="24"/>
              </w:rPr>
              <w:fldChar w:fldCharType="end"/>
            </w:r>
          </w:hyperlink>
        </w:p>
        <w:p w:rsidR="009115CA" w:rsidRPr="0089633B" w:rsidRDefault="009115CA" w:rsidP="009115CA">
          <w:pPr>
            <w:rPr>
              <w:rStyle w:val="ab"/>
              <w:rFonts w:ascii="Times New Roman" w:hAnsi="Times New Roman" w:cs="Times New Roman"/>
              <w:noProof/>
              <w:color w:val="auto"/>
              <w:sz w:val="24"/>
              <w:szCs w:val="24"/>
              <w:u w:val="none"/>
            </w:rPr>
          </w:pPr>
          <w:r w:rsidRPr="0089633B">
            <w:rPr>
              <w:rStyle w:val="ab"/>
              <w:rFonts w:ascii="Times New Roman" w:hAnsi="Times New Roman" w:cs="Times New Roman"/>
              <w:noProof/>
              <w:color w:val="auto"/>
              <w:sz w:val="24"/>
              <w:szCs w:val="24"/>
              <w:u w:val="none"/>
            </w:rPr>
            <w:t>14.1. Допустими разходи…………………………………………………………………</w:t>
          </w:r>
          <w:r w:rsidR="0089633B">
            <w:rPr>
              <w:rStyle w:val="ab"/>
              <w:rFonts w:ascii="Times New Roman" w:hAnsi="Times New Roman" w:cs="Times New Roman"/>
              <w:noProof/>
              <w:color w:val="auto"/>
              <w:sz w:val="24"/>
              <w:szCs w:val="24"/>
              <w:u w:val="none"/>
            </w:rPr>
            <w:t>..</w:t>
          </w:r>
          <w:r w:rsidRPr="0089633B">
            <w:rPr>
              <w:rStyle w:val="ab"/>
              <w:rFonts w:ascii="Times New Roman" w:hAnsi="Times New Roman" w:cs="Times New Roman"/>
              <w:noProof/>
              <w:color w:val="auto"/>
              <w:sz w:val="24"/>
              <w:szCs w:val="24"/>
              <w:u w:val="none"/>
            </w:rPr>
            <w:t>20</w:t>
          </w:r>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53" w:history="1">
            <w:r w:rsidR="00046E11" w:rsidRPr="0089633B">
              <w:rPr>
                <w:rStyle w:val="ab"/>
                <w:rFonts w:ascii="Times New Roman" w:hAnsi="Times New Roman" w:cs="Times New Roman"/>
                <w:noProof/>
                <w:sz w:val="24"/>
                <w:szCs w:val="24"/>
              </w:rPr>
              <w:t>14. 2. Условия за допустимост на разходите:</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_Toc505614653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21</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54" w:history="1">
            <w:r w:rsidR="00046E11" w:rsidRPr="0089633B">
              <w:rPr>
                <w:rStyle w:val="ab"/>
                <w:rFonts w:ascii="Times New Roman" w:hAnsi="Times New Roman" w:cs="Times New Roman"/>
                <w:noProof/>
                <w:sz w:val="24"/>
                <w:szCs w:val="24"/>
              </w:rPr>
              <w:t>14. 3. Недопустими разходи:</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_Toc505614654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22</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55" w:history="1">
            <w:r w:rsidR="00046E11" w:rsidRPr="0089633B">
              <w:rPr>
                <w:rStyle w:val="ab"/>
                <w:rFonts w:ascii="Times New Roman" w:hAnsi="Times New Roman" w:cs="Times New Roman"/>
                <w:noProof/>
                <w:sz w:val="24"/>
                <w:szCs w:val="24"/>
              </w:rPr>
              <w:t>15. Допустими целеви групи (ако е приложимо):</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_Toc505614655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23</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56" w:history="1">
            <w:r w:rsidR="00046E11" w:rsidRPr="0089633B">
              <w:rPr>
                <w:rStyle w:val="ab"/>
                <w:rFonts w:ascii="Times New Roman" w:hAnsi="Times New Roman" w:cs="Times New Roman"/>
                <w:noProof/>
                <w:sz w:val="24"/>
                <w:szCs w:val="24"/>
              </w:rPr>
              <w:t>16. Приложим режим на минимални/държавни помощи:</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_Toc505614656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23</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57" w:history="1">
            <w:r w:rsidR="00046E11" w:rsidRPr="0089633B">
              <w:rPr>
                <w:rStyle w:val="ab"/>
                <w:rFonts w:ascii="Times New Roman" w:hAnsi="Times New Roman" w:cs="Times New Roman"/>
                <w:noProof/>
                <w:sz w:val="24"/>
                <w:szCs w:val="24"/>
              </w:rPr>
              <w:t>17. Хоризонтални политики:</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_Toc505614657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33</w:t>
            </w:r>
            <w:r w:rsidR="00046E11" w:rsidRPr="0089633B">
              <w:rPr>
                <w:rFonts w:ascii="Times New Roman" w:hAnsi="Times New Roman" w:cs="Times New Roman"/>
                <w:noProof/>
                <w:webHidden/>
                <w:sz w:val="24"/>
                <w:szCs w:val="24"/>
              </w:rPr>
              <w:fldChar w:fldCharType="end"/>
            </w:r>
          </w:hyperlink>
        </w:p>
        <w:p w:rsidR="009115CA" w:rsidRPr="0089633B" w:rsidRDefault="00C36828">
          <w:pPr>
            <w:pStyle w:val="11"/>
            <w:tabs>
              <w:tab w:val="right" w:leader="dot" w:pos="9062"/>
            </w:tabs>
            <w:rPr>
              <w:rFonts w:ascii="Times New Roman" w:hAnsi="Times New Roman" w:cs="Times New Roman"/>
              <w:noProof/>
              <w:sz w:val="24"/>
              <w:szCs w:val="24"/>
            </w:rPr>
          </w:pPr>
          <w:hyperlink w:anchor="_Toc505614658" w:history="1">
            <w:r w:rsidR="00046E11" w:rsidRPr="0089633B">
              <w:rPr>
                <w:rStyle w:val="ab"/>
                <w:rFonts w:ascii="Times New Roman" w:hAnsi="Times New Roman" w:cs="Times New Roman"/>
                <w:noProof/>
                <w:sz w:val="24"/>
                <w:szCs w:val="24"/>
              </w:rPr>
              <w:t>18. Минимален и максимален срок за изпълнение на проекта:</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_Toc505614658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34</w:t>
            </w:r>
            <w:r w:rsidR="00046E11" w:rsidRPr="0089633B">
              <w:rPr>
                <w:rFonts w:ascii="Times New Roman" w:hAnsi="Times New Roman" w:cs="Times New Roman"/>
                <w:noProof/>
                <w:webHidden/>
                <w:sz w:val="24"/>
                <w:szCs w:val="24"/>
              </w:rPr>
              <w:fldChar w:fldCharType="end"/>
            </w:r>
          </w:hyperlink>
        </w:p>
        <w:p w:rsidR="00046E11" w:rsidRPr="0089633B" w:rsidRDefault="009115CA">
          <w:pPr>
            <w:pStyle w:val="11"/>
            <w:tabs>
              <w:tab w:val="right" w:leader="dot" w:pos="9062"/>
            </w:tabs>
            <w:rPr>
              <w:rFonts w:ascii="Times New Roman" w:eastAsiaTheme="minorEastAsia" w:hAnsi="Times New Roman" w:cs="Times New Roman"/>
              <w:noProof/>
              <w:sz w:val="24"/>
              <w:szCs w:val="24"/>
              <w:lang w:eastAsia="bg-BG"/>
            </w:rPr>
          </w:pPr>
          <w:r w:rsidRPr="0089633B">
            <w:rPr>
              <w:rFonts w:ascii="Times New Roman" w:hAnsi="Times New Roman" w:cs="Times New Roman"/>
              <w:sz w:val="24"/>
              <w:szCs w:val="24"/>
            </w:rPr>
            <w:lastRenderedPageBreak/>
            <w:t>19. Ред за оценяване на проектните предложения ………………………………………34</w:t>
          </w:r>
          <w:hyperlink w:anchor="_Toc505614659" w:history="1"/>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60" w:history="1">
            <w:r w:rsidR="00046E11" w:rsidRPr="0089633B">
              <w:rPr>
                <w:rStyle w:val="ab"/>
                <w:rFonts w:ascii="Times New Roman" w:hAnsi="Times New Roman" w:cs="Times New Roman"/>
                <w:noProof/>
                <w:sz w:val="24"/>
                <w:szCs w:val="24"/>
              </w:rPr>
              <w:t xml:space="preserve">20. </w:t>
            </w:r>
            <w:r w:rsidR="00F648C9" w:rsidRPr="00F648C9">
              <w:rPr>
                <w:rStyle w:val="ab"/>
                <w:rFonts w:ascii="Times New Roman" w:hAnsi="Times New Roman" w:cs="Times New Roman"/>
                <w:noProof/>
                <w:sz w:val="24"/>
                <w:szCs w:val="24"/>
              </w:rPr>
              <w:t>Оценка на административното съответствие и допустимост:</w:t>
            </w:r>
          </w:hyperlink>
          <w:r w:rsidR="00F648C9">
            <w:rPr>
              <w:rFonts w:ascii="Times New Roman" w:hAnsi="Times New Roman" w:cs="Times New Roman"/>
              <w:noProof/>
              <w:sz w:val="24"/>
              <w:szCs w:val="24"/>
            </w:rPr>
            <w:t>……………………….35</w:t>
          </w:r>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61" w:history="1">
            <w:r w:rsidR="00046E11" w:rsidRPr="0089633B">
              <w:rPr>
                <w:rStyle w:val="ab"/>
                <w:rFonts w:ascii="Times New Roman" w:hAnsi="Times New Roman" w:cs="Times New Roman"/>
                <w:noProof/>
                <w:sz w:val="24"/>
                <w:szCs w:val="24"/>
              </w:rPr>
              <w:t xml:space="preserve">21. </w:t>
            </w:r>
            <w:r w:rsidR="00F648C9" w:rsidRPr="00F648C9">
              <w:rPr>
                <w:rStyle w:val="ab"/>
                <w:rFonts w:ascii="Times New Roman" w:hAnsi="Times New Roman" w:cs="Times New Roman"/>
                <w:noProof/>
                <w:sz w:val="24"/>
                <w:szCs w:val="24"/>
              </w:rPr>
              <w:t>Техническа и финансова оценка</w:t>
            </w:r>
            <w:r w:rsidR="00046E11" w:rsidRPr="0089633B">
              <w:rPr>
                <w:rStyle w:val="ab"/>
                <w:rFonts w:ascii="Times New Roman" w:hAnsi="Times New Roman" w:cs="Times New Roman"/>
                <w:noProof/>
                <w:sz w:val="24"/>
                <w:szCs w:val="24"/>
              </w:rPr>
              <w:t>:</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_Toc505614661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3</w:t>
            </w:r>
            <w:r w:rsidR="00F648C9">
              <w:rPr>
                <w:rFonts w:ascii="Times New Roman" w:hAnsi="Times New Roman" w:cs="Times New Roman"/>
                <w:noProof/>
                <w:webHidden/>
                <w:sz w:val="24"/>
                <w:szCs w:val="24"/>
              </w:rPr>
              <w:t>7</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65" w:history="1">
            <w:r w:rsidR="00046E11" w:rsidRPr="0089633B">
              <w:rPr>
                <w:rStyle w:val="ab"/>
                <w:rFonts w:ascii="Times New Roman" w:hAnsi="Times New Roman" w:cs="Times New Roman"/>
                <w:noProof/>
                <w:sz w:val="24"/>
                <w:szCs w:val="24"/>
              </w:rPr>
              <w:t>22. Критерии и методика за оценка на проектните предложения:</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_Toc505614665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37</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66" w:history="1">
            <w:r w:rsidR="00046E11" w:rsidRPr="0089633B">
              <w:rPr>
                <w:rStyle w:val="ab"/>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_Toc505614666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38</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hAnsi="Times New Roman" w:cs="Times New Roman"/>
              <w:noProof/>
              <w:sz w:val="24"/>
              <w:szCs w:val="24"/>
            </w:rPr>
          </w:pPr>
          <w:hyperlink w:anchor="_Toc505614667" w:history="1">
            <w:r w:rsidR="00046E11" w:rsidRPr="0089633B">
              <w:rPr>
                <w:rStyle w:val="ab"/>
                <w:rFonts w:ascii="Times New Roman" w:hAnsi="Times New Roman" w:cs="Times New Roman"/>
                <w:noProof/>
                <w:sz w:val="24"/>
                <w:szCs w:val="24"/>
              </w:rPr>
              <w:t>24. Списък на документите, които се подават на етап кандидатстване:</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_Toc505614667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40</w:t>
            </w:r>
            <w:r w:rsidR="00046E11" w:rsidRPr="0089633B">
              <w:rPr>
                <w:rFonts w:ascii="Times New Roman" w:hAnsi="Times New Roman" w:cs="Times New Roman"/>
                <w:noProof/>
                <w:webHidden/>
                <w:sz w:val="24"/>
                <w:szCs w:val="24"/>
              </w:rPr>
              <w:fldChar w:fldCharType="end"/>
            </w:r>
          </w:hyperlink>
        </w:p>
        <w:p w:rsidR="009115CA" w:rsidRPr="0089633B" w:rsidRDefault="009115CA" w:rsidP="009115CA">
          <w:pPr>
            <w:jc w:val="both"/>
            <w:rPr>
              <w:rStyle w:val="ab"/>
              <w:rFonts w:ascii="Times New Roman" w:hAnsi="Times New Roman" w:cs="Times New Roman"/>
              <w:noProof/>
              <w:color w:val="auto"/>
              <w:sz w:val="24"/>
              <w:szCs w:val="24"/>
              <w:u w:val="none"/>
            </w:rPr>
          </w:pPr>
          <w:r w:rsidRPr="0089633B">
            <w:rPr>
              <w:rStyle w:val="ab"/>
              <w:rFonts w:ascii="Times New Roman" w:hAnsi="Times New Roman" w:cs="Times New Roman"/>
              <w:noProof/>
              <w:color w:val="auto"/>
              <w:sz w:val="24"/>
              <w:szCs w:val="24"/>
              <w:u w:val="none"/>
            </w:rPr>
            <w:t>24.1. Списък с общи документи……………………………………</w:t>
          </w:r>
          <w:r w:rsidR="0089633B">
            <w:rPr>
              <w:rStyle w:val="ab"/>
              <w:rFonts w:ascii="Times New Roman" w:hAnsi="Times New Roman" w:cs="Times New Roman"/>
              <w:noProof/>
              <w:color w:val="auto"/>
              <w:sz w:val="24"/>
              <w:szCs w:val="24"/>
              <w:u w:val="none"/>
            </w:rPr>
            <w:t>....................................</w:t>
          </w:r>
          <w:r w:rsidR="00F648C9">
            <w:rPr>
              <w:rStyle w:val="ab"/>
              <w:rFonts w:ascii="Times New Roman" w:hAnsi="Times New Roman" w:cs="Times New Roman"/>
              <w:noProof/>
              <w:color w:val="auto"/>
              <w:sz w:val="24"/>
              <w:szCs w:val="24"/>
              <w:u w:val="none"/>
            </w:rPr>
            <w:t>40</w:t>
          </w:r>
        </w:p>
        <w:p w:rsidR="009115CA" w:rsidRPr="0089633B" w:rsidRDefault="009115CA" w:rsidP="009115CA">
          <w:pPr>
            <w:jc w:val="both"/>
            <w:rPr>
              <w:rStyle w:val="ab"/>
              <w:rFonts w:ascii="Times New Roman" w:hAnsi="Times New Roman" w:cs="Times New Roman"/>
              <w:noProof/>
              <w:color w:val="auto"/>
              <w:sz w:val="24"/>
              <w:szCs w:val="24"/>
              <w:u w:val="none"/>
            </w:rPr>
          </w:pPr>
          <w:r w:rsidRPr="0089633B">
            <w:rPr>
              <w:rStyle w:val="ab"/>
              <w:rFonts w:ascii="Times New Roman" w:hAnsi="Times New Roman" w:cs="Times New Roman"/>
              <w:noProof/>
              <w:color w:val="auto"/>
              <w:sz w:val="24"/>
              <w:szCs w:val="24"/>
              <w:u w:val="none"/>
            </w:rPr>
            <w:t>24.2. Списък със специфични документи за дейността строителство, реконструкция и/или рехабилитация на нови и съществуващи общински пътища, улици и тротоари………………………</w:t>
          </w:r>
          <w:r w:rsidR="00F648C9">
            <w:rPr>
              <w:rStyle w:val="ab"/>
              <w:rFonts w:ascii="Times New Roman" w:hAnsi="Times New Roman" w:cs="Times New Roman"/>
              <w:noProof/>
              <w:color w:val="auto"/>
              <w:sz w:val="24"/>
              <w:szCs w:val="24"/>
              <w:u w:val="none"/>
            </w:rPr>
            <w:t>……………………………………………………………...46</w:t>
          </w:r>
        </w:p>
        <w:p w:rsidR="009115CA" w:rsidRPr="0089633B" w:rsidRDefault="009115CA" w:rsidP="009115CA">
          <w:pPr>
            <w:jc w:val="both"/>
            <w:rPr>
              <w:rStyle w:val="ab"/>
              <w:rFonts w:ascii="Times New Roman" w:hAnsi="Times New Roman" w:cs="Times New Roman"/>
              <w:noProof/>
              <w:color w:val="auto"/>
              <w:sz w:val="24"/>
              <w:szCs w:val="24"/>
              <w:u w:val="none"/>
            </w:rPr>
          </w:pPr>
          <w:r w:rsidRPr="0089633B">
            <w:rPr>
              <w:rStyle w:val="ab"/>
              <w:rFonts w:ascii="Times New Roman" w:hAnsi="Times New Roman" w:cs="Times New Roman"/>
              <w:noProof/>
              <w:color w:val="auto"/>
              <w:sz w:val="24"/>
              <w:szCs w:val="24"/>
              <w:u w:val="none"/>
            </w:rPr>
            <w:t>24.3. Списък със специфични документи за дейността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r w:rsidR="00F648C9">
            <w:rPr>
              <w:rStyle w:val="ab"/>
              <w:rFonts w:ascii="Times New Roman" w:hAnsi="Times New Roman" w:cs="Times New Roman"/>
              <w:noProof/>
              <w:color w:val="auto"/>
              <w:sz w:val="24"/>
              <w:szCs w:val="24"/>
              <w:u w:val="none"/>
            </w:rPr>
            <w:t>.............................46</w:t>
          </w:r>
        </w:p>
        <w:p w:rsidR="009115CA" w:rsidRPr="0089633B" w:rsidRDefault="009115CA" w:rsidP="009115CA">
          <w:pPr>
            <w:jc w:val="both"/>
            <w:rPr>
              <w:rStyle w:val="ab"/>
              <w:rFonts w:ascii="Times New Roman" w:hAnsi="Times New Roman" w:cs="Times New Roman"/>
              <w:noProof/>
              <w:color w:val="auto"/>
              <w:sz w:val="24"/>
              <w:szCs w:val="24"/>
              <w:u w:val="none"/>
            </w:rPr>
          </w:pPr>
          <w:r w:rsidRPr="0089633B">
            <w:rPr>
              <w:rStyle w:val="ab"/>
              <w:rFonts w:ascii="Times New Roman" w:hAnsi="Times New Roman" w:cs="Times New Roman"/>
              <w:noProof/>
              <w:color w:val="auto"/>
              <w:sz w:val="24"/>
              <w:szCs w:val="24"/>
              <w:u w:val="none"/>
            </w:rPr>
            <w:t>24.4. Списък със специфични документи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F648C9">
            <w:rPr>
              <w:rStyle w:val="ab"/>
              <w:rFonts w:ascii="Times New Roman" w:hAnsi="Times New Roman" w:cs="Times New Roman"/>
              <w:noProof/>
              <w:color w:val="auto"/>
              <w:sz w:val="24"/>
              <w:szCs w:val="24"/>
              <w:u w:val="none"/>
            </w:rPr>
            <w:t>......................46</w:t>
          </w:r>
        </w:p>
        <w:p w:rsidR="009115CA" w:rsidRPr="0089633B" w:rsidRDefault="009115CA" w:rsidP="009115CA">
          <w:pPr>
            <w:jc w:val="both"/>
            <w:rPr>
              <w:rStyle w:val="ab"/>
              <w:rFonts w:ascii="Times New Roman" w:hAnsi="Times New Roman" w:cs="Times New Roman"/>
              <w:noProof/>
              <w:color w:val="auto"/>
              <w:sz w:val="24"/>
              <w:szCs w:val="24"/>
              <w:u w:val="none"/>
            </w:rPr>
          </w:pPr>
          <w:r w:rsidRPr="0089633B">
            <w:rPr>
              <w:rStyle w:val="ab"/>
              <w:rFonts w:ascii="Times New Roman" w:hAnsi="Times New Roman" w:cs="Times New Roman"/>
              <w:noProof/>
              <w:color w:val="auto"/>
              <w:sz w:val="24"/>
              <w:szCs w:val="24"/>
              <w:u w:val="none"/>
            </w:rPr>
            <w:t>24.5. Списък със специфични документи за поддейност реконструкция, ремонт, оборудване и/или обзавеждане на общинска образователна инфраструктура с местно значение в селските райони……………………………………………………………</w:t>
          </w:r>
          <w:r w:rsidR="00F648C9">
            <w:rPr>
              <w:rStyle w:val="ab"/>
              <w:rFonts w:ascii="Times New Roman" w:hAnsi="Times New Roman" w:cs="Times New Roman"/>
              <w:noProof/>
              <w:color w:val="auto"/>
              <w:sz w:val="24"/>
              <w:szCs w:val="24"/>
              <w:u w:val="none"/>
            </w:rPr>
            <w:t>.......47</w:t>
          </w:r>
        </w:p>
        <w:p w:rsidR="009115CA" w:rsidRPr="0089633B" w:rsidRDefault="009115CA" w:rsidP="009115CA">
          <w:pPr>
            <w:jc w:val="both"/>
            <w:rPr>
              <w:rStyle w:val="ab"/>
              <w:rFonts w:ascii="Times New Roman" w:hAnsi="Times New Roman" w:cs="Times New Roman"/>
              <w:noProof/>
              <w:color w:val="auto"/>
              <w:sz w:val="24"/>
              <w:szCs w:val="24"/>
              <w:u w:val="none"/>
            </w:rPr>
          </w:pPr>
          <w:r w:rsidRPr="0089633B">
            <w:rPr>
              <w:rStyle w:val="ab"/>
              <w:rFonts w:ascii="Times New Roman" w:hAnsi="Times New Roman" w:cs="Times New Roman"/>
              <w:noProof/>
              <w:color w:val="auto"/>
              <w:sz w:val="24"/>
              <w:szCs w:val="24"/>
              <w:u w:val="none"/>
            </w:rPr>
            <w:t>24.6.За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F648C9">
            <w:rPr>
              <w:rStyle w:val="ab"/>
              <w:rFonts w:ascii="Times New Roman" w:hAnsi="Times New Roman" w:cs="Times New Roman"/>
              <w:noProof/>
              <w:color w:val="auto"/>
              <w:sz w:val="24"/>
              <w:szCs w:val="24"/>
              <w:u w:val="none"/>
            </w:rPr>
            <w:t>…………………………………………………………………47</w:t>
          </w:r>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68" w:history="1">
            <w:r w:rsidR="00046E11" w:rsidRPr="0089633B">
              <w:rPr>
                <w:rStyle w:val="ab"/>
                <w:rFonts w:ascii="Times New Roman" w:hAnsi="Times New Roman" w:cs="Times New Roman"/>
                <w:noProof/>
                <w:sz w:val="24"/>
                <w:szCs w:val="24"/>
              </w:rPr>
              <w:t>25. Краен срок за подаване на проектните предложения:</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_Toc505614668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48</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69" w:history="1">
            <w:r w:rsidR="00046E11" w:rsidRPr="0089633B">
              <w:rPr>
                <w:rStyle w:val="ab"/>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_Toc505614669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48</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70" w:history="1">
            <w:r w:rsidR="00046E11" w:rsidRPr="0089633B">
              <w:rPr>
                <w:rStyle w:val="ab"/>
                <w:rFonts w:ascii="Times New Roman" w:hAnsi="Times New Roman" w:cs="Times New Roman"/>
                <w:noProof/>
                <w:sz w:val="24"/>
                <w:szCs w:val="24"/>
              </w:rPr>
              <w:t>27. Допълнителна информация:</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_Toc505614670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48</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71" w:history="1">
            <w:r w:rsidR="00046E11" w:rsidRPr="0089633B">
              <w:rPr>
                <w:rStyle w:val="ab"/>
                <w:rFonts w:ascii="Times New Roman" w:hAnsi="Times New Roman" w:cs="Times New Roman"/>
                <w:noProof/>
                <w:sz w:val="24"/>
                <w:szCs w:val="24"/>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_Toc505614671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48</w:t>
            </w:r>
            <w:r w:rsidR="00046E11" w:rsidRPr="0089633B">
              <w:rPr>
                <w:rFonts w:ascii="Times New Roman" w:hAnsi="Times New Roman" w:cs="Times New Roman"/>
                <w:noProof/>
                <w:webHidden/>
                <w:sz w:val="24"/>
                <w:szCs w:val="24"/>
              </w:rPr>
              <w:fldChar w:fldCharType="end"/>
            </w:r>
          </w:hyperlink>
        </w:p>
        <w:p w:rsidR="00046E11" w:rsidRPr="0089633B" w:rsidRDefault="00C36828">
          <w:pPr>
            <w:pStyle w:val="11"/>
            <w:tabs>
              <w:tab w:val="right" w:leader="dot" w:pos="9062"/>
            </w:tabs>
            <w:rPr>
              <w:rFonts w:ascii="Times New Roman" w:eastAsiaTheme="minorEastAsia" w:hAnsi="Times New Roman" w:cs="Times New Roman"/>
              <w:noProof/>
              <w:sz w:val="24"/>
              <w:szCs w:val="24"/>
              <w:lang w:eastAsia="bg-BG"/>
            </w:rPr>
          </w:pPr>
          <w:hyperlink w:anchor="_Toc505614672" w:history="1">
            <w:r w:rsidR="00046E11" w:rsidRPr="0089633B">
              <w:rPr>
                <w:rStyle w:val="ab"/>
                <w:rFonts w:ascii="Times New Roman" w:hAnsi="Times New Roman" w:cs="Times New Roman"/>
                <w:noProof/>
                <w:sz w:val="24"/>
                <w:szCs w:val="24"/>
              </w:rPr>
              <w:t>28. Приложения към Условията за кандидатстване:</w:t>
            </w:r>
            <w:r w:rsidR="00046E11" w:rsidRPr="0089633B">
              <w:rPr>
                <w:rFonts w:ascii="Times New Roman" w:hAnsi="Times New Roman" w:cs="Times New Roman"/>
                <w:noProof/>
                <w:webHidden/>
                <w:sz w:val="24"/>
                <w:szCs w:val="24"/>
              </w:rPr>
              <w:tab/>
            </w:r>
            <w:r w:rsidR="00046E11" w:rsidRPr="0089633B">
              <w:rPr>
                <w:rFonts w:ascii="Times New Roman" w:hAnsi="Times New Roman" w:cs="Times New Roman"/>
                <w:noProof/>
                <w:webHidden/>
                <w:sz w:val="24"/>
                <w:szCs w:val="24"/>
              </w:rPr>
              <w:fldChar w:fldCharType="begin"/>
            </w:r>
            <w:r w:rsidR="00046E11" w:rsidRPr="0089633B">
              <w:rPr>
                <w:rFonts w:ascii="Times New Roman" w:hAnsi="Times New Roman" w:cs="Times New Roman"/>
                <w:noProof/>
                <w:webHidden/>
                <w:sz w:val="24"/>
                <w:szCs w:val="24"/>
              </w:rPr>
              <w:instrText xml:space="preserve"> PAGEREF _Toc505614672 \h </w:instrText>
            </w:r>
            <w:r w:rsidR="00046E11" w:rsidRPr="0089633B">
              <w:rPr>
                <w:rFonts w:ascii="Times New Roman" w:hAnsi="Times New Roman" w:cs="Times New Roman"/>
                <w:noProof/>
                <w:webHidden/>
                <w:sz w:val="24"/>
                <w:szCs w:val="24"/>
              </w:rPr>
            </w:r>
            <w:r w:rsidR="00046E11" w:rsidRPr="0089633B">
              <w:rPr>
                <w:rFonts w:ascii="Times New Roman" w:hAnsi="Times New Roman" w:cs="Times New Roman"/>
                <w:noProof/>
                <w:webHidden/>
                <w:sz w:val="24"/>
                <w:szCs w:val="24"/>
              </w:rPr>
              <w:fldChar w:fldCharType="separate"/>
            </w:r>
            <w:r w:rsidR="00952BDE">
              <w:rPr>
                <w:rFonts w:ascii="Times New Roman" w:hAnsi="Times New Roman" w:cs="Times New Roman"/>
                <w:noProof/>
                <w:webHidden/>
                <w:sz w:val="24"/>
                <w:szCs w:val="24"/>
              </w:rPr>
              <w:t>49</w:t>
            </w:r>
            <w:r w:rsidR="00046E11" w:rsidRPr="0089633B">
              <w:rPr>
                <w:rFonts w:ascii="Times New Roman" w:hAnsi="Times New Roman" w:cs="Times New Roman"/>
                <w:noProof/>
                <w:webHidden/>
                <w:sz w:val="24"/>
                <w:szCs w:val="24"/>
              </w:rPr>
              <w:fldChar w:fldCharType="end"/>
            </w:r>
          </w:hyperlink>
        </w:p>
        <w:p w:rsidR="00AC0FA4" w:rsidRPr="00952BDE" w:rsidRDefault="006805FF" w:rsidP="00AC0FA4">
          <w:pPr>
            <w:rPr>
              <w:rFonts w:ascii="Times New Roman" w:hAnsi="Times New Roman" w:cs="Times New Roman"/>
            </w:rPr>
          </w:pPr>
          <w:r w:rsidRPr="0089633B">
            <w:rPr>
              <w:rFonts w:ascii="Times New Roman" w:hAnsi="Times New Roman" w:cs="Times New Roman"/>
              <w:b/>
              <w:bCs/>
              <w:noProof/>
              <w:sz w:val="24"/>
              <w:szCs w:val="24"/>
            </w:rPr>
            <w:fldChar w:fldCharType="end"/>
          </w:r>
        </w:p>
      </w:sdtContent>
    </w:sdt>
    <w:p w:rsidR="00CC3223" w:rsidRDefault="00CC3223" w:rsidP="00CC3223">
      <w:pPr>
        <w:pStyle w:val="1"/>
        <w:spacing w:line="240" w:lineRule="auto"/>
        <w:rPr>
          <w:rFonts w:cs="Times New Roman"/>
          <w:sz w:val="22"/>
          <w:szCs w:val="22"/>
        </w:rPr>
      </w:pPr>
      <w:bookmarkStart w:id="1" w:name="_Toc505614636"/>
      <w:r w:rsidRPr="00CC3223">
        <w:rPr>
          <w:rFonts w:cs="Times New Roman"/>
          <w:sz w:val="22"/>
          <w:szCs w:val="22"/>
        </w:rPr>
        <w:lastRenderedPageBreak/>
        <w:t>СПИСЪК НА СЪКРАЩЕНИЯТА:</w:t>
      </w:r>
      <w:bookmarkEnd w:id="1"/>
    </w:p>
    <w:p w:rsidR="00623FED" w:rsidRPr="00623FED" w:rsidRDefault="00623FED" w:rsidP="00623FED"/>
    <w:tbl>
      <w:tblPr>
        <w:tblStyle w:val="2"/>
        <w:tblW w:w="0" w:type="auto"/>
        <w:tblLook w:val="04A0" w:firstRow="1" w:lastRow="0" w:firstColumn="1" w:lastColumn="0" w:noHBand="0" w:noVBand="1"/>
      </w:tblPr>
      <w:tblGrid>
        <w:gridCol w:w="2235"/>
        <w:gridCol w:w="6977"/>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056ED4">
            <w:pPr>
              <w:jc w:val="both"/>
              <w:rPr>
                <w:rFonts w:ascii="Times New Roman" w:hAnsi="Times New Roman" w:cs="Times New Roman"/>
                <w:b/>
              </w:rPr>
            </w:pPr>
            <w:r>
              <w:rPr>
                <w:rFonts w:ascii="Times New Roman" w:hAnsi="Times New Roman" w:cs="Times New Roman"/>
                <w:b/>
              </w:rPr>
              <w:t>ДФЗ-РА</w:t>
            </w:r>
          </w:p>
        </w:tc>
        <w:tc>
          <w:tcPr>
            <w:tcW w:w="6977" w:type="dxa"/>
          </w:tcPr>
          <w:p w:rsidR="00167115" w:rsidRDefault="00167115" w:rsidP="00056ED4">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D646EA" w:rsidRPr="00CC3223" w:rsidTr="00056ED4">
        <w:tc>
          <w:tcPr>
            <w:tcW w:w="2235" w:type="dxa"/>
          </w:tcPr>
          <w:p w:rsidR="00D646EA" w:rsidRDefault="00D646EA"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D646EA" w:rsidRDefault="00D646EA" w:rsidP="00056ED4">
            <w:pPr>
              <w:jc w:val="both"/>
              <w:rPr>
                <w:rFonts w:ascii="Times New Roman" w:hAnsi="Times New Roman" w:cs="Times New Roman"/>
              </w:rPr>
            </w:pPr>
            <w:r>
              <w:rPr>
                <w:rFonts w:ascii="Times New Roman" w:hAnsi="Times New Roman" w:cs="Times New Roman"/>
              </w:rPr>
              <w:t>Закон за културното наследство</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 xml:space="preserve">Количествено-стойностни </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CC3223" w:rsidRDefault="00CC3223" w:rsidP="00AC0FA4"/>
    <w:p w:rsidR="00CC3223" w:rsidRDefault="00CC3223" w:rsidP="00AC0FA4"/>
    <w:p w:rsidR="00CC3223" w:rsidRDefault="00CC3223" w:rsidP="00AC0FA4"/>
    <w:p w:rsidR="00CC3223" w:rsidRDefault="00CC3223" w:rsidP="00AC0FA4"/>
    <w:p w:rsidR="004A24F1" w:rsidRDefault="004A24F1" w:rsidP="00AC0FA4"/>
    <w:p w:rsidR="00CC3223" w:rsidRDefault="00CC3223" w:rsidP="00AC0FA4"/>
    <w:p w:rsidR="00AC0FA4" w:rsidRPr="00952BDE" w:rsidRDefault="00AC0FA4" w:rsidP="00E32C05">
      <w:pPr>
        <w:pStyle w:val="1"/>
        <w:spacing w:line="240" w:lineRule="auto"/>
        <w:rPr>
          <w:rFonts w:cs="Times New Roman"/>
          <w:szCs w:val="24"/>
        </w:rPr>
      </w:pPr>
      <w:bookmarkStart w:id="2" w:name="_Toc505614637"/>
      <w:r w:rsidRPr="00952BDE">
        <w:rPr>
          <w:rFonts w:cs="Times New Roman"/>
          <w:szCs w:val="24"/>
        </w:rPr>
        <w:lastRenderedPageBreak/>
        <w:t>ОБ</w:t>
      </w:r>
      <w:r w:rsidR="00BC5888" w:rsidRPr="00952BDE">
        <w:rPr>
          <w:rFonts w:cs="Times New Roman"/>
          <w:szCs w:val="24"/>
        </w:rPr>
        <w:t>Я</w:t>
      </w:r>
      <w:r w:rsidRPr="00952BDE">
        <w:rPr>
          <w:rFonts w:cs="Times New Roman"/>
          <w:szCs w:val="24"/>
        </w:rPr>
        <w:t>СНИТЕЛНИ БЕЛЕЖКИ:</w:t>
      </w:r>
      <w:bookmarkEnd w:id="2"/>
    </w:p>
    <w:p w:rsidR="00952BDE" w:rsidRPr="00952BDE" w:rsidRDefault="00952BDE" w:rsidP="00952BDE"/>
    <w:tbl>
      <w:tblPr>
        <w:tblStyle w:val="12"/>
        <w:tblW w:w="9606" w:type="dxa"/>
        <w:tblLook w:val="04A0" w:firstRow="1" w:lastRow="0" w:firstColumn="1" w:lastColumn="0" w:noHBand="0" w:noVBand="1"/>
      </w:tblPr>
      <w:tblGrid>
        <w:gridCol w:w="2235"/>
        <w:gridCol w:w="7371"/>
      </w:tblGrid>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Авансово плащане</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 xml:space="preserve">Плащане по смисъла на </w:t>
            </w:r>
            <w:hyperlink r:id="rId14" w:history="1">
              <w:r w:rsidRPr="00952BDE">
                <w:rPr>
                  <w:rFonts w:ascii="Times New Roman" w:hAnsi="Times New Roman" w:cs="Times New Roman"/>
                  <w:color w:val="000000"/>
                  <w:sz w:val="24"/>
                  <w:szCs w:val="24"/>
                </w:rPr>
                <w:t>чл. 63 от Регламент (ЕС) № 1305/2013</w:t>
              </w:r>
            </w:hyperlink>
            <w:r w:rsidRPr="00952BDE">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5" w:history="1">
              <w:r w:rsidRPr="00952BDE">
                <w:rPr>
                  <w:rFonts w:ascii="Times New Roman" w:hAnsi="Times New Roman" w:cs="Times New Roman"/>
                  <w:color w:val="000000"/>
                  <w:sz w:val="24"/>
                  <w:szCs w:val="24"/>
                </w:rPr>
                <w:t>Регламент (ЕО) № 1698/2005</w:t>
              </w:r>
            </w:hyperlink>
            <w:r w:rsidRPr="00952BDE">
              <w:rPr>
                <w:rFonts w:ascii="Times New Roman" w:hAnsi="Times New Roman" w:cs="Times New Roman"/>
                <w:sz w:val="24"/>
                <w:szCs w:val="24"/>
              </w:rPr>
              <w:t xml:space="preserve"> на Съвета (ОВ, L 347/487 от 20 декември 2013 г.)</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sz w:val="24"/>
                <w:szCs w:val="24"/>
                <w:shd w:val="clear" w:color="auto" w:fill="FEFEFE"/>
              </w:rPr>
              <w:t>Административен договор</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952BDE">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952BDE">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Административни проверки</w:t>
            </w:r>
          </w:p>
        </w:tc>
        <w:tc>
          <w:tcPr>
            <w:tcW w:w="7371" w:type="dxa"/>
          </w:tcPr>
          <w:p w:rsidR="00AC0FA4" w:rsidRPr="00952BDE" w:rsidRDefault="00B14D27" w:rsidP="00B14D27">
            <w:pPr>
              <w:jc w:val="both"/>
              <w:rPr>
                <w:rFonts w:ascii="Times New Roman" w:hAnsi="Times New Roman" w:cs="Times New Roman"/>
                <w:sz w:val="24"/>
                <w:szCs w:val="24"/>
              </w:rPr>
            </w:pPr>
            <w:r w:rsidRPr="00952BDE">
              <w:rPr>
                <w:rFonts w:ascii="Times New Roman" w:hAnsi="Times New Roman" w:cs="Times New Roman"/>
                <w:sz w:val="24"/>
                <w:szCs w:val="24"/>
              </w:rPr>
              <w:t>П</w:t>
            </w:r>
            <w:r w:rsidR="00AC0FA4" w:rsidRPr="00952BDE">
              <w:rPr>
                <w:rFonts w:ascii="Times New Roman" w:hAnsi="Times New Roman" w:cs="Times New Roman"/>
                <w:sz w:val="24"/>
                <w:szCs w:val="24"/>
              </w:rPr>
              <w:t xml:space="preserve">роверки съгласно условията и разпоредбите на </w:t>
            </w:r>
            <w:hyperlink r:id="rId16" w:history="1">
              <w:r w:rsidR="00AC0FA4" w:rsidRPr="00952BDE">
                <w:rPr>
                  <w:rFonts w:ascii="Times New Roman" w:hAnsi="Times New Roman" w:cs="Times New Roman"/>
                  <w:color w:val="000000"/>
                  <w:sz w:val="24"/>
                  <w:szCs w:val="24"/>
                </w:rPr>
                <w:t>чл. 48 от Регламент за изпълнение (ЕС) № 809/2014</w:t>
              </w:r>
              <w:r w:rsidR="00AC0FA4" w:rsidRPr="00952BDE">
                <w:rPr>
                  <w:rFonts w:ascii="Times New Roman" w:hAnsi="Times New Roman" w:cs="Times New Roman"/>
                  <w:sz w:val="24"/>
                  <w:szCs w:val="24"/>
                </w:rPr>
                <w:t xml:space="preserve"> на Комисията от 17 юли 2014 г. за определяне на правила за прилагането на </w:t>
              </w:r>
              <w:hyperlink r:id="rId17" w:history="1">
                <w:r w:rsidR="00AC0FA4" w:rsidRPr="00952BDE">
                  <w:rPr>
                    <w:rFonts w:ascii="Times New Roman" w:hAnsi="Times New Roman" w:cs="Times New Roman"/>
                    <w:color w:val="000000"/>
                    <w:sz w:val="24"/>
                    <w:szCs w:val="24"/>
                  </w:rPr>
                  <w:t>Регламент (ЕС) № 1306/2013</w:t>
                </w:r>
              </w:hyperlink>
              <w:r w:rsidR="00AC0FA4" w:rsidRPr="00952BDE">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952BDE">
                <w:rPr>
                  <w:rFonts w:ascii="Times New Roman" w:hAnsi="Times New Roman" w:cs="Times New Roman"/>
                  <w:color w:val="000000"/>
                  <w:sz w:val="24"/>
                  <w:szCs w:val="24"/>
                </w:rPr>
                <w:t>.</w:t>
              </w:r>
            </w:hyperlink>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Дейност</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29107A" w:rsidRPr="00952BDE" w:rsidTr="00952BDE">
        <w:tc>
          <w:tcPr>
            <w:tcW w:w="2235" w:type="dxa"/>
          </w:tcPr>
          <w:p w:rsidR="0029107A" w:rsidRPr="00952BDE" w:rsidRDefault="0029107A" w:rsidP="00CA1BCD">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Закрита спортна инфраструктура в общинска образователна инфр</w:t>
            </w:r>
            <w:r w:rsidR="00CA1BCD" w:rsidRPr="00952BDE">
              <w:rPr>
                <w:rFonts w:ascii="Times New Roman" w:hAnsi="Times New Roman" w:cs="Times New Roman"/>
                <w:b/>
                <w:color w:val="000000"/>
                <w:sz w:val="24"/>
                <w:szCs w:val="24"/>
              </w:rPr>
              <w:t>а</w:t>
            </w:r>
            <w:r w:rsidRPr="00952BDE">
              <w:rPr>
                <w:rFonts w:ascii="Times New Roman" w:hAnsi="Times New Roman" w:cs="Times New Roman"/>
                <w:b/>
                <w:color w:val="000000"/>
                <w:sz w:val="24"/>
                <w:szCs w:val="24"/>
              </w:rPr>
              <w:t>структура</w:t>
            </w:r>
          </w:p>
        </w:tc>
        <w:tc>
          <w:tcPr>
            <w:tcW w:w="7371" w:type="dxa"/>
          </w:tcPr>
          <w:p w:rsidR="0029107A" w:rsidRPr="00952BDE" w:rsidRDefault="0029107A" w:rsidP="00AC0FA4">
            <w:pPr>
              <w:jc w:val="both"/>
              <w:rPr>
                <w:rFonts w:ascii="Times New Roman" w:hAnsi="Times New Roman" w:cs="Times New Roman"/>
                <w:sz w:val="24"/>
                <w:szCs w:val="24"/>
              </w:rPr>
            </w:pPr>
            <w:r w:rsidRPr="00952BDE">
              <w:rPr>
                <w:rFonts w:ascii="Times New Roman" w:hAnsi="Times New Roman" w:cs="Times New Roman"/>
                <w:sz w:val="24"/>
                <w:szCs w:val="24"/>
              </w:rPr>
              <w:t xml:space="preserve">Закрита спортна инфраструктура е зала за спорт (физкултурен салон). </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Изкуствено създадени условия</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 xml:space="preserve">Всяко установено от </w:t>
            </w:r>
            <w:r w:rsidR="00132EA5" w:rsidRPr="00952BDE">
              <w:rPr>
                <w:rFonts w:ascii="Times New Roman" w:hAnsi="Times New Roman" w:cs="Times New Roman"/>
                <w:sz w:val="24"/>
                <w:szCs w:val="24"/>
              </w:rPr>
              <w:t xml:space="preserve">Държавен фонд „Земеделие“ - </w:t>
            </w:r>
            <w:r w:rsidRPr="00952BDE">
              <w:rPr>
                <w:rFonts w:ascii="Times New Roman" w:hAnsi="Times New Roman" w:cs="Times New Roman"/>
                <w:sz w:val="24"/>
                <w:szCs w:val="24"/>
              </w:rPr>
              <w:t>Разплащателна агенция (</w:t>
            </w:r>
            <w:r w:rsidR="00132EA5" w:rsidRPr="00952BDE">
              <w:rPr>
                <w:rFonts w:ascii="Times New Roman" w:hAnsi="Times New Roman" w:cs="Times New Roman"/>
                <w:sz w:val="24"/>
                <w:szCs w:val="24"/>
              </w:rPr>
              <w:t>ДФЗ-</w:t>
            </w:r>
            <w:r w:rsidRPr="00952BDE">
              <w:rPr>
                <w:rFonts w:ascii="Times New Roman" w:hAnsi="Times New Roman" w:cs="Times New Roman"/>
                <w:sz w:val="24"/>
                <w:szCs w:val="24"/>
              </w:rPr>
              <w:t xml:space="preserve">РА) или друг компетентен орган условие по смисъла на </w:t>
            </w:r>
            <w:hyperlink r:id="rId18" w:history="1">
              <w:r w:rsidRPr="00952BDE">
                <w:rPr>
                  <w:rFonts w:ascii="Times New Roman" w:hAnsi="Times New Roman" w:cs="Times New Roman"/>
                  <w:color w:val="000000"/>
                  <w:sz w:val="24"/>
                  <w:szCs w:val="24"/>
                </w:rPr>
                <w:t>чл. 60 от Регламент (ЕС) № 1306/2013</w:t>
              </w:r>
            </w:hyperlink>
            <w:r w:rsidRPr="00952BDE">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Инвестиционен проект</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Проект по смисъла на </w:t>
            </w:r>
            <w:hyperlink r:id="rId19" w:history="1">
              <w:r w:rsidRPr="00952BDE">
                <w:rPr>
                  <w:rFonts w:ascii="Times New Roman" w:hAnsi="Times New Roman" w:cs="Times New Roman"/>
                  <w:color w:val="000000"/>
                  <w:sz w:val="24"/>
                  <w:szCs w:val="24"/>
                </w:rPr>
                <w:t>Закона за устройство на територията</w:t>
              </w:r>
            </w:hyperlink>
            <w:r w:rsidRPr="00952BDE">
              <w:rPr>
                <w:rFonts w:ascii="Times New Roman" w:hAnsi="Times New Roman" w:cs="Times New Roman"/>
                <w:sz w:val="24"/>
                <w:szCs w:val="24"/>
              </w:rPr>
              <w:t xml:space="preserve"> и </w:t>
            </w:r>
            <w:hyperlink r:id="rId20" w:history="1">
              <w:r w:rsidRPr="00952BDE">
                <w:rPr>
                  <w:rFonts w:ascii="Times New Roman" w:hAnsi="Times New Roman" w:cs="Times New Roman"/>
                  <w:color w:val="000000"/>
                  <w:sz w:val="24"/>
                  <w:szCs w:val="24"/>
                </w:rPr>
                <w:t>Наредба № 4 за обхвата и съдържанието на инвестиционните проекти</w:t>
              </w:r>
            </w:hyperlink>
            <w:r w:rsidRPr="00952BDE">
              <w:rPr>
                <w:rFonts w:ascii="Times New Roman" w:hAnsi="Times New Roman" w:cs="Times New Roman"/>
                <w:sz w:val="24"/>
                <w:szCs w:val="24"/>
              </w:rPr>
              <w:t xml:space="preserve"> (ДВ, бр. 51 от 2001 г.), предназначен за строителството на обекта/ите, включени в проекта.</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Междинно плащане</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Плащане за обособена част от одобрената и извършена инвестиция.</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Независими оферти</w:t>
            </w:r>
          </w:p>
        </w:tc>
        <w:tc>
          <w:tcPr>
            <w:tcW w:w="7371" w:type="dxa"/>
          </w:tcPr>
          <w:p w:rsidR="00AC0FA4" w:rsidRPr="00952BDE" w:rsidRDefault="00AC0FA4" w:rsidP="00AC0FA4">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AC0FA4" w:rsidRPr="00952BDE" w:rsidRDefault="00AC0FA4" w:rsidP="00AC0FA4">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rsidR="00AC0FA4" w:rsidRPr="00952BDE" w:rsidRDefault="00AC0FA4" w:rsidP="00AC0FA4">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съдружници;</w:t>
            </w:r>
          </w:p>
          <w:p w:rsidR="00AC0FA4" w:rsidRPr="00952BDE" w:rsidRDefault="00AC0FA4" w:rsidP="00AC0FA4">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в) съвместно контролират пряко трето лице;</w:t>
            </w:r>
          </w:p>
          <w:p w:rsidR="00AC0FA4" w:rsidRPr="00952BDE" w:rsidRDefault="00AC0FA4" w:rsidP="00AC0FA4">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 xml:space="preserve">г) участват пряко в управлението или капитала на друго лице, поради </w:t>
            </w:r>
            <w:r w:rsidRPr="00952BDE">
              <w:rPr>
                <w:rFonts w:ascii="Times New Roman" w:eastAsia="Times New Roman" w:hAnsi="Times New Roman" w:cs="Times New Roman"/>
                <w:color w:val="000000"/>
                <w:sz w:val="24"/>
                <w:szCs w:val="24"/>
                <w:lang w:eastAsia="bg-BG"/>
              </w:rPr>
              <w:lastRenderedPageBreak/>
              <w:t>което между тях могат да се уговарят условия, различни от обичайните;</w:t>
            </w:r>
          </w:p>
          <w:p w:rsidR="00AC0FA4" w:rsidRPr="00952BDE" w:rsidRDefault="00AC0FA4" w:rsidP="00AC0FA4">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AC0FA4" w:rsidRPr="00952BDE" w:rsidRDefault="00AC0FA4" w:rsidP="00AC0FA4">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rsidR="00AC0FA4" w:rsidRPr="00952BDE" w:rsidRDefault="00AC0FA4" w:rsidP="00B14D27">
            <w:pPr>
              <w:jc w:val="both"/>
              <w:rPr>
                <w:rFonts w:ascii="Times New Roman" w:hAnsi="Times New Roman" w:cs="Times New Roman"/>
                <w:sz w:val="24"/>
                <w:szCs w:val="24"/>
              </w:rPr>
            </w:pPr>
            <w:r w:rsidRPr="00952BDE">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Непредвидени разходи</w:t>
            </w:r>
          </w:p>
        </w:tc>
        <w:tc>
          <w:tcPr>
            <w:tcW w:w="7371" w:type="dxa"/>
          </w:tcPr>
          <w:p w:rsidR="00AC0FA4" w:rsidRPr="00952BDE" w:rsidRDefault="00AC0FA4" w:rsidP="00677A72">
            <w:pPr>
              <w:jc w:val="both"/>
              <w:rPr>
                <w:rFonts w:ascii="Times New Roman" w:hAnsi="Times New Roman" w:cs="Times New Roman"/>
                <w:sz w:val="24"/>
                <w:szCs w:val="24"/>
              </w:rPr>
            </w:pPr>
            <w:r w:rsidRPr="00952BDE">
              <w:rPr>
                <w:rFonts w:ascii="Times New Roman" w:hAnsi="Times New Roman" w:cs="Times New Roman"/>
                <w:sz w:val="24"/>
                <w:szCs w:val="24"/>
              </w:rPr>
              <w:t xml:space="preserve">Разходи, възникнали в резултат на работи и/или обстоятелства, които не </w:t>
            </w:r>
            <w:r w:rsidR="00677A72" w:rsidRPr="00952BDE">
              <w:rPr>
                <w:rFonts w:ascii="Times New Roman" w:hAnsi="Times New Roman" w:cs="Times New Roman"/>
                <w:sz w:val="24"/>
                <w:szCs w:val="24"/>
              </w:rPr>
              <w:t>са</w:t>
            </w:r>
            <w:r w:rsidRPr="00952BDE">
              <w:rPr>
                <w:rFonts w:ascii="Times New Roman" w:hAnsi="Times New Roman" w:cs="Times New Roman"/>
                <w:sz w:val="24"/>
                <w:szCs w:val="24"/>
              </w:rPr>
              <w:t xml:space="preserve"> могл</w:t>
            </w:r>
            <w:r w:rsidR="00677A72" w:rsidRPr="00952BDE">
              <w:rPr>
                <w:rFonts w:ascii="Times New Roman" w:hAnsi="Times New Roman" w:cs="Times New Roman"/>
                <w:sz w:val="24"/>
                <w:szCs w:val="24"/>
              </w:rPr>
              <w:t>и</w:t>
            </w:r>
            <w:r w:rsidRPr="00952BDE">
              <w:rPr>
                <w:rFonts w:ascii="Times New Roman" w:hAnsi="Times New Roman" w:cs="Times New Roman"/>
                <w:sz w:val="24"/>
                <w:szCs w:val="24"/>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21" w:history="1">
              <w:r w:rsidRPr="00952BDE">
                <w:rPr>
                  <w:rFonts w:ascii="Times New Roman" w:hAnsi="Times New Roman" w:cs="Times New Roman"/>
                  <w:color w:val="000000"/>
                  <w:sz w:val="24"/>
                  <w:szCs w:val="24"/>
                </w:rPr>
                <w:t>чл. 5</w:t>
              </w:r>
            </w:hyperlink>
            <w:r w:rsidRPr="00952BDE">
              <w:rPr>
                <w:rFonts w:ascii="Times New Roman" w:hAnsi="Times New Roman" w:cs="Times New Roman"/>
                <w:sz w:val="24"/>
                <w:szCs w:val="24"/>
              </w:rPr>
              <w:t xml:space="preserve"> и </w:t>
            </w:r>
            <w:hyperlink r:id="rId22" w:history="1">
              <w:r w:rsidRPr="00952BDE">
                <w:rPr>
                  <w:rFonts w:ascii="Times New Roman" w:hAnsi="Times New Roman" w:cs="Times New Roman"/>
                  <w:color w:val="000000"/>
                  <w:sz w:val="24"/>
                  <w:szCs w:val="24"/>
                </w:rPr>
                <w:t>6 от Закона за обществените поръчки</w:t>
              </w:r>
            </w:hyperlink>
            <w:r w:rsidRPr="00952BDE">
              <w:rPr>
                <w:rFonts w:ascii="Times New Roman" w:hAnsi="Times New Roman" w:cs="Times New Roman"/>
                <w:sz w:val="24"/>
                <w:szCs w:val="24"/>
              </w:rPr>
              <w:t xml:space="preserve">, новите строително-монтажни работи следва да бъдат възлагани по реда на </w:t>
            </w:r>
            <w:hyperlink r:id="rId23" w:history="1">
              <w:r w:rsidRPr="00952BDE">
                <w:rPr>
                  <w:rFonts w:ascii="Times New Roman" w:hAnsi="Times New Roman" w:cs="Times New Roman"/>
                  <w:color w:val="000000"/>
                  <w:sz w:val="24"/>
                  <w:szCs w:val="24"/>
                </w:rPr>
                <w:t>Закона за обществените поръчки</w:t>
              </w:r>
            </w:hyperlink>
            <w:r w:rsidRPr="00952BDE">
              <w:rPr>
                <w:rFonts w:ascii="Times New Roman" w:hAnsi="Times New Roman" w:cs="Times New Roman"/>
                <w:sz w:val="24"/>
                <w:szCs w:val="24"/>
              </w:rPr>
              <w:t xml:space="preserve"> в случаите, когато не са допуснати изключения.</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Непреодолима сила или извънредни обстоятелства</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 xml:space="preserve">Обстоятелства по смисъла на </w:t>
            </w:r>
            <w:hyperlink r:id="rId24" w:history="1">
              <w:r w:rsidRPr="00952BDE">
                <w:rPr>
                  <w:rFonts w:ascii="Times New Roman" w:hAnsi="Times New Roman" w:cs="Times New Roman"/>
                  <w:color w:val="000000"/>
                  <w:sz w:val="24"/>
                  <w:szCs w:val="24"/>
                </w:rPr>
                <w:t>чл. 2, параграф 2 от Регламент (ЕС) № 1306/2013 г.</w:t>
              </w:r>
            </w:hyperlink>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Нередност</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Оперативни разходи</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Обект общинска образователна инфраструктура с местно значение</w:t>
            </w:r>
          </w:p>
        </w:tc>
        <w:tc>
          <w:tcPr>
            <w:tcW w:w="7371" w:type="dxa"/>
          </w:tcPr>
          <w:p w:rsidR="00AC0FA4" w:rsidRPr="00952BDE" w:rsidRDefault="00AC0FA4" w:rsidP="00B14D27">
            <w:pPr>
              <w:jc w:val="both"/>
              <w:rPr>
                <w:rFonts w:ascii="Times New Roman" w:hAnsi="Times New Roman" w:cs="Times New Roman"/>
                <w:sz w:val="24"/>
                <w:szCs w:val="24"/>
              </w:rPr>
            </w:pPr>
            <w:r w:rsidRPr="00952BDE">
              <w:rPr>
                <w:rFonts w:ascii="Times New Roman" w:hAnsi="Times New Roman" w:cs="Times New Roman"/>
                <w:sz w:val="24"/>
                <w:szCs w:val="24"/>
              </w:rPr>
              <w:t>Детск</w:t>
            </w:r>
            <w:r w:rsidR="00167115" w:rsidRPr="00952BDE">
              <w:rPr>
                <w:rFonts w:ascii="Times New Roman" w:hAnsi="Times New Roman" w:cs="Times New Roman"/>
                <w:sz w:val="24"/>
                <w:szCs w:val="24"/>
              </w:rPr>
              <w:t>а</w:t>
            </w:r>
            <w:r w:rsidRPr="00952BDE">
              <w:rPr>
                <w:rFonts w:ascii="Times New Roman" w:hAnsi="Times New Roman" w:cs="Times New Roman"/>
                <w:sz w:val="24"/>
                <w:szCs w:val="24"/>
              </w:rPr>
              <w:t xml:space="preserve"> градин</w:t>
            </w:r>
            <w:r w:rsidR="00167115" w:rsidRPr="00952BDE">
              <w:rPr>
                <w:rFonts w:ascii="Times New Roman" w:hAnsi="Times New Roman" w:cs="Times New Roman"/>
                <w:sz w:val="24"/>
                <w:szCs w:val="24"/>
              </w:rPr>
              <w:t>а</w:t>
            </w:r>
            <w:r w:rsidRPr="00952BDE">
              <w:rPr>
                <w:rFonts w:ascii="Times New Roman" w:hAnsi="Times New Roman" w:cs="Times New Roman"/>
                <w:sz w:val="24"/>
                <w:szCs w:val="24"/>
              </w:rPr>
              <w:t>, финансиран</w:t>
            </w:r>
            <w:r w:rsidR="00167115" w:rsidRPr="00952BDE">
              <w:rPr>
                <w:rFonts w:ascii="Times New Roman" w:hAnsi="Times New Roman" w:cs="Times New Roman"/>
                <w:sz w:val="24"/>
                <w:szCs w:val="24"/>
              </w:rPr>
              <w:t>а</w:t>
            </w:r>
            <w:r w:rsidRPr="00952BDE">
              <w:rPr>
                <w:rFonts w:ascii="Times New Roman" w:hAnsi="Times New Roman" w:cs="Times New Roman"/>
                <w:sz w:val="24"/>
                <w:szCs w:val="24"/>
              </w:rPr>
              <w:t xml:space="preserve"> чрез бюджета на общин</w:t>
            </w:r>
            <w:r w:rsidR="00167115" w:rsidRPr="00952BDE">
              <w:rPr>
                <w:rFonts w:ascii="Times New Roman" w:hAnsi="Times New Roman" w:cs="Times New Roman"/>
                <w:sz w:val="24"/>
                <w:szCs w:val="24"/>
              </w:rPr>
              <w:t>ата</w:t>
            </w:r>
            <w:r w:rsidRPr="00952BDE">
              <w:rPr>
                <w:rFonts w:ascii="Times New Roman" w:hAnsi="Times New Roman" w:cs="Times New Roman"/>
                <w:sz w:val="24"/>
                <w:szCs w:val="24"/>
              </w:rPr>
              <w:t>, или основн</w:t>
            </w:r>
            <w:r w:rsidR="00167115" w:rsidRPr="00952BDE">
              <w:rPr>
                <w:rFonts w:ascii="Times New Roman" w:hAnsi="Times New Roman" w:cs="Times New Roman"/>
                <w:sz w:val="24"/>
                <w:szCs w:val="24"/>
              </w:rPr>
              <w:t>о</w:t>
            </w:r>
            <w:r w:rsidRPr="00952BDE">
              <w:rPr>
                <w:rFonts w:ascii="Times New Roman" w:hAnsi="Times New Roman" w:cs="Times New Roman"/>
                <w:sz w:val="24"/>
                <w:szCs w:val="24"/>
              </w:rPr>
              <w:t xml:space="preserve"> или средн</w:t>
            </w:r>
            <w:r w:rsidR="00167115" w:rsidRPr="00952BDE">
              <w:rPr>
                <w:rFonts w:ascii="Times New Roman" w:hAnsi="Times New Roman" w:cs="Times New Roman"/>
                <w:sz w:val="24"/>
                <w:szCs w:val="24"/>
              </w:rPr>
              <w:t>о</w:t>
            </w:r>
            <w:r w:rsidRPr="00952BDE">
              <w:rPr>
                <w:rFonts w:ascii="Times New Roman" w:hAnsi="Times New Roman" w:cs="Times New Roman"/>
                <w:sz w:val="24"/>
                <w:szCs w:val="24"/>
              </w:rPr>
              <w:t xml:space="preserve"> училищ</w:t>
            </w:r>
            <w:r w:rsidR="00167115" w:rsidRPr="00952BDE">
              <w:rPr>
                <w:rFonts w:ascii="Times New Roman" w:hAnsi="Times New Roman" w:cs="Times New Roman"/>
                <w:sz w:val="24"/>
                <w:szCs w:val="24"/>
              </w:rPr>
              <w:t>е</w:t>
            </w:r>
            <w:r w:rsidRPr="00952BDE">
              <w:rPr>
                <w:rFonts w:ascii="Times New Roman" w:hAnsi="Times New Roman" w:cs="Times New Roman"/>
                <w:sz w:val="24"/>
                <w:szCs w:val="24"/>
              </w:rPr>
              <w:t>, финансирани чрез бюджета на общин</w:t>
            </w:r>
            <w:r w:rsidR="00167115" w:rsidRPr="00952BDE">
              <w:rPr>
                <w:rFonts w:ascii="Times New Roman" w:hAnsi="Times New Roman" w:cs="Times New Roman"/>
                <w:sz w:val="24"/>
                <w:szCs w:val="24"/>
              </w:rPr>
              <w:t>ата</w:t>
            </w:r>
            <w:r w:rsidRPr="00952BDE">
              <w:rPr>
                <w:rFonts w:ascii="Times New Roman" w:hAnsi="Times New Roman" w:cs="Times New Roman"/>
                <w:sz w:val="24"/>
                <w:szCs w:val="24"/>
              </w:rPr>
              <w:t xml:space="preserve"> или професионални гимназии по § 10 от Преходните и заключителни разпоредби на Закона за предучилищното и училищно образование.</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Обикновена подмяна</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Обособена част от инвестицията</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Обществени услуги</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Общински сгради</w:t>
            </w:r>
          </w:p>
        </w:tc>
        <w:tc>
          <w:tcPr>
            <w:tcW w:w="7371" w:type="dxa"/>
          </w:tcPr>
          <w:p w:rsidR="00AC0FA4" w:rsidRPr="00952BDE" w:rsidRDefault="00AC0FA4" w:rsidP="00AC0FA4">
            <w:pPr>
              <w:rPr>
                <w:rFonts w:ascii="Times New Roman" w:hAnsi="Times New Roman" w:cs="Times New Roman"/>
                <w:sz w:val="24"/>
                <w:szCs w:val="24"/>
              </w:rPr>
            </w:pPr>
            <w:r w:rsidRPr="00952BDE">
              <w:rPr>
                <w:rFonts w:ascii="Times New Roman" w:hAnsi="Times New Roman" w:cs="Times New Roman"/>
                <w:sz w:val="24"/>
                <w:szCs w:val="24"/>
              </w:rPr>
              <w:t xml:space="preserve">Имотите съгласно </w:t>
            </w:r>
            <w:hyperlink r:id="rId25" w:history="1">
              <w:r w:rsidRPr="00952BDE">
                <w:rPr>
                  <w:rFonts w:ascii="Times New Roman" w:hAnsi="Times New Roman" w:cs="Times New Roman"/>
                  <w:color w:val="000000"/>
                  <w:sz w:val="24"/>
                  <w:szCs w:val="24"/>
                </w:rPr>
                <w:t>чл. 2, ал. 1 от Закона за общинската собственост</w:t>
              </w:r>
            </w:hyperlink>
            <w:r w:rsidRPr="00952BDE">
              <w:rPr>
                <w:rFonts w:ascii="Times New Roman" w:hAnsi="Times New Roman" w:cs="Times New Roman"/>
                <w:sz w:val="24"/>
                <w:szCs w:val="24"/>
              </w:rPr>
              <w:t>.</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Подмярка</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Съвкупност от дейности, спомагащи за прилагане приоритетите на ПРСР 2014 – 2020 г.</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lastRenderedPageBreak/>
              <w:t>Площи за широко обществено ползване</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Паркове, градини, улично озеленяване и площади.</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Площадка за игра</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Принос в натура</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Проверка на място</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 xml:space="preserve">Проверка по смисъла на </w:t>
            </w:r>
            <w:hyperlink r:id="rId26" w:history="1">
              <w:r w:rsidRPr="00952BDE">
                <w:rPr>
                  <w:rFonts w:ascii="Times New Roman" w:hAnsi="Times New Roman" w:cs="Times New Roman"/>
                  <w:color w:val="000000"/>
                  <w:sz w:val="24"/>
                  <w:szCs w:val="24"/>
                </w:rPr>
                <w:t>Регламент (ЕС) № 809/2014</w:t>
              </w:r>
            </w:hyperlink>
            <w:r w:rsidRPr="00952BDE">
              <w:rPr>
                <w:rFonts w:ascii="Times New Roman" w:hAnsi="Times New Roman" w:cs="Times New Roman"/>
                <w:sz w:val="24"/>
                <w:szCs w:val="24"/>
              </w:rPr>
              <w:t>.</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Проект</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Публична финансова помощ</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952BDE">
              <w:rPr>
                <w:rFonts w:ascii="Times New Roman" w:hAnsi="Times New Roman" w:cs="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Разходи за консултантски услуги, свързани с подготовка и управление на проекта</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Реставрация</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AC0FA4" w:rsidRPr="00952BDE" w:rsidTr="00952BDE">
        <w:tc>
          <w:tcPr>
            <w:tcW w:w="2235" w:type="dxa"/>
          </w:tcPr>
          <w:p w:rsidR="00AC0FA4" w:rsidRPr="00952BDE" w:rsidRDefault="00AC0FA4" w:rsidP="0029107A">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Реф</w:t>
            </w:r>
            <w:r w:rsidR="0029107A" w:rsidRPr="00952BDE">
              <w:rPr>
                <w:rFonts w:ascii="Times New Roman" w:hAnsi="Times New Roman" w:cs="Times New Roman"/>
                <w:b/>
                <w:color w:val="000000"/>
                <w:sz w:val="24"/>
                <w:szCs w:val="24"/>
              </w:rPr>
              <w:t>ерентен разход</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 xml:space="preserve">Цени и пределни стойности, ползвани от </w:t>
            </w:r>
            <w:r w:rsidR="00132EA5" w:rsidRPr="00952BDE">
              <w:rPr>
                <w:rFonts w:ascii="Times New Roman" w:hAnsi="Times New Roman" w:cs="Times New Roman"/>
                <w:sz w:val="24"/>
                <w:szCs w:val="24"/>
              </w:rPr>
              <w:t xml:space="preserve">ДФЗ - </w:t>
            </w:r>
            <w:r w:rsidRPr="00952BDE">
              <w:rPr>
                <w:rFonts w:ascii="Times New Roman" w:hAnsi="Times New Roman" w:cs="Times New Roman"/>
                <w:sz w:val="24"/>
                <w:szCs w:val="24"/>
              </w:rPr>
              <w:t>РА за сравняване при определяне основателността на разходите за различни инвестиции.</w:t>
            </w:r>
          </w:p>
        </w:tc>
      </w:tr>
      <w:tr w:rsidR="00677A72" w:rsidRPr="00952BDE" w:rsidTr="00952BDE">
        <w:tc>
          <w:tcPr>
            <w:tcW w:w="2235" w:type="dxa"/>
          </w:tcPr>
          <w:p w:rsidR="00677A72" w:rsidRPr="00952BDE" w:rsidRDefault="00677A72" w:rsidP="0029107A">
            <w:pPr>
              <w:jc w:val="both"/>
              <w:rPr>
                <w:rFonts w:ascii="Times New Roman" w:hAnsi="Times New Roman" w:cs="Times New Roman"/>
                <w:b/>
                <w:color w:val="000000"/>
                <w:sz w:val="24"/>
                <w:szCs w:val="24"/>
              </w:rPr>
            </w:pPr>
            <w:r w:rsidRPr="00952BDE">
              <w:rPr>
                <w:rFonts w:ascii="Times New Roman" w:hAnsi="Times New Roman" w:cs="Times New Roman"/>
                <w:b/>
                <w:sz w:val="24"/>
                <w:szCs w:val="24"/>
              </w:rPr>
              <w:t>Спортна инфраструктура</w:t>
            </w:r>
          </w:p>
        </w:tc>
        <w:tc>
          <w:tcPr>
            <w:tcW w:w="7371" w:type="dxa"/>
          </w:tcPr>
          <w:p w:rsidR="00677A72" w:rsidRPr="00952BDE" w:rsidRDefault="00677A72" w:rsidP="00132321">
            <w:pPr>
              <w:jc w:val="both"/>
              <w:rPr>
                <w:rFonts w:ascii="Times New Roman" w:hAnsi="Times New Roman" w:cs="Times New Roman"/>
                <w:sz w:val="24"/>
                <w:szCs w:val="24"/>
              </w:rPr>
            </w:pPr>
            <w:r w:rsidRPr="00952BDE">
              <w:rPr>
                <w:rFonts w:ascii="Times New Roman" w:hAnsi="Times New Roman" w:cs="Times New Roman"/>
                <w:sz w:val="24"/>
                <w:szCs w:val="24"/>
              </w:rPr>
              <w:t xml:space="preserve">Обществено достъпни открити площи, </w:t>
            </w:r>
            <w:r w:rsidRPr="00952BDE">
              <w:rPr>
                <w:rFonts w:ascii="Times New Roman" w:hAnsi="Times New Roman" w:cs="Times New Roman"/>
                <w:color w:val="000000"/>
                <w:sz w:val="24"/>
                <w:szCs w:val="24"/>
                <w:lang w:eastAsia="bg-BG"/>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w:t>
            </w:r>
            <w:r w:rsidR="00132321" w:rsidRPr="00952BDE">
              <w:rPr>
                <w:rFonts w:ascii="Times New Roman" w:hAnsi="Times New Roman" w:cs="Times New Roman"/>
                <w:color w:val="000000"/>
                <w:sz w:val="24"/>
                <w:szCs w:val="24"/>
                <w:lang w:eastAsia="bg-BG"/>
              </w:rPr>
              <w:t xml:space="preserve">един обект: </w:t>
            </w:r>
            <w:r w:rsidRPr="00952BDE">
              <w:rPr>
                <w:rFonts w:ascii="Times New Roman" w:hAnsi="Times New Roman" w:cs="Times New Roman"/>
                <w:color w:val="000000"/>
                <w:sz w:val="24"/>
                <w:szCs w:val="24"/>
                <w:lang w:eastAsia="bg-BG"/>
              </w:rPr>
              <w:t>футболн</w:t>
            </w:r>
            <w:r w:rsidR="00132321" w:rsidRPr="00952BDE">
              <w:rPr>
                <w:rFonts w:ascii="Times New Roman" w:hAnsi="Times New Roman" w:cs="Times New Roman"/>
                <w:color w:val="000000"/>
                <w:sz w:val="24"/>
                <w:szCs w:val="24"/>
                <w:lang w:eastAsia="bg-BG"/>
              </w:rPr>
              <w:t>о</w:t>
            </w:r>
            <w:r w:rsidRPr="00952BDE">
              <w:rPr>
                <w:rFonts w:ascii="Times New Roman" w:hAnsi="Times New Roman" w:cs="Times New Roman"/>
                <w:color w:val="000000"/>
                <w:sz w:val="24"/>
                <w:szCs w:val="24"/>
                <w:lang w:eastAsia="bg-BG"/>
              </w:rPr>
              <w:t xml:space="preserve"> игрищ</w:t>
            </w:r>
            <w:r w:rsidR="00132321" w:rsidRPr="00952BDE">
              <w:rPr>
                <w:rFonts w:ascii="Times New Roman" w:hAnsi="Times New Roman" w:cs="Times New Roman"/>
                <w:color w:val="000000"/>
                <w:sz w:val="24"/>
                <w:szCs w:val="24"/>
                <w:lang w:eastAsia="bg-BG"/>
              </w:rPr>
              <w:t>е</w:t>
            </w:r>
            <w:r w:rsidRPr="00952BDE">
              <w:rPr>
                <w:rFonts w:ascii="Times New Roman" w:hAnsi="Times New Roman" w:cs="Times New Roman"/>
                <w:color w:val="000000"/>
                <w:sz w:val="24"/>
                <w:szCs w:val="24"/>
                <w:lang w:eastAsia="bg-BG"/>
              </w:rPr>
              <w:t xml:space="preserve"> на малко поле, </w:t>
            </w:r>
            <w:r w:rsidRPr="00952BDE">
              <w:rPr>
                <w:rFonts w:ascii="Times New Roman" w:hAnsi="Times New Roman" w:cs="Times New Roman"/>
                <w:sz w:val="24"/>
                <w:szCs w:val="24"/>
              </w:rPr>
              <w:t>волейболн</w:t>
            </w:r>
            <w:r w:rsidR="00132321" w:rsidRPr="00952BDE">
              <w:rPr>
                <w:rFonts w:ascii="Times New Roman" w:hAnsi="Times New Roman" w:cs="Times New Roman"/>
                <w:sz w:val="24"/>
                <w:szCs w:val="24"/>
              </w:rPr>
              <w:t>о</w:t>
            </w:r>
            <w:r w:rsidRPr="00952BDE">
              <w:rPr>
                <w:rFonts w:ascii="Times New Roman" w:hAnsi="Times New Roman" w:cs="Times New Roman"/>
                <w:sz w:val="24"/>
                <w:szCs w:val="24"/>
              </w:rPr>
              <w:t>, баскетболн</w:t>
            </w:r>
            <w:r w:rsidR="00132321" w:rsidRPr="00952BDE">
              <w:rPr>
                <w:rFonts w:ascii="Times New Roman" w:hAnsi="Times New Roman" w:cs="Times New Roman"/>
                <w:sz w:val="24"/>
                <w:szCs w:val="24"/>
              </w:rPr>
              <w:t>о</w:t>
            </w:r>
            <w:r w:rsidRPr="00952BDE">
              <w:rPr>
                <w:rFonts w:ascii="Times New Roman" w:hAnsi="Times New Roman" w:cs="Times New Roman"/>
                <w:sz w:val="24"/>
                <w:szCs w:val="24"/>
              </w:rPr>
              <w:t>, хандбалн</w:t>
            </w:r>
            <w:r w:rsidR="00132321" w:rsidRPr="00952BDE">
              <w:rPr>
                <w:rFonts w:ascii="Times New Roman" w:hAnsi="Times New Roman" w:cs="Times New Roman"/>
                <w:sz w:val="24"/>
                <w:szCs w:val="24"/>
              </w:rPr>
              <w:t>о</w:t>
            </w:r>
            <w:r w:rsidRPr="00952BDE">
              <w:rPr>
                <w:rFonts w:ascii="Times New Roman" w:hAnsi="Times New Roman" w:cs="Times New Roman"/>
                <w:sz w:val="24"/>
                <w:szCs w:val="24"/>
              </w:rPr>
              <w:t xml:space="preserve"> игрищ</w:t>
            </w:r>
            <w:r w:rsidR="00132321" w:rsidRPr="00952BDE">
              <w:rPr>
                <w:rFonts w:ascii="Times New Roman" w:hAnsi="Times New Roman" w:cs="Times New Roman"/>
                <w:sz w:val="24"/>
                <w:szCs w:val="24"/>
              </w:rPr>
              <w:t>е</w:t>
            </w:r>
            <w:r w:rsidRPr="00952BDE">
              <w:rPr>
                <w:rFonts w:ascii="Times New Roman" w:hAnsi="Times New Roman" w:cs="Times New Roman"/>
                <w:sz w:val="24"/>
                <w:szCs w:val="24"/>
              </w:rPr>
              <w:t>, площадк</w:t>
            </w:r>
            <w:r w:rsidR="00132321" w:rsidRPr="00952BDE">
              <w:rPr>
                <w:rFonts w:ascii="Times New Roman" w:hAnsi="Times New Roman" w:cs="Times New Roman"/>
                <w:sz w:val="24"/>
                <w:szCs w:val="24"/>
              </w:rPr>
              <w:t>а</w:t>
            </w:r>
            <w:r w:rsidRPr="00952BDE">
              <w:rPr>
                <w:rFonts w:ascii="Times New Roman" w:hAnsi="Times New Roman" w:cs="Times New Roman"/>
                <w:sz w:val="24"/>
                <w:szCs w:val="24"/>
              </w:rPr>
              <w:t xml:space="preserve"> за скейтборд и ролери и площадк</w:t>
            </w:r>
            <w:r w:rsidR="00132321" w:rsidRPr="00952BDE">
              <w:rPr>
                <w:rFonts w:ascii="Times New Roman" w:hAnsi="Times New Roman" w:cs="Times New Roman"/>
                <w:sz w:val="24"/>
                <w:szCs w:val="24"/>
              </w:rPr>
              <w:t>а</w:t>
            </w:r>
            <w:r w:rsidRPr="00952BDE">
              <w:rPr>
                <w:rFonts w:ascii="Times New Roman" w:hAnsi="Times New Roman" w:cs="Times New Roman"/>
                <w:sz w:val="24"/>
                <w:szCs w:val="24"/>
              </w:rPr>
              <w:t xml:space="preserve"> за игра</w:t>
            </w:r>
            <w:r w:rsidR="008B4561" w:rsidRPr="00952BDE">
              <w:rPr>
                <w:rFonts w:ascii="Times New Roman" w:hAnsi="Times New Roman" w:cs="Times New Roman"/>
                <w:sz w:val="24"/>
                <w:szCs w:val="24"/>
              </w:rPr>
              <w:t>.</w:t>
            </w:r>
          </w:p>
        </w:tc>
      </w:tr>
      <w:tr w:rsidR="00AC0FA4" w:rsidRPr="00952BDE" w:rsidTr="00952BDE">
        <w:tc>
          <w:tcPr>
            <w:tcW w:w="2235" w:type="dxa"/>
          </w:tcPr>
          <w:p w:rsidR="00AC0FA4" w:rsidRPr="00952BDE" w:rsidRDefault="00AC0FA4" w:rsidP="00AC0FA4">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Съпоставими оферти</w:t>
            </w:r>
          </w:p>
        </w:tc>
        <w:tc>
          <w:tcPr>
            <w:tcW w:w="7371" w:type="dxa"/>
          </w:tcPr>
          <w:p w:rsidR="00AC0FA4" w:rsidRPr="00952BDE" w:rsidRDefault="00AC0FA4" w:rsidP="00AC0FA4">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 xml:space="preserve">Оферти, които отговарят на запитването за оферта на кандидата и съдържат: </w:t>
            </w:r>
          </w:p>
          <w:p w:rsidR="00AC0FA4" w:rsidRPr="00952BDE" w:rsidRDefault="002826AD" w:rsidP="00AC0FA4">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w:t>
            </w:r>
            <w:r w:rsidR="00AC0FA4" w:rsidRPr="00952BDE">
              <w:rPr>
                <w:rFonts w:ascii="Times New Roman" w:eastAsia="Times New Roman" w:hAnsi="Times New Roman" w:cs="Times New Roman"/>
                <w:color w:val="000000"/>
                <w:sz w:val="24"/>
                <w:szCs w:val="24"/>
                <w:lang w:eastAsia="bg-BG"/>
              </w:rPr>
              <w:t xml:space="preserve">) общ капацитет на оборудването – в случаите, когато се кандидатства за разходи за закупуване на оборудване, съставени от </w:t>
            </w:r>
            <w:r w:rsidR="00AC0FA4" w:rsidRPr="00952BDE">
              <w:rPr>
                <w:rFonts w:ascii="Times New Roman" w:eastAsia="Times New Roman" w:hAnsi="Times New Roman" w:cs="Times New Roman"/>
                <w:color w:val="000000"/>
                <w:sz w:val="24"/>
                <w:szCs w:val="24"/>
                <w:lang w:eastAsia="bg-BG"/>
              </w:rPr>
              <w:lastRenderedPageBreak/>
              <w:t>различни съоръжения и/или оборудване;</w:t>
            </w:r>
          </w:p>
          <w:p w:rsidR="00AC0FA4" w:rsidRPr="00952BDE" w:rsidRDefault="002826AD" w:rsidP="00AC0FA4">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w:t>
            </w:r>
            <w:r w:rsidR="00AC0FA4" w:rsidRPr="00952BDE">
              <w:rPr>
                <w:rFonts w:ascii="Times New Roman" w:eastAsia="Times New Roman" w:hAnsi="Times New Roman" w:cs="Times New Roman"/>
                <w:color w:val="000000"/>
                <w:sz w:val="24"/>
                <w:szCs w:val="24"/>
                <w:lang w:eastAsia="bg-BG"/>
              </w:rPr>
              <w:t>) количествено-стойностни сметки – в случаите, когато се кандидатства за разходи за извършване на строително-монтажни работи.</w:t>
            </w:r>
          </w:p>
          <w:p w:rsidR="00AC0FA4" w:rsidRPr="00952BDE" w:rsidRDefault="00AC0FA4" w:rsidP="00AC0FA4">
            <w:pPr>
              <w:jc w:val="both"/>
              <w:rPr>
                <w:rFonts w:ascii="Times New Roman" w:hAnsi="Times New Roman" w:cs="Times New Roman"/>
                <w:sz w:val="24"/>
                <w:szCs w:val="24"/>
              </w:rPr>
            </w:pPr>
          </w:p>
        </w:tc>
      </w:tr>
      <w:tr w:rsidR="00AC0FA4" w:rsidRPr="00952BDE" w:rsidTr="00952BDE">
        <w:tc>
          <w:tcPr>
            <w:tcW w:w="2235" w:type="dxa"/>
          </w:tcPr>
          <w:p w:rsidR="00AC0FA4" w:rsidRPr="00952BDE" w:rsidRDefault="00AC0FA4" w:rsidP="00AC0FA4">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lastRenderedPageBreak/>
              <w:t>Текущ ремонт</w:t>
            </w:r>
          </w:p>
        </w:tc>
        <w:tc>
          <w:tcPr>
            <w:tcW w:w="7371" w:type="dxa"/>
          </w:tcPr>
          <w:p w:rsidR="00AC0FA4" w:rsidRPr="00952BDE" w:rsidRDefault="00AC0FA4" w:rsidP="00AC0FA4">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952BDE" w:rsidRDefault="00AC0FA4" w:rsidP="00AC0FA4">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а) засяга конструкцията на сградата;</w:t>
            </w:r>
          </w:p>
          <w:p w:rsidR="00AC0FA4" w:rsidRPr="00952BDE" w:rsidRDefault="00AC0FA4" w:rsidP="00AC0FA4">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952BDE" w:rsidRDefault="00AC0FA4" w:rsidP="00AC0FA4">
            <w:pPr>
              <w:jc w:val="both"/>
              <w:rPr>
                <w:rFonts w:ascii="Times New Roman" w:eastAsia="Times New Roman" w:hAnsi="Times New Roman" w:cs="Times New Roman"/>
                <w:color w:val="000000"/>
                <w:sz w:val="24"/>
                <w:szCs w:val="24"/>
                <w:lang w:eastAsia="bg-BG"/>
              </w:rPr>
            </w:pPr>
            <w:r w:rsidRPr="00952BDE">
              <w:rPr>
                <w:rFonts w:ascii="Times New Roman" w:eastAsia="Times New Roman" w:hAnsi="Times New Roman" w:cs="Times New Roman"/>
                <w:color w:val="000000"/>
                <w:sz w:val="24"/>
                <w:szCs w:val="24"/>
                <w:lang w:eastAsia="bg-BG"/>
              </w:rPr>
              <w:t>в) променя предназначението на помещенията и натоварванията в тях.</w:t>
            </w:r>
          </w:p>
          <w:p w:rsidR="00AC0FA4" w:rsidRPr="00952BDE" w:rsidRDefault="00AC0FA4" w:rsidP="00AC0FA4">
            <w:pPr>
              <w:jc w:val="both"/>
              <w:rPr>
                <w:rFonts w:ascii="Times New Roman" w:hAnsi="Times New Roman" w:cs="Times New Roman"/>
                <w:sz w:val="24"/>
                <w:szCs w:val="24"/>
              </w:rPr>
            </w:pP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Терен</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Техническа спецификация</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Тротоар</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AC0FA4" w:rsidRPr="00952BDE" w:rsidTr="00952BDE">
        <w:tc>
          <w:tcPr>
            <w:tcW w:w="2235" w:type="dxa"/>
          </w:tcPr>
          <w:p w:rsidR="00AC0FA4" w:rsidRPr="00952BDE" w:rsidRDefault="00AC0FA4" w:rsidP="00AC0FA4">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Улица</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 xml:space="preserve">Част от комуникационно-транспортната система на урбанизираните територии, която обхваща уличната мрежа съгласно </w:t>
            </w:r>
            <w:hyperlink r:id="rId27" w:history="1">
              <w:r w:rsidRPr="00952BDE">
                <w:rPr>
                  <w:rFonts w:ascii="Times New Roman" w:hAnsi="Times New Roman" w:cs="Times New Roman"/>
                  <w:color w:val="000000"/>
                  <w:sz w:val="24"/>
                  <w:szCs w:val="24"/>
                </w:rPr>
                <w:t>Наредба № 2 от 2004 г. за планиране и проектиране на комуникационно-транспортните системи на урбанизираните територии</w:t>
              </w:r>
            </w:hyperlink>
            <w:r w:rsidRPr="00952BDE">
              <w:rPr>
                <w:rFonts w:ascii="Times New Roman" w:hAnsi="Times New Roman" w:cs="Times New Roman"/>
                <w:sz w:val="24"/>
                <w:szCs w:val="24"/>
              </w:rPr>
              <w:t xml:space="preserve"> (ДВ, бр. 89 от 2004 г.).</w:t>
            </w:r>
          </w:p>
        </w:tc>
      </w:tr>
      <w:tr w:rsidR="00AC0FA4" w:rsidRPr="00952BDE" w:rsidTr="00952BDE">
        <w:tc>
          <w:tcPr>
            <w:tcW w:w="2235" w:type="dxa"/>
          </w:tcPr>
          <w:p w:rsidR="00AC0FA4" w:rsidRPr="00952BDE" w:rsidRDefault="00AC0FA4" w:rsidP="00AC0FA4">
            <w:pPr>
              <w:jc w:val="both"/>
              <w:rPr>
                <w:rFonts w:ascii="Times New Roman" w:hAnsi="Times New Roman" w:cs="Times New Roman"/>
                <w:b/>
                <w:color w:val="000000"/>
                <w:sz w:val="24"/>
                <w:szCs w:val="24"/>
              </w:rPr>
            </w:pPr>
            <w:r w:rsidRPr="00952BDE">
              <w:rPr>
                <w:rFonts w:ascii="Times New Roman" w:hAnsi="Times New Roman" w:cs="Times New Roman"/>
                <w:b/>
                <w:color w:val="000000"/>
                <w:sz w:val="24"/>
                <w:szCs w:val="24"/>
              </w:rPr>
              <w:t>Улични принадлежности</w:t>
            </w:r>
          </w:p>
        </w:tc>
        <w:tc>
          <w:tcPr>
            <w:tcW w:w="7371" w:type="dxa"/>
          </w:tcPr>
          <w:p w:rsidR="00AC0FA4" w:rsidRPr="00952BDE" w:rsidRDefault="00AC0FA4" w:rsidP="00CE6FF2">
            <w:pPr>
              <w:jc w:val="both"/>
              <w:rPr>
                <w:rFonts w:ascii="Times New Roman" w:hAnsi="Times New Roman" w:cs="Times New Roman"/>
                <w:sz w:val="24"/>
                <w:szCs w:val="24"/>
              </w:rPr>
            </w:pPr>
            <w:r w:rsidRPr="00952BDE">
              <w:rPr>
                <w:rFonts w:ascii="Times New Roman" w:hAnsi="Times New Roman" w:cs="Times New Roman"/>
                <w:sz w:val="24"/>
                <w:szCs w:val="24"/>
              </w:rPr>
              <w:t>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съдове за събир</w:t>
            </w:r>
            <w:r w:rsidR="00CE6FF2" w:rsidRPr="00952BDE">
              <w:rPr>
                <w:rFonts w:ascii="Times New Roman" w:hAnsi="Times New Roman" w:cs="Times New Roman"/>
                <w:sz w:val="24"/>
                <w:szCs w:val="24"/>
              </w:rPr>
              <w:t xml:space="preserve">ане на отпадъци </w:t>
            </w:r>
            <w:r w:rsidRPr="00952BDE">
              <w:rPr>
                <w:rFonts w:ascii="Times New Roman" w:hAnsi="Times New Roman" w:cs="Times New Roman"/>
                <w:sz w:val="24"/>
                <w:szCs w:val="24"/>
              </w:rPr>
              <w:t>и камери за видеонаблюдение.</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Улични съоръжения</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AC0FA4" w:rsidRPr="00952BDE" w:rsidTr="00952BDE">
        <w:tc>
          <w:tcPr>
            <w:tcW w:w="2235" w:type="dxa"/>
          </w:tcPr>
          <w:p w:rsidR="00AC0FA4" w:rsidRPr="00952BDE" w:rsidRDefault="00AC0FA4" w:rsidP="00AC0FA4">
            <w:pPr>
              <w:jc w:val="both"/>
              <w:rPr>
                <w:rFonts w:ascii="Times New Roman" w:hAnsi="Times New Roman" w:cs="Times New Roman"/>
                <w:b/>
                <w:sz w:val="24"/>
                <w:szCs w:val="24"/>
              </w:rPr>
            </w:pPr>
            <w:r w:rsidRPr="00952BDE">
              <w:rPr>
                <w:rFonts w:ascii="Times New Roman" w:hAnsi="Times New Roman" w:cs="Times New Roman"/>
                <w:b/>
                <w:color w:val="000000"/>
                <w:sz w:val="24"/>
                <w:szCs w:val="24"/>
              </w:rPr>
              <w:t>Частичен отказ за финансиране</w:t>
            </w:r>
          </w:p>
        </w:tc>
        <w:tc>
          <w:tcPr>
            <w:tcW w:w="7371" w:type="dxa"/>
          </w:tcPr>
          <w:p w:rsidR="00AC0FA4" w:rsidRPr="00952BDE" w:rsidRDefault="00AC0FA4" w:rsidP="00AC0FA4">
            <w:pPr>
              <w:jc w:val="both"/>
              <w:rPr>
                <w:rFonts w:ascii="Times New Roman" w:hAnsi="Times New Roman" w:cs="Times New Roman"/>
                <w:sz w:val="24"/>
                <w:szCs w:val="24"/>
              </w:rPr>
            </w:pPr>
            <w:r w:rsidRPr="00952BDE">
              <w:rPr>
                <w:rFonts w:ascii="Times New Roman" w:hAnsi="Times New Roman" w:cs="Times New Roman"/>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AC0FA4" w:rsidRPr="00952BDE" w:rsidRDefault="00AC0FA4" w:rsidP="00AC0FA4">
      <w:pPr>
        <w:rPr>
          <w:sz w:val="24"/>
          <w:szCs w:val="24"/>
        </w:rPr>
      </w:pPr>
    </w:p>
    <w:p w:rsidR="00CC3223" w:rsidRPr="00952BDE" w:rsidRDefault="00CC3223" w:rsidP="00AC0FA4">
      <w:pPr>
        <w:rPr>
          <w:sz w:val="24"/>
          <w:szCs w:val="24"/>
        </w:rPr>
      </w:pPr>
    </w:p>
    <w:p w:rsidR="00CC3223" w:rsidRPr="00952BDE" w:rsidRDefault="00CC3223" w:rsidP="00AC0FA4">
      <w:pPr>
        <w:rPr>
          <w:sz w:val="24"/>
          <w:szCs w:val="24"/>
        </w:rPr>
      </w:pPr>
    </w:p>
    <w:p w:rsidR="00CC3223" w:rsidRPr="00952BDE" w:rsidRDefault="00CC3223" w:rsidP="00AC0FA4">
      <w:pPr>
        <w:rPr>
          <w:sz w:val="24"/>
          <w:szCs w:val="24"/>
        </w:rPr>
      </w:pPr>
    </w:p>
    <w:p w:rsidR="00F459D2" w:rsidRPr="00952BDE" w:rsidRDefault="00F74842" w:rsidP="00E32C05">
      <w:pPr>
        <w:pStyle w:val="1"/>
        <w:spacing w:line="240" w:lineRule="auto"/>
        <w:rPr>
          <w:rFonts w:cs="Times New Roman"/>
          <w:szCs w:val="24"/>
        </w:rPr>
      </w:pPr>
      <w:bookmarkStart w:id="3" w:name="_Toc505614638"/>
      <w:r w:rsidRPr="00952BDE">
        <w:rPr>
          <w:rFonts w:cs="Times New Roman"/>
          <w:szCs w:val="24"/>
        </w:rPr>
        <w:lastRenderedPageBreak/>
        <w:t>1. Наименование на програмата:</w:t>
      </w:r>
      <w:bookmarkEnd w:id="3"/>
    </w:p>
    <w:tbl>
      <w:tblPr>
        <w:tblStyle w:val="a9"/>
        <w:tblW w:w="0" w:type="auto"/>
        <w:tblLook w:val="04A0" w:firstRow="1" w:lastRow="0" w:firstColumn="1" w:lastColumn="0" w:noHBand="0" w:noVBand="1"/>
      </w:tblPr>
      <w:tblGrid>
        <w:gridCol w:w="9212"/>
      </w:tblGrid>
      <w:tr w:rsidR="00F74842" w:rsidRPr="004A24F1" w:rsidTr="00F74842">
        <w:tc>
          <w:tcPr>
            <w:tcW w:w="9212" w:type="dxa"/>
          </w:tcPr>
          <w:p w:rsidR="00F74842" w:rsidRPr="004A24F1" w:rsidRDefault="00581EAB" w:rsidP="00E32C05">
            <w:pPr>
              <w:rPr>
                <w:rFonts w:ascii="Times New Roman" w:hAnsi="Times New Roman" w:cs="Times New Roman"/>
                <w:sz w:val="24"/>
                <w:szCs w:val="24"/>
              </w:rPr>
            </w:pPr>
            <w:r w:rsidRPr="004A24F1">
              <w:rPr>
                <w:rFonts w:ascii="Times New Roman" w:hAnsi="Times New Roman" w:cs="Times New Roman"/>
                <w:sz w:val="24"/>
                <w:szCs w:val="24"/>
              </w:rPr>
              <w:t>Програма за развитие на селските райони за периода 2014 – 2020 г.</w:t>
            </w:r>
            <w:r w:rsidR="00D406E6" w:rsidRPr="004A24F1">
              <w:rPr>
                <w:rFonts w:ascii="Times New Roman" w:hAnsi="Times New Roman" w:cs="Times New Roman"/>
                <w:sz w:val="24"/>
                <w:szCs w:val="24"/>
              </w:rPr>
              <w:t xml:space="preserve"> (ПРСР</w:t>
            </w:r>
            <w:r w:rsidR="00D406E6" w:rsidRPr="004A24F1">
              <w:rPr>
                <w:rFonts w:ascii="Times New Roman" w:hAnsi="Times New Roman" w:cs="Times New Roman"/>
                <w:sz w:val="24"/>
                <w:szCs w:val="24"/>
                <w:lang w:val="ru-RU"/>
              </w:rPr>
              <w:t xml:space="preserve"> 2014-2020</w:t>
            </w:r>
            <w:r w:rsidR="00D406E6" w:rsidRPr="004A24F1">
              <w:rPr>
                <w:rFonts w:ascii="Times New Roman" w:hAnsi="Times New Roman" w:cs="Times New Roman"/>
                <w:sz w:val="24"/>
                <w:szCs w:val="24"/>
              </w:rPr>
              <w:t>)</w:t>
            </w:r>
          </w:p>
        </w:tc>
      </w:tr>
    </w:tbl>
    <w:p w:rsidR="00F74842" w:rsidRPr="00952BDE" w:rsidRDefault="00F74842" w:rsidP="00E32C05">
      <w:pPr>
        <w:pStyle w:val="1"/>
        <w:spacing w:line="240" w:lineRule="auto"/>
        <w:rPr>
          <w:rFonts w:cs="Times New Roman"/>
          <w:szCs w:val="24"/>
        </w:rPr>
      </w:pPr>
      <w:bookmarkStart w:id="4" w:name="_Toc505614639"/>
      <w:r w:rsidRPr="00952BDE">
        <w:rPr>
          <w:rFonts w:cs="Times New Roman"/>
          <w:szCs w:val="24"/>
        </w:rPr>
        <w:t>2. Наименование на приоритетната ос:</w:t>
      </w:r>
      <w:bookmarkEnd w:id="4"/>
    </w:p>
    <w:tbl>
      <w:tblPr>
        <w:tblStyle w:val="a9"/>
        <w:tblW w:w="0" w:type="auto"/>
        <w:tblLook w:val="04A0" w:firstRow="1" w:lastRow="0" w:firstColumn="1" w:lastColumn="0" w:noHBand="0" w:noVBand="1"/>
      </w:tblPr>
      <w:tblGrid>
        <w:gridCol w:w="9212"/>
      </w:tblGrid>
      <w:tr w:rsidR="00F74842" w:rsidRPr="004A24F1" w:rsidTr="00F74842">
        <w:tc>
          <w:tcPr>
            <w:tcW w:w="9212" w:type="dxa"/>
          </w:tcPr>
          <w:p w:rsidR="00F74842" w:rsidRPr="004A24F1" w:rsidRDefault="00717668" w:rsidP="00717668">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 xml:space="preserve">Подкрепа за местно развитие по LEADER (ВОМР — водено от общностите местно развитие) </w:t>
            </w:r>
          </w:p>
        </w:tc>
      </w:tr>
    </w:tbl>
    <w:p w:rsidR="00F74842" w:rsidRPr="00952BDE" w:rsidRDefault="00F74842" w:rsidP="00E32C05">
      <w:pPr>
        <w:pStyle w:val="1"/>
        <w:spacing w:line="240" w:lineRule="auto"/>
        <w:rPr>
          <w:rFonts w:cs="Times New Roman"/>
          <w:szCs w:val="24"/>
        </w:rPr>
      </w:pPr>
      <w:bookmarkStart w:id="5" w:name="_Toc505614640"/>
      <w:r w:rsidRPr="00952BDE">
        <w:rPr>
          <w:rFonts w:cs="Times New Roman"/>
          <w:szCs w:val="24"/>
        </w:rPr>
        <w:t>3. Наименование на процедурата:</w:t>
      </w:r>
      <w:bookmarkEnd w:id="5"/>
    </w:p>
    <w:tbl>
      <w:tblPr>
        <w:tblStyle w:val="a9"/>
        <w:tblW w:w="0" w:type="auto"/>
        <w:tblLook w:val="04A0" w:firstRow="1" w:lastRow="0" w:firstColumn="1" w:lastColumn="0" w:noHBand="0" w:noVBand="1"/>
      </w:tblPr>
      <w:tblGrid>
        <w:gridCol w:w="9212"/>
      </w:tblGrid>
      <w:tr w:rsidR="005458C7" w:rsidRPr="004A24F1" w:rsidTr="00F74842">
        <w:tc>
          <w:tcPr>
            <w:tcW w:w="9212" w:type="dxa"/>
          </w:tcPr>
          <w:p w:rsidR="00F77B69" w:rsidRPr="004A24F1" w:rsidRDefault="00BE59A9" w:rsidP="00F77B69">
            <w:pPr>
              <w:widowControl w:val="0"/>
              <w:autoSpaceDE w:val="0"/>
              <w:autoSpaceDN w:val="0"/>
              <w:adjustRightInd w:val="0"/>
              <w:jc w:val="both"/>
              <w:rPr>
                <w:rFonts w:ascii="Times New Roman" w:eastAsia="Times New Roman" w:hAnsi="Times New Roman" w:cs="Times New Roman"/>
                <w:bCs/>
                <w:sz w:val="24"/>
                <w:szCs w:val="24"/>
                <w:shd w:val="clear" w:color="auto" w:fill="FEFEFE"/>
                <w:lang w:eastAsia="bg-BG"/>
              </w:rPr>
            </w:pPr>
            <w:r w:rsidRPr="004A24F1">
              <w:rPr>
                <w:rFonts w:ascii="Times New Roman" w:eastAsia="Times New Roman" w:hAnsi="Times New Roman" w:cs="Times New Roman"/>
                <w:bCs/>
                <w:sz w:val="24"/>
                <w:szCs w:val="24"/>
                <w:shd w:val="clear" w:color="auto" w:fill="FEFEFE"/>
                <w:lang w:eastAsia="bg-BG"/>
              </w:rPr>
              <w:t>Процедур</w:t>
            </w:r>
            <w:r w:rsidR="0014218B" w:rsidRPr="004A24F1">
              <w:rPr>
                <w:rFonts w:ascii="Times New Roman" w:eastAsia="Times New Roman" w:hAnsi="Times New Roman" w:cs="Times New Roman"/>
                <w:bCs/>
                <w:sz w:val="24"/>
                <w:szCs w:val="24"/>
                <w:shd w:val="clear" w:color="auto" w:fill="FEFEFE"/>
                <w:lang w:eastAsia="bg-BG"/>
              </w:rPr>
              <w:t>а</w:t>
            </w:r>
            <w:r w:rsidRPr="004A24F1">
              <w:rPr>
                <w:rFonts w:ascii="Times New Roman" w:eastAsia="Times New Roman" w:hAnsi="Times New Roman" w:cs="Times New Roman"/>
                <w:bCs/>
                <w:sz w:val="24"/>
                <w:szCs w:val="24"/>
                <w:shd w:val="clear" w:color="auto" w:fill="FEFEFE"/>
                <w:lang w:eastAsia="bg-BG"/>
              </w:rPr>
              <w:t xml:space="preserve"> чрез подбор на проектни предложения</w:t>
            </w:r>
            <w:r w:rsidR="00D406E6" w:rsidRPr="004A24F1">
              <w:rPr>
                <w:rFonts w:ascii="Times New Roman" w:eastAsia="Times New Roman" w:hAnsi="Times New Roman" w:cs="Times New Roman"/>
                <w:bCs/>
                <w:sz w:val="24"/>
                <w:szCs w:val="24"/>
                <w:shd w:val="clear" w:color="auto" w:fill="FEFEFE"/>
                <w:lang w:eastAsia="bg-BG"/>
              </w:rPr>
              <w:t>:</w:t>
            </w:r>
            <w:r w:rsidR="00164134" w:rsidRPr="004A24F1">
              <w:rPr>
                <w:rFonts w:ascii="Times New Roman" w:eastAsia="Times New Roman" w:hAnsi="Times New Roman" w:cs="Times New Roman"/>
                <w:bCs/>
                <w:sz w:val="24"/>
                <w:szCs w:val="24"/>
                <w:shd w:val="clear" w:color="auto" w:fill="FEFEFE"/>
                <w:lang w:eastAsia="bg-BG"/>
              </w:rPr>
              <w:t xml:space="preserve">№ ………………….. </w:t>
            </w:r>
            <w:r w:rsidR="00F77B69" w:rsidRPr="004A24F1">
              <w:rPr>
                <w:rFonts w:ascii="Times New Roman" w:eastAsia="Times New Roman" w:hAnsi="Times New Roman" w:cs="Times New Roman"/>
                <w:bCs/>
                <w:sz w:val="24"/>
                <w:szCs w:val="24"/>
                <w:shd w:val="clear" w:color="auto" w:fill="FEFEFE"/>
                <w:lang w:eastAsia="bg-BG"/>
              </w:rPr>
              <w:t xml:space="preserve"> </w:t>
            </w:r>
            <w:r w:rsidR="006F3226" w:rsidRPr="004A24F1">
              <w:rPr>
                <w:rFonts w:ascii="Times New Roman" w:hAnsi="Times New Roman" w:cs="Times New Roman"/>
                <w:sz w:val="24"/>
                <w:szCs w:val="24"/>
              </w:rPr>
              <w:t xml:space="preserve">по </w:t>
            </w:r>
            <w:r w:rsidR="006F3226" w:rsidRPr="004A24F1">
              <w:rPr>
                <w:rFonts w:ascii="Times New Roman" w:eastAsia="Times New Roman" w:hAnsi="Times New Roman" w:cs="Times New Roman"/>
                <w:bCs/>
                <w:sz w:val="24"/>
                <w:szCs w:val="24"/>
                <w:shd w:val="clear" w:color="auto" w:fill="FEFEFE"/>
                <w:lang w:eastAsia="bg-BG"/>
              </w:rPr>
              <w:t>под мярка 7.2.</w:t>
            </w:r>
            <w:r w:rsidR="00F77B69" w:rsidRPr="004A24F1">
              <w:rPr>
                <w:rFonts w:ascii="Times New Roman" w:eastAsia="Times New Roman" w:hAnsi="Times New Roman" w:cs="Times New Roman"/>
                <w:bCs/>
                <w:sz w:val="24"/>
                <w:szCs w:val="24"/>
                <w:shd w:val="clear" w:color="auto" w:fill="FEFEFE"/>
                <w:lang w:eastAsia="bg-BG"/>
              </w:rPr>
              <w:t xml:space="preserve">„Инвестиции в създаването, подобряването или разширяването на всички видове малка по мащаби инфраструктура“ </w:t>
            </w:r>
            <w:r w:rsidR="005458C7" w:rsidRPr="004A24F1">
              <w:rPr>
                <w:rFonts w:ascii="Times New Roman" w:eastAsia="Times New Roman" w:hAnsi="Times New Roman" w:cs="Times New Roman"/>
                <w:bCs/>
                <w:sz w:val="24"/>
                <w:szCs w:val="24"/>
                <w:shd w:val="clear" w:color="auto" w:fill="FEFEFE"/>
                <w:lang w:eastAsia="bg-BG"/>
              </w:rPr>
              <w:t>от СВОМР на МИГ Чирпан.</w:t>
            </w:r>
          </w:p>
          <w:p w:rsidR="008259C4" w:rsidRPr="004A24F1" w:rsidRDefault="00090FA2" w:rsidP="00F77B69">
            <w:pPr>
              <w:widowControl w:val="0"/>
              <w:autoSpaceDE w:val="0"/>
              <w:autoSpaceDN w:val="0"/>
              <w:adjustRightInd w:val="0"/>
              <w:jc w:val="both"/>
              <w:rPr>
                <w:rFonts w:ascii="Times New Roman" w:eastAsia="Times New Roman" w:hAnsi="Times New Roman" w:cs="Times New Roman"/>
                <w:color w:val="FF0000"/>
                <w:sz w:val="24"/>
                <w:szCs w:val="24"/>
                <w:shd w:val="clear" w:color="auto" w:fill="FEFEFE"/>
                <w:lang w:eastAsia="bg-BG"/>
              </w:rPr>
            </w:pPr>
            <w:r w:rsidRPr="004A24F1">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r w:rsidR="000A22AE" w:rsidRPr="004A24F1">
              <w:rPr>
                <w:rFonts w:ascii="Times New Roman" w:eastAsia="Times New Roman" w:hAnsi="Times New Roman" w:cs="Times New Roman"/>
                <w:sz w:val="24"/>
                <w:szCs w:val="24"/>
                <w:shd w:val="clear" w:color="auto" w:fill="FEFEFE"/>
                <w:lang w:eastAsia="bg-BG"/>
              </w:rPr>
              <w:t xml:space="preserve"> и </w:t>
            </w:r>
            <w:r w:rsidR="00F86EFF" w:rsidRPr="004A24F1">
              <w:rPr>
                <w:rFonts w:ascii="Times New Roman" w:eastAsia="Times New Roman" w:hAnsi="Times New Roman" w:cs="Times New Roman"/>
                <w:sz w:val="24"/>
                <w:szCs w:val="24"/>
                <w:shd w:val="clear" w:color="auto" w:fill="FEFEFE"/>
                <w:lang w:eastAsia="bg-BG"/>
              </w:rPr>
              <w:t xml:space="preserve">9б, т. 2 от </w:t>
            </w:r>
            <w:r w:rsidR="000A22AE" w:rsidRPr="004A24F1">
              <w:rPr>
                <w:rFonts w:ascii="Times New Roman" w:eastAsia="Times New Roman" w:hAnsi="Times New Roman" w:cs="Times New Roman"/>
                <w:sz w:val="24"/>
                <w:szCs w:val="24"/>
                <w:shd w:val="clear" w:color="auto" w:fill="FEFEFE"/>
                <w:lang w:eastAsia="bg-BG"/>
              </w:rPr>
              <w:t>ЗПЗП</w:t>
            </w:r>
            <w:r w:rsidRPr="004A24F1">
              <w:rPr>
                <w:rFonts w:ascii="Times New Roman" w:eastAsia="Times New Roman" w:hAnsi="Times New Roman" w:cs="Times New Roman"/>
                <w:color w:val="FF0000"/>
                <w:sz w:val="24"/>
                <w:szCs w:val="24"/>
                <w:shd w:val="clear" w:color="auto" w:fill="FEFEFE"/>
                <w:lang w:eastAsia="bg-BG"/>
              </w:rPr>
              <w:t>.</w:t>
            </w:r>
          </w:p>
          <w:p w:rsidR="008259C4" w:rsidRPr="004A24F1" w:rsidRDefault="008259C4" w:rsidP="00B46DA1">
            <w:pPr>
              <w:widowControl w:val="0"/>
              <w:autoSpaceDE w:val="0"/>
              <w:autoSpaceDN w:val="0"/>
              <w:adjustRightInd w:val="0"/>
              <w:jc w:val="both"/>
              <w:rPr>
                <w:rFonts w:ascii="Times New Roman" w:hAnsi="Times New Roman" w:cs="Times New Roman"/>
                <w:sz w:val="24"/>
                <w:szCs w:val="24"/>
              </w:rPr>
            </w:pPr>
          </w:p>
        </w:tc>
      </w:tr>
    </w:tbl>
    <w:p w:rsidR="00F74842" w:rsidRPr="00952BDE" w:rsidRDefault="00F74842" w:rsidP="00E32C05">
      <w:pPr>
        <w:pStyle w:val="1"/>
        <w:spacing w:line="240" w:lineRule="auto"/>
        <w:rPr>
          <w:rFonts w:cs="Times New Roman"/>
          <w:szCs w:val="24"/>
        </w:rPr>
      </w:pPr>
      <w:bookmarkStart w:id="6" w:name="_Toc505614641"/>
      <w:r w:rsidRPr="00952BDE">
        <w:rPr>
          <w:rFonts w:cs="Times New Roman"/>
          <w:szCs w:val="24"/>
        </w:rPr>
        <w:t>4. Измерения по кодове:</w:t>
      </w:r>
      <w:bookmarkEnd w:id="6"/>
    </w:p>
    <w:tbl>
      <w:tblPr>
        <w:tblStyle w:val="a9"/>
        <w:tblW w:w="0" w:type="auto"/>
        <w:tblLook w:val="04A0" w:firstRow="1" w:lastRow="0" w:firstColumn="1" w:lastColumn="0" w:noHBand="0" w:noVBand="1"/>
      </w:tblPr>
      <w:tblGrid>
        <w:gridCol w:w="9212"/>
      </w:tblGrid>
      <w:tr w:rsidR="00B14D27" w:rsidRPr="004A24F1" w:rsidTr="00B14D27">
        <w:tc>
          <w:tcPr>
            <w:tcW w:w="9212" w:type="dxa"/>
          </w:tcPr>
          <w:p w:rsidR="00B14D27" w:rsidRPr="004A24F1" w:rsidRDefault="00B14D27" w:rsidP="00E32C05">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F74842" w:rsidRPr="00952BDE" w:rsidRDefault="00F74842" w:rsidP="00E32C05">
      <w:pPr>
        <w:pStyle w:val="1"/>
        <w:spacing w:line="240" w:lineRule="auto"/>
        <w:rPr>
          <w:rFonts w:cs="Times New Roman"/>
          <w:szCs w:val="24"/>
        </w:rPr>
      </w:pPr>
      <w:bookmarkStart w:id="7" w:name="_Toc505614642"/>
      <w:r w:rsidRPr="00952BDE">
        <w:rPr>
          <w:rFonts w:cs="Times New Roman"/>
          <w:szCs w:val="24"/>
        </w:rPr>
        <w:t>5. Териториален обхват:</w:t>
      </w:r>
      <w:bookmarkEnd w:id="7"/>
    </w:p>
    <w:tbl>
      <w:tblPr>
        <w:tblStyle w:val="a9"/>
        <w:tblW w:w="0" w:type="auto"/>
        <w:tblLook w:val="04A0" w:firstRow="1" w:lastRow="0" w:firstColumn="1" w:lastColumn="0" w:noHBand="0" w:noVBand="1"/>
      </w:tblPr>
      <w:tblGrid>
        <w:gridCol w:w="9212"/>
      </w:tblGrid>
      <w:tr w:rsidR="00F74842" w:rsidRPr="004A24F1" w:rsidTr="00F74842">
        <w:tc>
          <w:tcPr>
            <w:tcW w:w="9212" w:type="dxa"/>
          </w:tcPr>
          <w:p w:rsidR="00E32C05" w:rsidRPr="004A24F1" w:rsidRDefault="00E20ECD" w:rsidP="00E32C05">
            <w:pPr>
              <w:rPr>
                <w:rFonts w:ascii="Times New Roman" w:hAnsi="Times New Roman" w:cs="Times New Roman"/>
                <w:sz w:val="24"/>
                <w:szCs w:val="24"/>
              </w:rPr>
            </w:pPr>
            <w:r w:rsidRPr="004A24F1">
              <w:rPr>
                <w:rFonts w:ascii="Times New Roman" w:eastAsia="MS Mincho" w:hAnsi="Times New Roman" w:cs="Times New Roman"/>
                <w:sz w:val="24"/>
                <w:szCs w:val="24"/>
                <w:lang w:eastAsia="sr-Cyrl-CS"/>
              </w:rPr>
              <w:t xml:space="preserve">Цялата територия на </w:t>
            </w:r>
            <w:r w:rsidR="004622B2" w:rsidRPr="004A24F1">
              <w:rPr>
                <w:rFonts w:ascii="Times New Roman" w:eastAsia="MS Mincho" w:hAnsi="Times New Roman" w:cs="Times New Roman"/>
                <w:sz w:val="24"/>
                <w:szCs w:val="24"/>
                <w:lang w:eastAsia="sr-Cyrl-CS"/>
              </w:rPr>
              <w:t xml:space="preserve">действие на Стратегията за ВОМР на МИГ Чирпан, която съвпада с територията на </w:t>
            </w:r>
            <w:r w:rsidR="00D406E6" w:rsidRPr="004A24F1">
              <w:rPr>
                <w:rFonts w:ascii="Times New Roman" w:hAnsi="Times New Roman"/>
                <w:sz w:val="24"/>
                <w:szCs w:val="24"/>
                <w:lang w:eastAsia="sr-Cyrl-CS"/>
              </w:rPr>
              <w:t>Община Чирпан, област Стара Загора.</w:t>
            </w:r>
          </w:p>
        </w:tc>
      </w:tr>
    </w:tbl>
    <w:p w:rsidR="00F74842" w:rsidRPr="00952BDE" w:rsidRDefault="00F74842" w:rsidP="001208B6">
      <w:pPr>
        <w:pStyle w:val="1"/>
        <w:jc w:val="both"/>
        <w:rPr>
          <w:rFonts w:cs="Times New Roman"/>
          <w:szCs w:val="24"/>
        </w:rPr>
      </w:pPr>
      <w:bookmarkStart w:id="8" w:name="_Toc505614643"/>
      <w:r w:rsidRPr="00952BDE">
        <w:rPr>
          <w:rFonts w:cs="Times New Roman"/>
          <w:szCs w:val="24"/>
        </w:rPr>
        <w:t>6. Цели на предоставяната безвъзмездна финансова помощ по процедурата и очаквани резултати:</w:t>
      </w:r>
      <w:bookmarkEnd w:id="8"/>
    </w:p>
    <w:tbl>
      <w:tblPr>
        <w:tblStyle w:val="a9"/>
        <w:tblW w:w="0" w:type="auto"/>
        <w:tblLook w:val="04A0" w:firstRow="1" w:lastRow="0" w:firstColumn="1" w:lastColumn="0" w:noHBand="0" w:noVBand="1"/>
      </w:tblPr>
      <w:tblGrid>
        <w:gridCol w:w="9212"/>
      </w:tblGrid>
      <w:tr w:rsidR="00F74842" w:rsidRPr="004A24F1" w:rsidTr="00F74842">
        <w:tc>
          <w:tcPr>
            <w:tcW w:w="9212" w:type="dxa"/>
          </w:tcPr>
          <w:p w:rsidR="00D406E6" w:rsidRPr="004A24F1" w:rsidRDefault="00D406E6" w:rsidP="00D406E6">
            <w:pPr>
              <w:widowControl w:val="0"/>
              <w:autoSpaceDE w:val="0"/>
              <w:autoSpaceDN w:val="0"/>
              <w:adjustRightInd w:val="0"/>
              <w:jc w:val="both"/>
              <w:rPr>
                <w:rFonts w:ascii="Times New Roman" w:eastAsiaTheme="majorEastAsia" w:hAnsi="Times New Roman" w:cs="Times New Roman"/>
                <w:b/>
                <w:bCs/>
                <w:sz w:val="24"/>
                <w:szCs w:val="24"/>
              </w:rPr>
            </w:pPr>
            <w:r w:rsidRPr="004A24F1">
              <w:rPr>
                <w:rFonts w:ascii="Times New Roman" w:eastAsiaTheme="majorEastAsia" w:hAnsi="Times New Roman" w:cs="Times New Roman"/>
                <w:b/>
                <w:bCs/>
                <w:sz w:val="24"/>
                <w:szCs w:val="24"/>
              </w:rPr>
              <w:t xml:space="preserve">Цели </w:t>
            </w:r>
          </w:p>
          <w:p w:rsidR="00E20ECD" w:rsidRPr="004A24F1" w:rsidRDefault="00E20ECD" w:rsidP="00E20ECD">
            <w:pPr>
              <w:autoSpaceDE w:val="0"/>
              <w:autoSpaceDN w:val="0"/>
              <w:adjustRightInd w:val="0"/>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Основна цел на мярката е насърчаване на социалното приобщаване, намаляването на бедността и икономическото развитие на община Чирпан чрез:</w:t>
            </w:r>
          </w:p>
          <w:p w:rsidR="00E20ECD" w:rsidRPr="004A24F1" w:rsidRDefault="00E20ECD" w:rsidP="00E20ECD">
            <w:pPr>
              <w:numPr>
                <w:ilvl w:val="0"/>
                <w:numId w:val="5"/>
              </w:numPr>
              <w:autoSpaceDE w:val="0"/>
              <w:autoSpaceDN w:val="0"/>
              <w:adjustRightInd w:val="0"/>
              <w:ind w:left="441"/>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подобряване на средата и качеството на живот в населените места на община Чирпан;</w:t>
            </w:r>
          </w:p>
          <w:p w:rsidR="00E20ECD" w:rsidRPr="004A24F1" w:rsidRDefault="00E20ECD" w:rsidP="00E20ECD">
            <w:pPr>
              <w:numPr>
                <w:ilvl w:val="0"/>
                <w:numId w:val="5"/>
              </w:numPr>
              <w:autoSpaceDE w:val="0"/>
              <w:autoSpaceDN w:val="0"/>
              <w:adjustRightInd w:val="0"/>
              <w:ind w:left="441"/>
              <w:jc w:val="both"/>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осигуряване на базови услуги на населението на община Чирпан и достъпа до тях в сферата на образованието, здравеопазването и социалните грижи, науката и културата, водоснабдяването и канализацията, енергоснабдяването, транспорта, благоустройството, физическата култура, спорта и отдиха.</w:t>
            </w:r>
          </w:p>
          <w:p w:rsidR="00A9378B" w:rsidRPr="004A24F1" w:rsidRDefault="00A9378B" w:rsidP="00E20ECD">
            <w:pPr>
              <w:autoSpaceDE w:val="0"/>
              <w:autoSpaceDN w:val="0"/>
              <w:adjustRightInd w:val="0"/>
              <w:ind w:left="441"/>
              <w:jc w:val="both"/>
              <w:rPr>
                <w:rFonts w:ascii="Times New Roman" w:eastAsia="MS Mincho" w:hAnsi="Times New Roman" w:cs="Times New Roman"/>
                <w:sz w:val="24"/>
                <w:szCs w:val="24"/>
                <w:lang w:eastAsia="bg-BG"/>
              </w:rPr>
            </w:pPr>
            <w:r w:rsidRPr="004A24F1">
              <w:rPr>
                <w:rFonts w:ascii="Times New Roman" w:eastAsia="Times New Roman" w:hAnsi="Times New Roman" w:cs="Times New Roman"/>
                <w:b/>
                <w:sz w:val="24"/>
                <w:szCs w:val="24"/>
              </w:rPr>
              <w:t>Обосновка:</w:t>
            </w:r>
          </w:p>
          <w:p w:rsidR="00663007" w:rsidRPr="004A24F1" w:rsidRDefault="00A9378B" w:rsidP="00A9378B">
            <w:pPr>
              <w:spacing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w:t>
            </w:r>
            <w:r w:rsidR="00663007" w:rsidRPr="004A24F1">
              <w:rPr>
                <w:rFonts w:ascii="Times New Roman" w:eastAsia="Times New Roman" w:hAnsi="Times New Roman" w:cs="Times New Roman"/>
                <w:sz w:val="24"/>
                <w:szCs w:val="24"/>
              </w:rPr>
              <w:t xml:space="preserve">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w:t>
            </w:r>
            <w:r w:rsidR="00663007" w:rsidRPr="004A24F1">
              <w:rPr>
                <w:rFonts w:ascii="Times New Roman" w:eastAsia="Times New Roman" w:hAnsi="Times New Roman" w:cs="Times New Roman"/>
                <w:sz w:val="24"/>
                <w:szCs w:val="24"/>
              </w:rPr>
              <w:lastRenderedPageBreak/>
              <w:t>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поставя в социално-икономически спад.</w:t>
            </w:r>
          </w:p>
          <w:p w:rsidR="00663007" w:rsidRPr="004A24F1" w:rsidRDefault="00663007" w:rsidP="007C0B0D">
            <w:pPr>
              <w:spacing w:before="240"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За да се намалят съществуващите различия между селските и градските райони, с предоставянето на фокусираната подкрепа</w:t>
            </w:r>
            <w:r w:rsidR="007C0B0D" w:rsidRPr="004A24F1">
              <w:rPr>
                <w:rFonts w:ascii="Times New Roman" w:eastAsia="Times New Roman" w:hAnsi="Times New Roman" w:cs="Times New Roman"/>
                <w:sz w:val="24"/>
                <w:szCs w:val="24"/>
              </w:rPr>
              <w:t xml:space="preserve"> </w:t>
            </w:r>
            <w:r w:rsidRPr="004A24F1">
              <w:rPr>
                <w:rFonts w:ascii="Times New Roman" w:eastAsia="Times New Roman" w:hAnsi="Times New Roman" w:cs="Times New Roman"/>
                <w:sz w:val="24"/>
                <w:szCs w:val="24"/>
              </w:rPr>
              <w:t>ще се създаде, подобри или разшири малка по мащаби инфраструктура в селските райони</w:t>
            </w:r>
            <w:r w:rsidR="007C0B0D" w:rsidRPr="004A24F1">
              <w:rPr>
                <w:rFonts w:ascii="Times New Roman" w:eastAsia="Times New Roman" w:hAnsi="Times New Roman" w:cs="Times New Roman"/>
                <w:sz w:val="24"/>
                <w:szCs w:val="24"/>
              </w:rPr>
              <w:t xml:space="preserve">. </w:t>
            </w:r>
            <w:r w:rsidRPr="004A24F1">
              <w:rPr>
                <w:rFonts w:ascii="Times New Roman" w:eastAsia="Times New Roman" w:hAnsi="Times New Roman" w:cs="Times New Roman"/>
                <w:sz w:val="24"/>
                <w:szCs w:val="24"/>
              </w:rPr>
              <w:t xml:space="preserve">По този начин </w:t>
            </w:r>
            <w:r w:rsidR="001208B6" w:rsidRPr="004A24F1">
              <w:rPr>
                <w:rFonts w:ascii="Times New Roman" w:eastAsia="Times New Roman" w:hAnsi="Times New Roman" w:cs="Times New Roman"/>
                <w:sz w:val="24"/>
                <w:szCs w:val="24"/>
              </w:rPr>
              <w:t>подкрепата</w:t>
            </w:r>
            <w:r w:rsidRPr="004A24F1">
              <w:rPr>
                <w:rFonts w:ascii="Times New Roman" w:eastAsia="Times New Roman" w:hAnsi="Times New Roman" w:cs="Times New Roman"/>
                <w:sz w:val="24"/>
                <w:szCs w:val="24"/>
              </w:rPr>
              <w:t xml:space="preserve"> ще допринесе до ограничаването на диспропорциите в териториалното разпределение на населението и обезлюдяването на селските райони.</w:t>
            </w:r>
          </w:p>
          <w:p w:rsidR="00663007" w:rsidRPr="004A24F1" w:rsidRDefault="00663007" w:rsidP="007C0B0D">
            <w:pPr>
              <w:spacing w:before="240" w:after="240"/>
              <w:jc w:val="both"/>
              <w:rPr>
                <w:rFonts w:ascii="Times New Roman" w:eastAsia="Times New Roman" w:hAnsi="Times New Roman" w:cs="Times New Roman"/>
                <w:sz w:val="24"/>
                <w:szCs w:val="24"/>
              </w:rPr>
            </w:pPr>
            <w:r w:rsidRPr="004A24F1">
              <w:rPr>
                <w:rFonts w:ascii="Times New Roman" w:eastAsia="Times New Roman" w:hAnsi="Times New Roman" w:cs="Times New Roman"/>
                <w:sz w:val="24"/>
                <w:szCs w:val="24"/>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w:t>
            </w:r>
            <w:r w:rsidR="00A4372C" w:rsidRPr="004A24F1">
              <w:rPr>
                <w:rFonts w:ascii="Times New Roman" w:eastAsia="Times New Roman" w:hAnsi="Times New Roman" w:cs="Times New Roman"/>
                <w:sz w:val="24"/>
                <w:szCs w:val="24"/>
              </w:rPr>
              <w:t xml:space="preserve">публична </w:t>
            </w:r>
            <w:r w:rsidRPr="004A24F1">
              <w:rPr>
                <w:rFonts w:ascii="Times New Roman" w:eastAsia="Times New Roman" w:hAnsi="Times New Roman" w:cs="Times New Roman"/>
                <w:sz w:val="24"/>
                <w:szCs w:val="24"/>
              </w:rPr>
              <w:t>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F74842" w:rsidRPr="004A24F1" w:rsidRDefault="00A4372C" w:rsidP="0077654C">
            <w:pPr>
              <w:spacing w:before="240" w:after="240"/>
              <w:jc w:val="both"/>
              <w:rPr>
                <w:rFonts w:ascii="Times New Roman" w:hAnsi="Times New Roman" w:cs="Times New Roman"/>
                <w:sz w:val="24"/>
                <w:szCs w:val="24"/>
              </w:rPr>
            </w:pPr>
            <w:r w:rsidRPr="004A24F1">
              <w:rPr>
                <w:rFonts w:ascii="Times New Roman" w:eastAsia="Times New Roman" w:hAnsi="Times New Roman" w:cs="Times New Roman"/>
                <w:b/>
                <w:sz w:val="24"/>
                <w:szCs w:val="24"/>
              </w:rPr>
              <w:t>Очакваните резултати</w:t>
            </w:r>
            <w:r w:rsidRPr="004A24F1">
              <w:rPr>
                <w:rFonts w:ascii="Times New Roman" w:eastAsia="Times New Roman" w:hAnsi="Times New Roman" w:cs="Times New Roman"/>
                <w:sz w:val="24"/>
                <w:szCs w:val="24"/>
              </w:rPr>
              <w:t xml:space="preserve"> от под</w:t>
            </w:r>
            <w:r w:rsidR="0077654C" w:rsidRPr="004A24F1">
              <w:rPr>
                <w:rFonts w:ascii="Times New Roman" w:eastAsia="Times New Roman" w:hAnsi="Times New Roman" w:cs="Times New Roman"/>
                <w:sz w:val="24"/>
                <w:szCs w:val="24"/>
              </w:rPr>
              <w:t>помагането</w:t>
            </w:r>
            <w:r w:rsidRPr="004A24F1">
              <w:rPr>
                <w:rFonts w:ascii="Times New Roman" w:eastAsia="Times New Roman" w:hAnsi="Times New Roman" w:cs="Times New Roman"/>
                <w:sz w:val="24"/>
                <w:szCs w:val="24"/>
              </w:rPr>
              <w:t xml:space="preserve"> се изразяват в с</w:t>
            </w:r>
            <w:r w:rsidR="00663007" w:rsidRPr="004A24F1">
              <w:rPr>
                <w:rFonts w:ascii="Times New Roman" w:eastAsia="Times New Roman" w:hAnsi="Times New Roman" w:cs="Times New Roman"/>
                <w:sz w:val="24"/>
                <w:szCs w:val="24"/>
              </w:rPr>
              <w:t xml:space="preserve">ъздаването и обновяването на </w:t>
            </w:r>
            <w:r w:rsidRPr="004A24F1">
              <w:rPr>
                <w:rFonts w:ascii="Times New Roman" w:eastAsia="Times New Roman" w:hAnsi="Times New Roman" w:cs="Times New Roman"/>
                <w:sz w:val="24"/>
                <w:szCs w:val="24"/>
              </w:rPr>
              <w:t xml:space="preserve">малки по мащаби публична </w:t>
            </w:r>
            <w:r w:rsidR="00631B12" w:rsidRPr="004A24F1">
              <w:rPr>
                <w:rFonts w:ascii="Times New Roman" w:eastAsia="Times New Roman" w:hAnsi="Times New Roman" w:cs="Times New Roman"/>
                <w:sz w:val="24"/>
                <w:szCs w:val="24"/>
              </w:rPr>
              <w:t xml:space="preserve">и </w:t>
            </w:r>
            <w:r w:rsidRPr="004A24F1">
              <w:rPr>
                <w:rFonts w:ascii="Times New Roman" w:eastAsia="Times New Roman" w:hAnsi="Times New Roman" w:cs="Times New Roman"/>
                <w:sz w:val="24"/>
                <w:szCs w:val="24"/>
              </w:rPr>
              <w:t xml:space="preserve">техническа инфраструктура, която от своя страна да доведе до </w:t>
            </w:r>
            <w:r w:rsidR="00663007" w:rsidRPr="004A24F1">
              <w:rPr>
                <w:rFonts w:ascii="Times New Roman" w:eastAsia="Times New Roman" w:hAnsi="Times New Roman" w:cs="Times New Roman"/>
                <w:sz w:val="24"/>
                <w:szCs w:val="24"/>
              </w:rPr>
              <w:t>създаването на оптимална жизнена среда на селските райони, опазването на околната среда, създаването на достъп</w:t>
            </w:r>
            <w:r w:rsidR="00A9378B" w:rsidRPr="004A24F1">
              <w:rPr>
                <w:rFonts w:ascii="Times New Roman" w:eastAsia="Times New Roman" w:hAnsi="Times New Roman" w:cs="Times New Roman"/>
                <w:sz w:val="24"/>
                <w:szCs w:val="24"/>
              </w:rPr>
              <w:t>ност и развитие на икономиката</w:t>
            </w:r>
            <w:r w:rsidRPr="004A24F1">
              <w:rPr>
                <w:rFonts w:ascii="Times New Roman" w:eastAsia="Times New Roman" w:hAnsi="Times New Roman" w:cs="Times New Roman"/>
                <w:sz w:val="24"/>
                <w:szCs w:val="24"/>
              </w:rPr>
              <w:t xml:space="preserve"> и образованието</w:t>
            </w:r>
            <w:r w:rsidR="00A9378B" w:rsidRPr="004A24F1">
              <w:rPr>
                <w:rFonts w:ascii="Times New Roman" w:eastAsia="Times New Roman" w:hAnsi="Times New Roman" w:cs="Times New Roman"/>
                <w:sz w:val="24"/>
                <w:szCs w:val="24"/>
              </w:rPr>
              <w:t>.</w:t>
            </w:r>
          </w:p>
        </w:tc>
      </w:tr>
    </w:tbl>
    <w:p w:rsidR="00F74842" w:rsidRPr="00952BDE" w:rsidRDefault="00F74842" w:rsidP="00F74842">
      <w:pPr>
        <w:pStyle w:val="1"/>
        <w:rPr>
          <w:rFonts w:cs="Times New Roman"/>
          <w:szCs w:val="24"/>
        </w:rPr>
      </w:pPr>
      <w:bookmarkStart w:id="9" w:name="_Toc505614644"/>
      <w:r w:rsidRPr="00952BDE">
        <w:rPr>
          <w:rFonts w:cs="Times New Roman"/>
          <w:szCs w:val="24"/>
        </w:rPr>
        <w:lastRenderedPageBreak/>
        <w:t>7. Индикатори:</w:t>
      </w:r>
      <w:bookmarkEnd w:id="9"/>
    </w:p>
    <w:tbl>
      <w:tblPr>
        <w:tblStyle w:val="a9"/>
        <w:tblW w:w="0" w:type="auto"/>
        <w:tblLook w:val="04A0" w:firstRow="1" w:lastRow="0" w:firstColumn="1" w:lastColumn="0" w:noHBand="0" w:noVBand="1"/>
      </w:tblPr>
      <w:tblGrid>
        <w:gridCol w:w="9288"/>
      </w:tblGrid>
      <w:tr w:rsidR="00D406E6" w:rsidTr="00D406E6">
        <w:tc>
          <w:tcPr>
            <w:tcW w:w="9212" w:type="dxa"/>
          </w:tcPr>
          <w:tbl>
            <w:tblPr>
              <w:tblW w:w="9214"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ook w:val="01E0" w:firstRow="1" w:lastRow="1" w:firstColumn="1" w:lastColumn="1" w:noHBand="0" w:noVBand="0"/>
            </w:tblPr>
            <w:tblGrid>
              <w:gridCol w:w="1202"/>
              <w:gridCol w:w="3694"/>
              <w:gridCol w:w="1055"/>
              <w:gridCol w:w="879"/>
              <w:gridCol w:w="2384"/>
            </w:tblGrid>
            <w:tr w:rsidR="00D406E6" w:rsidRPr="0010658B" w:rsidTr="00E24A69">
              <w:trPr>
                <w:trHeight w:val="599"/>
                <w:tblHeader/>
              </w:trPr>
              <w:tc>
                <w:tcPr>
                  <w:tcW w:w="9214" w:type="dxa"/>
                  <w:gridSpan w:val="5"/>
                  <w:tcBorders>
                    <w:top w:val="single" w:sz="4" w:space="0" w:color="333333"/>
                    <w:left w:val="single" w:sz="4" w:space="0" w:color="333333"/>
                    <w:bottom w:val="single" w:sz="4" w:space="0" w:color="333333"/>
                    <w:right w:val="single" w:sz="4" w:space="0" w:color="333333"/>
                  </w:tcBorders>
                  <w:shd w:val="clear" w:color="auto" w:fill="244061"/>
                  <w:vAlign w:val="center"/>
                </w:tcPr>
                <w:p w:rsidR="00D406E6" w:rsidRPr="0010658B" w:rsidRDefault="00D406E6" w:rsidP="00D406E6">
                  <w:pPr>
                    <w:autoSpaceDE w:val="0"/>
                    <w:autoSpaceDN w:val="0"/>
                    <w:adjustRightInd w:val="0"/>
                    <w:spacing w:before="40" w:after="40"/>
                    <w:jc w:val="center"/>
                    <w:rPr>
                      <w:rFonts w:ascii="Times New Roman" w:hAnsi="Times New Roman"/>
                      <w:b/>
                      <w:sz w:val="24"/>
                      <w:szCs w:val="24"/>
                      <w:lang w:eastAsia="bg-BG"/>
                    </w:rPr>
                  </w:pPr>
                  <w:r w:rsidRPr="0010658B">
                    <w:rPr>
                      <w:rFonts w:ascii="Times New Roman" w:hAnsi="Times New Roman"/>
                      <w:b/>
                      <w:sz w:val="24"/>
                      <w:szCs w:val="24"/>
                      <w:lang w:eastAsia="bg-BG"/>
                    </w:rPr>
                    <w:t>Индикатори по Под-мярка 7.2. Инвестиции в създаването, подобряването или разширяването на всички видове малка по мащаби инфраструктура</w:t>
                  </w:r>
                </w:p>
              </w:tc>
            </w:tr>
            <w:tr w:rsidR="00D406E6" w:rsidRPr="0010658B" w:rsidTr="00E24A69">
              <w:trPr>
                <w:trHeight w:val="584"/>
                <w:tblHeader/>
              </w:trPr>
              <w:tc>
                <w:tcPr>
                  <w:tcW w:w="1202"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vAlign w:val="center"/>
                </w:tcPr>
                <w:p w:rsidR="00D406E6" w:rsidRPr="0010658B" w:rsidRDefault="00D406E6" w:rsidP="00D406E6">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 xml:space="preserve">Вид </w:t>
                  </w:r>
                </w:p>
              </w:tc>
              <w:tc>
                <w:tcPr>
                  <w:tcW w:w="3694"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D406E6" w:rsidRPr="0010658B" w:rsidRDefault="00D406E6" w:rsidP="00D406E6">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Индикатор</w:t>
                  </w:r>
                </w:p>
              </w:tc>
              <w:tc>
                <w:tcPr>
                  <w:tcW w:w="1055"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D406E6" w:rsidRPr="0010658B" w:rsidRDefault="00D406E6" w:rsidP="00D406E6">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Мерна единица</w:t>
                  </w:r>
                </w:p>
              </w:tc>
              <w:tc>
                <w:tcPr>
                  <w:tcW w:w="879"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D406E6" w:rsidRPr="0010658B" w:rsidRDefault="00D406E6" w:rsidP="00D406E6">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Цел до 2022</w:t>
                  </w:r>
                </w:p>
              </w:tc>
              <w:tc>
                <w:tcPr>
                  <w:tcW w:w="2384" w:type="dxa"/>
                  <w:tcBorders>
                    <w:top w:val="single" w:sz="4" w:space="0" w:color="333333"/>
                    <w:left w:val="single" w:sz="4" w:space="0" w:color="333333"/>
                    <w:bottom w:val="single" w:sz="4" w:space="0" w:color="333333"/>
                    <w:right w:val="single" w:sz="4" w:space="0" w:color="333333"/>
                  </w:tcBorders>
                  <w:shd w:val="clear" w:color="auto" w:fill="DBE5F1" w:themeFill="accent1" w:themeFillTint="33"/>
                </w:tcPr>
                <w:p w:rsidR="00D406E6" w:rsidRPr="0010658B" w:rsidRDefault="00D406E6" w:rsidP="00D406E6">
                  <w:pPr>
                    <w:autoSpaceDE w:val="0"/>
                    <w:autoSpaceDN w:val="0"/>
                    <w:adjustRightInd w:val="0"/>
                    <w:spacing w:after="120"/>
                    <w:jc w:val="center"/>
                    <w:rPr>
                      <w:rFonts w:ascii="Times New Roman" w:hAnsi="Times New Roman"/>
                      <w:b/>
                      <w:lang w:eastAsia="bg-BG"/>
                    </w:rPr>
                  </w:pPr>
                  <w:r w:rsidRPr="0010658B">
                    <w:rPr>
                      <w:rFonts w:ascii="Times New Roman" w:hAnsi="Times New Roman"/>
                      <w:b/>
                      <w:lang w:eastAsia="bg-BG"/>
                    </w:rPr>
                    <w:t>Източник на информация</w:t>
                  </w:r>
                </w:p>
              </w:tc>
            </w:tr>
            <w:tr w:rsidR="00D406E6" w:rsidRPr="0010658B" w:rsidTr="00E24A69">
              <w:trPr>
                <w:trHeight w:val="321"/>
              </w:trPr>
              <w:tc>
                <w:tcPr>
                  <w:tcW w:w="1202" w:type="dxa"/>
                  <w:vMerge w:val="restart"/>
                  <w:tcBorders>
                    <w:top w:val="single" w:sz="4" w:space="0" w:color="333333"/>
                    <w:left w:val="single" w:sz="4" w:space="0" w:color="333333"/>
                    <w:bottom w:val="single" w:sz="4" w:space="0" w:color="333333"/>
                    <w:right w:val="single" w:sz="4" w:space="0" w:color="333333"/>
                  </w:tcBorders>
                  <w:vAlign w:val="center"/>
                </w:tcPr>
                <w:p w:rsidR="00D406E6" w:rsidRPr="0010658B" w:rsidRDefault="00D406E6" w:rsidP="00D406E6">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Изходен</w:t>
                  </w:r>
                </w:p>
              </w:tc>
              <w:tc>
                <w:tcPr>
                  <w:tcW w:w="3694"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проекти, финансирани по мярката</w:t>
                  </w:r>
                </w:p>
              </w:tc>
              <w:tc>
                <w:tcPr>
                  <w:tcW w:w="1055"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w:t>
                  </w:r>
                </w:p>
              </w:tc>
              <w:tc>
                <w:tcPr>
                  <w:tcW w:w="2384"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jc w:val="both"/>
                    <w:rPr>
                      <w:rFonts w:ascii="Times New Roman" w:hAnsi="Times New Roman"/>
                      <w:sz w:val="24"/>
                      <w:szCs w:val="24"/>
                      <w:highlight w:val="green"/>
                      <w:lang w:eastAsia="bg-BG"/>
                    </w:rPr>
                  </w:pPr>
                  <w:r w:rsidRPr="0010658B">
                    <w:rPr>
                      <w:rFonts w:ascii="Times New Roman" w:hAnsi="Times New Roman"/>
                      <w:sz w:val="24"/>
                      <w:szCs w:val="24"/>
                      <w:lang w:eastAsia="bg-BG"/>
                    </w:rPr>
                    <w:t>Регистър на договорите</w:t>
                  </w:r>
                </w:p>
              </w:tc>
            </w:tr>
            <w:tr w:rsidR="00D406E6" w:rsidRPr="0010658B" w:rsidTr="00E24A69">
              <w:trPr>
                <w:trHeight w:val="418"/>
              </w:trPr>
              <w:tc>
                <w:tcPr>
                  <w:tcW w:w="1202" w:type="dxa"/>
                  <w:vMerge/>
                  <w:tcBorders>
                    <w:top w:val="single" w:sz="4" w:space="0" w:color="333333"/>
                    <w:left w:val="single" w:sz="4" w:space="0" w:color="333333"/>
                    <w:bottom w:val="single" w:sz="4" w:space="0" w:color="333333"/>
                    <w:right w:val="single" w:sz="4" w:space="0" w:color="333333"/>
                  </w:tcBorders>
                  <w:vAlign w:val="center"/>
                </w:tcPr>
                <w:p w:rsidR="00D406E6" w:rsidRPr="0010658B" w:rsidRDefault="00D406E6" w:rsidP="00D406E6">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 бенефициенти, подпомогнати по мярката</w:t>
                  </w:r>
                </w:p>
              </w:tc>
              <w:tc>
                <w:tcPr>
                  <w:tcW w:w="1055"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spacing w:after="120"/>
                    <w:jc w:val="both"/>
                    <w:rPr>
                      <w:rFonts w:ascii="Times New Roman" w:hAnsi="Times New Roman"/>
                      <w:sz w:val="24"/>
                      <w:szCs w:val="24"/>
                      <w:lang w:eastAsia="bg-BG"/>
                    </w:rPr>
                  </w:pPr>
                  <w:r w:rsidRPr="0010658B">
                    <w:rPr>
                      <w:rFonts w:ascii="Times New Roman" w:hAnsi="Times New Roman"/>
                      <w:sz w:val="24"/>
                      <w:szCs w:val="24"/>
                      <w:lang w:eastAsia="bg-BG"/>
                    </w:rPr>
                    <w:t>брой</w:t>
                  </w:r>
                </w:p>
              </w:tc>
              <w:tc>
                <w:tcPr>
                  <w:tcW w:w="879"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1</w:t>
                  </w:r>
                </w:p>
              </w:tc>
              <w:tc>
                <w:tcPr>
                  <w:tcW w:w="2384"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r w:rsidR="00D406E6" w:rsidRPr="0010658B" w:rsidTr="00E24A69">
              <w:trPr>
                <w:trHeight w:val="342"/>
              </w:trPr>
              <w:tc>
                <w:tcPr>
                  <w:tcW w:w="1202" w:type="dxa"/>
                  <w:vMerge/>
                  <w:tcBorders>
                    <w:top w:val="single" w:sz="4" w:space="0" w:color="333333"/>
                    <w:left w:val="single" w:sz="4" w:space="0" w:color="333333"/>
                    <w:bottom w:val="single" w:sz="4" w:space="0" w:color="333333"/>
                    <w:right w:val="single" w:sz="4" w:space="0" w:color="333333"/>
                  </w:tcBorders>
                  <w:vAlign w:val="center"/>
                </w:tcPr>
                <w:p w:rsidR="00D406E6" w:rsidRPr="0010658B" w:rsidRDefault="00D406E6" w:rsidP="00D406E6">
                  <w:pPr>
                    <w:autoSpaceDE w:val="0"/>
                    <w:autoSpaceDN w:val="0"/>
                    <w:adjustRightInd w:val="0"/>
                    <w:spacing w:after="120"/>
                    <w:ind w:left="-108" w:right="-108"/>
                    <w:jc w:val="center"/>
                    <w:rPr>
                      <w:rFonts w:ascii="Times New Roman" w:hAnsi="Times New Roman"/>
                      <w:b/>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spacing w:after="120"/>
                    <w:jc w:val="both"/>
                    <w:rPr>
                      <w:rFonts w:ascii="Times New Roman" w:hAnsi="Times New Roman"/>
                      <w:sz w:val="24"/>
                      <w:szCs w:val="24"/>
                      <w:lang w:eastAsia="bg-BG"/>
                    </w:rPr>
                  </w:pPr>
                  <w:r w:rsidRPr="0010658B">
                    <w:rPr>
                      <w:rFonts w:ascii="Times New Roman" w:hAnsi="Times New Roman"/>
                      <w:sz w:val="24"/>
                      <w:szCs w:val="24"/>
                      <w:lang w:eastAsia="bg-BG"/>
                    </w:rPr>
                    <w:t>Размер на публичната помощ от ЕЗФРСР</w:t>
                  </w:r>
                </w:p>
              </w:tc>
              <w:tc>
                <w:tcPr>
                  <w:tcW w:w="1055"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spacing w:after="120"/>
                    <w:jc w:val="both"/>
                    <w:rPr>
                      <w:rFonts w:ascii="Times New Roman" w:hAnsi="Times New Roman"/>
                      <w:sz w:val="24"/>
                      <w:szCs w:val="24"/>
                      <w:lang w:eastAsia="bg-BG"/>
                    </w:rPr>
                  </w:pPr>
                  <w:r w:rsidRPr="0010658B">
                    <w:rPr>
                      <w:rFonts w:ascii="Times New Roman" w:hAnsi="Times New Roman"/>
                      <w:sz w:val="24"/>
                      <w:szCs w:val="24"/>
                      <w:lang w:eastAsia="bg-BG"/>
                    </w:rPr>
                    <w:t>хил.лв.</w:t>
                  </w:r>
                </w:p>
              </w:tc>
              <w:tc>
                <w:tcPr>
                  <w:tcW w:w="879"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autoSpaceDE w:val="0"/>
                    <w:autoSpaceDN w:val="0"/>
                    <w:adjustRightInd w:val="0"/>
                    <w:spacing w:after="120"/>
                    <w:ind w:right="113"/>
                    <w:jc w:val="center"/>
                    <w:rPr>
                      <w:rFonts w:ascii="Times New Roman" w:hAnsi="Times New Roman"/>
                      <w:sz w:val="24"/>
                      <w:szCs w:val="24"/>
                      <w:lang w:eastAsia="bg-BG"/>
                    </w:rPr>
                  </w:pPr>
                  <w:r w:rsidRPr="0010658B">
                    <w:rPr>
                      <w:rFonts w:ascii="Times New Roman" w:hAnsi="Times New Roman"/>
                      <w:sz w:val="24"/>
                      <w:szCs w:val="24"/>
                      <w:lang w:eastAsia="bg-BG"/>
                    </w:rPr>
                    <w:t>800</w:t>
                  </w:r>
                </w:p>
              </w:tc>
              <w:tc>
                <w:tcPr>
                  <w:tcW w:w="2384"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jc w:val="both"/>
                    <w:rPr>
                      <w:rFonts w:ascii="Times New Roman" w:hAnsi="Times New Roman"/>
                      <w:sz w:val="24"/>
                      <w:szCs w:val="24"/>
                      <w:lang w:eastAsia="bg-BG"/>
                    </w:rPr>
                  </w:pPr>
                  <w:r w:rsidRPr="0010658B">
                    <w:rPr>
                      <w:rFonts w:ascii="Times New Roman" w:hAnsi="Times New Roman"/>
                      <w:sz w:val="24"/>
                      <w:szCs w:val="24"/>
                      <w:lang w:eastAsia="bg-BG"/>
                    </w:rPr>
                    <w:t>Документи на проектите, отчети на бенефициентите</w:t>
                  </w:r>
                </w:p>
              </w:tc>
            </w:tr>
            <w:tr w:rsidR="00D406E6" w:rsidRPr="0010658B" w:rsidTr="00E24A69">
              <w:trPr>
                <w:trHeight w:val="532"/>
              </w:trPr>
              <w:tc>
                <w:tcPr>
                  <w:tcW w:w="1202" w:type="dxa"/>
                  <w:vMerge w:val="restart"/>
                  <w:tcBorders>
                    <w:top w:val="single" w:sz="4" w:space="0" w:color="333333"/>
                    <w:left w:val="single" w:sz="4" w:space="0" w:color="333333"/>
                    <w:bottom w:val="single" w:sz="4" w:space="0" w:color="333333"/>
                    <w:right w:val="single" w:sz="4" w:space="0" w:color="333333"/>
                  </w:tcBorders>
                  <w:vAlign w:val="center"/>
                </w:tcPr>
                <w:p w:rsidR="00D406E6" w:rsidRPr="0010658B" w:rsidRDefault="00D406E6" w:rsidP="00D406E6">
                  <w:pPr>
                    <w:autoSpaceDE w:val="0"/>
                    <w:autoSpaceDN w:val="0"/>
                    <w:adjustRightInd w:val="0"/>
                    <w:spacing w:after="120"/>
                    <w:ind w:left="-108" w:right="-108"/>
                    <w:jc w:val="center"/>
                    <w:rPr>
                      <w:rFonts w:ascii="Times New Roman" w:hAnsi="Times New Roman"/>
                      <w:b/>
                      <w:sz w:val="24"/>
                      <w:szCs w:val="24"/>
                      <w:lang w:eastAsia="bg-BG"/>
                    </w:rPr>
                  </w:pPr>
                  <w:r w:rsidRPr="0010658B">
                    <w:rPr>
                      <w:rFonts w:ascii="Times New Roman" w:hAnsi="Times New Roman"/>
                      <w:b/>
                      <w:sz w:val="24"/>
                      <w:szCs w:val="24"/>
                      <w:lang w:eastAsia="bg-BG"/>
                    </w:rPr>
                    <w:t>Резултат</w:t>
                  </w:r>
                </w:p>
              </w:tc>
              <w:tc>
                <w:tcPr>
                  <w:tcW w:w="3694"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jc w:val="both"/>
                    <w:rPr>
                      <w:rFonts w:ascii="Times New Roman" w:hAnsi="Times New Roman"/>
                      <w:sz w:val="24"/>
                      <w:szCs w:val="24"/>
                    </w:rPr>
                  </w:pPr>
                  <w:r w:rsidRPr="0010658B">
                    <w:rPr>
                      <w:rFonts w:ascii="Times New Roman" w:hAnsi="Times New Roman"/>
                      <w:sz w:val="24"/>
                      <w:szCs w:val="24"/>
                    </w:rPr>
                    <w:t xml:space="preserve">Дял от населението на територията, обхванато от проекти, свързани с подобряване </w:t>
                  </w:r>
                  <w:r w:rsidRPr="0010658B">
                    <w:rPr>
                      <w:rFonts w:ascii="Times New Roman" w:hAnsi="Times New Roman"/>
                      <w:sz w:val="24"/>
                      <w:szCs w:val="24"/>
                    </w:rPr>
                    <w:lastRenderedPageBreak/>
                    <w:t>на жизнената среда</w:t>
                  </w:r>
                </w:p>
              </w:tc>
              <w:tc>
                <w:tcPr>
                  <w:tcW w:w="1055"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jc w:val="both"/>
                    <w:rPr>
                      <w:rFonts w:ascii="Times New Roman" w:hAnsi="Times New Roman"/>
                      <w:sz w:val="24"/>
                      <w:szCs w:val="24"/>
                    </w:rPr>
                  </w:pPr>
                  <w:r w:rsidRPr="0010658B">
                    <w:rPr>
                      <w:rFonts w:ascii="Times New Roman" w:hAnsi="Times New Roman"/>
                      <w:sz w:val="24"/>
                      <w:szCs w:val="24"/>
                    </w:rPr>
                    <w:lastRenderedPageBreak/>
                    <w:t>%</w:t>
                  </w:r>
                </w:p>
              </w:tc>
              <w:tc>
                <w:tcPr>
                  <w:tcW w:w="879"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jc w:val="center"/>
                    <w:rPr>
                      <w:rFonts w:ascii="Times New Roman" w:hAnsi="Times New Roman"/>
                      <w:color w:val="000000"/>
                      <w:sz w:val="24"/>
                      <w:szCs w:val="24"/>
                    </w:rPr>
                  </w:pPr>
                  <w:r w:rsidRPr="0010658B">
                    <w:rPr>
                      <w:rFonts w:ascii="Times New Roman" w:hAnsi="Times New Roman"/>
                      <w:color w:val="000000"/>
                      <w:sz w:val="24"/>
                      <w:szCs w:val="24"/>
                    </w:rPr>
                    <w:t>40%</w:t>
                  </w:r>
                </w:p>
              </w:tc>
              <w:tc>
                <w:tcPr>
                  <w:tcW w:w="2384"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jc w:val="both"/>
                    <w:rPr>
                      <w:rFonts w:ascii="Times New Roman" w:hAnsi="Times New Roman"/>
                      <w:sz w:val="24"/>
                      <w:szCs w:val="24"/>
                    </w:rPr>
                  </w:pPr>
                  <w:r w:rsidRPr="0010658B">
                    <w:rPr>
                      <w:rFonts w:ascii="Times New Roman" w:hAnsi="Times New Roman"/>
                      <w:sz w:val="24"/>
                      <w:szCs w:val="24"/>
                    </w:rPr>
                    <w:t>База данни на МИГ</w:t>
                  </w:r>
                </w:p>
              </w:tc>
            </w:tr>
            <w:tr w:rsidR="00D406E6" w:rsidRPr="0010658B" w:rsidTr="00E24A69">
              <w:trPr>
                <w:trHeight w:val="540"/>
              </w:trPr>
              <w:tc>
                <w:tcPr>
                  <w:tcW w:w="1202" w:type="dxa"/>
                  <w:vMerge/>
                  <w:tcBorders>
                    <w:top w:val="single" w:sz="4" w:space="0" w:color="333333"/>
                    <w:left w:val="single" w:sz="4" w:space="0" w:color="333333"/>
                    <w:bottom w:val="single" w:sz="4" w:space="0" w:color="333333"/>
                    <w:right w:val="single" w:sz="4" w:space="0" w:color="333333"/>
                  </w:tcBorders>
                  <w:vAlign w:val="center"/>
                </w:tcPr>
                <w:p w:rsidR="00D406E6" w:rsidRPr="0010658B" w:rsidRDefault="00D406E6" w:rsidP="00D406E6">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jc w:val="both"/>
                    <w:rPr>
                      <w:rFonts w:ascii="Times New Roman" w:hAnsi="Times New Roman"/>
                      <w:sz w:val="24"/>
                      <w:szCs w:val="24"/>
                    </w:rPr>
                  </w:pPr>
                  <w:r w:rsidRPr="0010658B">
                    <w:rPr>
                      <w:rFonts w:ascii="Times New Roman" w:hAnsi="Times New Roman"/>
                      <w:sz w:val="24"/>
                      <w:szCs w:val="24"/>
                    </w:rPr>
                    <w:t xml:space="preserve">Дял от населението на територията, което се ползва от подобрената среда </w:t>
                  </w:r>
                </w:p>
              </w:tc>
              <w:tc>
                <w:tcPr>
                  <w:tcW w:w="1055"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jc w:val="both"/>
                    <w:rPr>
                      <w:rFonts w:ascii="Times New Roman" w:hAnsi="Times New Roman"/>
                      <w:sz w:val="24"/>
                      <w:szCs w:val="24"/>
                    </w:rPr>
                  </w:pPr>
                  <w:r w:rsidRPr="0010658B">
                    <w:rPr>
                      <w:rFonts w:ascii="Times New Roman" w:hAnsi="Times New Roman"/>
                      <w:sz w:val="24"/>
                      <w:szCs w:val="24"/>
                    </w:rPr>
                    <w:t>%</w:t>
                  </w:r>
                </w:p>
              </w:tc>
              <w:tc>
                <w:tcPr>
                  <w:tcW w:w="879"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jc w:val="center"/>
                    <w:rPr>
                      <w:rFonts w:ascii="Times New Roman" w:hAnsi="Times New Roman"/>
                      <w:color w:val="FF6600"/>
                      <w:sz w:val="24"/>
                      <w:szCs w:val="24"/>
                    </w:rPr>
                  </w:pPr>
                  <w:r w:rsidRPr="0010658B">
                    <w:rPr>
                      <w:rFonts w:ascii="Times New Roman" w:hAnsi="Times New Roman"/>
                      <w:color w:val="000000"/>
                      <w:sz w:val="24"/>
                      <w:szCs w:val="24"/>
                    </w:rPr>
                    <w:t>70%</w:t>
                  </w:r>
                </w:p>
              </w:tc>
              <w:tc>
                <w:tcPr>
                  <w:tcW w:w="2384"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jc w:val="both"/>
                    <w:rPr>
                      <w:rFonts w:ascii="Times New Roman" w:hAnsi="Times New Roman"/>
                      <w:sz w:val="24"/>
                      <w:szCs w:val="24"/>
                    </w:rPr>
                  </w:pPr>
                  <w:r w:rsidRPr="0010658B">
                    <w:rPr>
                      <w:rFonts w:ascii="Times New Roman" w:hAnsi="Times New Roman"/>
                      <w:sz w:val="24"/>
                      <w:szCs w:val="24"/>
                    </w:rPr>
                    <w:t>База данни на МИГ</w:t>
                  </w:r>
                </w:p>
              </w:tc>
            </w:tr>
            <w:tr w:rsidR="00D406E6" w:rsidRPr="0010658B" w:rsidTr="00E24A69">
              <w:trPr>
                <w:trHeight w:val="540"/>
              </w:trPr>
              <w:tc>
                <w:tcPr>
                  <w:tcW w:w="1202" w:type="dxa"/>
                  <w:vMerge/>
                  <w:tcBorders>
                    <w:top w:val="single" w:sz="4" w:space="0" w:color="333333"/>
                    <w:left w:val="single" w:sz="4" w:space="0" w:color="333333"/>
                    <w:bottom w:val="single" w:sz="4" w:space="0" w:color="333333"/>
                    <w:right w:val="single" w:sz="4" w:space="0" w:color="333333"/>
                  </w:tcBorders>
                  <w:vAlign w:val="center"/>
                </w:tcPr>
                <w:p w:rsidR="00D406E6" w:rsidRPr="0010658B" w:rsidRDefault="00D406E6" w:rsidP="00D406E6">
                  <w:pPr>
                    <w:autoSpaceDE w:val="0"/>
                    <w:autoSpaceDN w:val="0"/>
                    <w:adjustRightInd w:val="0"/>
                    <w:spacing w:after="120"/>
                    <w:ind w:left="-108" w:right="-108"/>
                    <w:jc w:val="center"/>
                    <w:rPr>
                      <w:rFonts w:ascii="Times New Roman" w:hAnsi="Times New Roman"/>
                      <w:sz w:val="24"/>
                      <w:szCs w:val="24"/>
                      <w:lang w:eastAsia="bg-BG"/>
                    </w:rPr>
                  </w:pPr>
                </w:p>
              </w:tc>
              <w:tc>
                <w:tcPr>
                  <w:tcW w:w="3694"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autoSpaceDE w:val="0"/>
                    <w:autoSpaceDN w:val="0"/>
                    <w:adjustRightInd w:val="0"/>
                    <w:jc w:val="both"/>
                    <w:rPr>
                      <w:rFonts w:ascii="Times New Roman" w:hAnsi="Times New Roman"/>
                      <w:sz w:val="24"/>
                      <w:szCs w:val="24"/>
                      <w:lang w:eastAsia="bg-BG"/>
                    </w:rPr>
                  </w:pPr>
                  <w:r w:rsidRPr="0010658B">
                    <w:rPr>
                      <w:rFonts w:ascii="Times New Roman" w:hAnsi="Times New Roman"/>
                      <w:sz w:val="24"/>
                      <w:szCs w:val="24"/>
                      <w:lang w:eastAsia="bg-BG"/>
                    </w:rPr>
                    <w:t>Дял на реализираните проекти извън общинския център</w:t>
                  </w:r>
                </w:p>
              </w:tc>
              <w:tc>
                <w:tcPr>
                  <w:tcW w:w="1055"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jc w:val="both"/>
                    <w:rPr>
                      <w:rFonts w:ascii="Times New Roman" w:hAnsi="Times New Roman"/>
                      <w:sz w:val="24"/>
                      <w:szCs w:val="24"/>
                      <w:lang w:eastAsia="bg-BG"/>
                    </w:rPr>
                  </w:pPr>
                  <w:r w:rsidRPr="0010658B">
                    <w:rPr>
                      <w:rFonts w:ascii="Times New Roman" w:hAnsi="Times New Roman"/>
                      <w:sz w:val="24"/>
                      <w:szCs w:val="24"/>
                      <w:lang w:eastAsia="bg-BG"/>
                    </w:rPr>
                    <w:t>%</w:t>
                  </w:r>
                </w:p>
              </w:tc>
              <w:tc>
                <w:tcPr>
                  <w:tcW w:w="879"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autoSpaceDE w:val="0"/>
                    <w:autoSpaceDN w:val="0"/>
                    <w:adjustRightInd w:val="0"/>
                    <w:ind w:right="113"/>
                    <w:jc w:val="center"/>
                    <w:rPr>
                      <w:rFonts w:ascii="Times New Roman" w:hAnsi="Times New Roman"/>
                      <w:sz w:val="24"/>
                      <w:szCs w:val="24"/>
                      <w:lang w:eastAsia="bg-BG"/>
                    </w:rPr>
                  </w:pPr>
                  <w:r w:rsidRPr="0010658B">
                    <w:rPr>
                      <w:rFonts w:ascii="Times New Roman" w:hAnsi="Times New Roman"/>
                      <w:sz w:val="24"/>
                      <w:szCs w:val="24"/>
                      <w:lang w:eastAsia="bg-BG"/>
                    </w:rPr>
                    <w:t>20%</w:t>
                  </w:r>
                </w:p>
              </w:tc>
              <w:tc>
                <w:tcPr>
                  <w:tcW w:w="2384" w:type="dxa"/>
                  <w:tcBorders>
                    <w:top w:val="single" w:sz="4" w:space="0" w:color="333333"/>
                    <w:left w:val="single" w:sz="4" w:space="0" w:color="333333"/>
                    <w:bottom w:val="single" w:sz="4" w:space="0" w:color="333333"/>
                    <w:right w:val="single" w:sz="4" w:space="0" w:color="333333"/>
                  </w:tcBorders>
                </w:tcPr>
                <w:p w:rsidR="00D406E6" w:rsidRPr="0010658B" w:rsidRDefault="00D406E6" w:rsidP="00D406E6">
                  <w:pPr>
                    <w:ind w:right="-108"/>
                    <w:jc w:val="both"/>
                    <w:rPr>
                      <w:rFonts w:ascii="Times New Roman" w:hAnsi="Times New Roman"/>
                      <w:sz w:val="24"/>
                      <w:szCs w:val="24"/>
                      <w:lang w:eastAsia="bg-BG"/>
                    </w:rPr>
                  </w:pPr>
                  <w:r w:rsidRPr="0010658B">
                    <w:rPr>
                      <w:rFonts w:ascii="Times New Roman" w:hAnsi="Times New Roman"/>
                      <w:sz w:val="24"/>
                      <w:szCs w:val="24"/>
                      <w:lang w:eastAsia="bg-BG"/>
                    </w:rPr>
                    <w:t>База данни на МИГ</w:t>
                  </w:r>
                </w:p>
              </w:tc>
            </w:tr>
          </w:tbl>
          <w:p w:rsidR="00D406E6" w:rsidRDefault="00D406E6" w:rsidP="00F40858">
            <w:pPr>
              <w:jc w:val="both"/>
              <w:rPr>
                <w:rFonts w:ascii="Times New Roman" w:hAnsi="Times New Roman" w:cs="Times New Roman"/>
              </w:rPr>
            </w:pPr>
          </w:p>
          <w:p w:rsidR="00D406E6" w:rsidRPr="004A24F1" w:rsidRDefault="00D406E6" w:rsidP="00D406E6">
            <w:pPr>
              <w:jc w:val="both"/>
              <w:rPr>
                <w:rFonts w:ascii="Times New Roman" w:hAnsi="Times New Roman" w:cs="Times New Roman"/>
                <w:color w:val="FF0000"/>
                <w:sz w:val="24"/>
                <w:szCs w:val="24"/>
              </w:rPr>
            </w:pPr>
            <w:r w:rsidRPr="004A24F1">
              <w:rPr>
                <w:rFonts w:ascii="Times New Roman" w:hAnsi="Times New Roman" w:cs="Times New Roman"/>
                <w:sz w:val="24"/>
                <w:szCs w:val="24"/>
              </w:rPr>
              <w:t>Всеки кандидат трябва да включи в секция 8 във Формуляра за кандидатстване тези от индикаторите, които ще постигне с изпълнението на конкретния проект</w:t>
            </w:r>
            <w:r w:rsidRPr="004A24F1">
              <w:rPr>
                <w:rFonts w:ascii="Times New Roman" w:hAnsi="Times New Roman" w:cs="Times New Roman"/>
                <w:color w:val="FF0000"/>
                <w:sz w:val="24"/>
                <w:szCs w:val="24"/>
              </w:rPr>
              <w:t>.</w:t>
            </w:r>
          </w:p>
          <w:p w:rsidR="00D406E6" w:rsidRPr="004A24F1" w:rsidRDefault="00D406E6" w:rsidP="00D406E6">
            <w:pPr>
              <w:jc w:val="both"/>
              <w:rPr>
                <w:rFonts w:ascii="Times New Roman" w:hAnsi="Times New Roman" w:cs="Times New Roman"/>
                <w:b/>
                <w:sz w:val="24"/>
                <w:szCs w:val="24"/>
              </w:rPr>
            </w:pPr>
            <w:r w:rsidRPr="004A24F1">
              <w:rPr>
                <w:rFonts w:ascii="Times New Roman" w:hAnsi="Times New Roman" w:cs="Times New Roman"/>
                <w:b/>
                <w:sz w:val="24"/>
                <w:szCs w:val="24"/>
              </w:rPr>
              <w:t xml:space="preserve">Внимание! Кандидата попълва само индикатори за резултат! </w:t>
            </w:r>
          </w:p>
          <w:p w:rsidR="00D406E6" w:rsidRPr="004A24F1" w:rsidRDefault="00D406E6" w:rsidP="00D406E6">
            <w:pPr>
              <w:jc w:val="both"/>
              <w:rPr>
                <w:rFonts w:ascii="Times New Roman" w:hAnsi="Times New Roman" w:cs="Times New Roman"/>
                <w:b/>
                <w:sz w:val="24"/>
                <w:szCs w:val="24"/>
              </w:rPr>
            </w:pPr>
            <w:r w:rsidRPr="004A24F1">
              <w:rPr>
                <w:rFonts w:ascii="Times New Roman" w:hAnsi="Times New Roman" w:cs="Times New Roman"/>
                <w:b/>
                <w:sz w:val="24"/>
                <w:szCs w:val="24"/>
              </w:rPr>
              <w:t>Внимание! Индикаторите с целева стойност в процент следва да се изчисляват от кандидата в брой. Изходните индикатори за процедурата по мярката е 8 броя проекти.</w:t>
            </w:r>
          </w:p>
          <w:p w:rsidR="00D406E6" w:rsidRPr="004A24F1" w:rsidRDefault="00D406E6" w:rsidP="00D406E6">
            <w:pPr>
              <w:jc w:val="both"/>
              <w:rPr>
                <w:rFonts w:ascii="Times New Roman" w:hAnsi="Times New Roman" w:cs="Times New Roman"/>
                <w:sz w:val="24"/>
                <w:szCs w:val="24"/>
              </w:rPr>
            </w:pPr>
            <w:r w:rsidRPr="004A24F1">
              <w:rPr>
                <w:rFonts w:ascii="Times New Roman" w:hAnsi="Times New Roman" w:cs="Times New Roman"/>
                <w:sz w:val="24"/>
                <w:szCs w:val="24"/>
              </w:rPr>
              <w:t xml:space="preserve">Всеки индикатор с целева стойност в брой или лева, включен в проектното предложение трябва да бъде количествено определен, с положителна целева стойност, различна от “0”. </w:t>
            </w:r>
          </w:p>
          <w:p w:rsidR="00D406E6" w:rsidRPr="004A24F1" w:rsidRDefault="00D406E6" w:rsidP="00D406E6">
            <w:pPr>
              <w:jc w:val="both"/>
              <w:rPr>
                <w:rFonts w:ascii="Times New Roman" w:hAnsi="Times New Roman" w:cs="Times New Roman"/>
                <w:sz w:val="24"/>
                <w:szCs w:val="24"/>
              </w:rPr>
            </w:pPr>
            <w:r w:rsidRPr="004A24F1">
              <w:rPr>
                <w:rFonts w:ascii="Times New Roman" w:hAnsi="Times New Roman" w:cs="Times New Roman"/>
                <w:sz w:val="24"/>
                <w:szCs w:val="24"/>
              </w:rPr>
              <w:t>За индикатори с целева стойност в процент, в секция 8 във Формуляра за кандидатстване, кандидатите следва да отбележат брой   в зависимост от това дали проектното предложение допринася за постигането на конкретния индикатор.</w:t>
            </w:r>
          </w:p>
          <w:p w:rsidR="00D406E6" w:rsidRPr="004A24F1" w:rsidRDefault="00D406E6" w:rsidP="00D406E6">
            <w:pPr>
              <w:jc w:val="both"/>
              <w:rPr>
                <w:rFonts w:ascii="Times New Roman" w:hAnsi="Times New Roman" w:cs="Times New Roman"/>
                <w:sz w:val="24"/>
                <w:szCs w:val="24"/>
              </w:rPr>
            </w:pPr>
            <w:r w:rsidRPr="004A24F1">
              <w:rPr>
                <w:rFonts w:ascii="Times New Roman" w:hAnsi="Times New Roman" w:cs="Times New Roman"/>
                <w:sz w:val="24"/>
                <w:szCs w:val="24"/>
              </w:rPr>
              <w:t>Стойността на индикаторите в процент ще се измерва от МИГ в края на изпълнението на Стратегията за ВОМР.</w:t>
            </w:r>
          </w:p>
          <w:p w:rsidR="00D406E6" w:rsidRDefault="00D406E6" w:rsidP="00F40858">
            <w:pPr>
              <w:jc w:val="both"/>
              <w:rPr>
                <w:rFonts w:ascii="Times New Roman" w:hAnsi="Times New Roman" w:cs="Times New Roman"/>
              </w:rPr>
            </w:pPr>
          </w:p>
        </w:tc>
      </w:tr>
    </w:tbl>
    <w:p w:rsidR="00F74842" w:rsidRDefault="00F74842" w:rsidP="00F74842">
      <w:pPr>
        <w:pStyle w:val="1"/>
      </w:pPr>
      <w:bookmarkStart w:id="10" w:name="_Toc505614645"/>
      <w:r>
        <w:lastRenderedPageBreak/>
        <w:t>8. Общ размер на безвъзмездната финансова помощ по процедурата</w:t>
      </w:r>
      <w:r w:rsidRPr="00F74842">
        <w:t>:</w:t>
      </w:r>
      <w:bookmarkEnd w:id="10"/>
    </w:p>
    <w:tbl>
      <w:tblPr>
        <w:tblStyle w:val="a9"/>
        <w:tblW w:w="0" w:type="auto"/>
        <w:tblLook w:val="04A0" w:firstRow="1" w:lastRow="0" w:firstColumn="1" w:lastColumn="0" w:noHBand="0" w:noVBand="1"/>
      </w:tblPr>
      <w:tblGrid>
        <w:gridCol w:w="9285"/>
      </w:tblGrid>
      <w:tr w:rsidR="000A6D26" w:rsidRPr="004A24F1" w:rsidTr="000A6D26">
        <w:tc>
          <w:tcPr>
            <w:tcW w:w="9212" w:type="dxa"/>
          </w:tcPr>
          <w:p w:rsidR="000A6D26" w:rsidRPr="004A24F1" w:rsidRDefault="000A6D26" w:rsidP="000A6D26">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Общият размер на безвъзмездната финансова помощ  по процедурата чрез подбор  на проектни предложения по под мярка 7.2.</w:t>
            </w:r>
            <w:r w:rsidRPr="004A24F1">
              <w:rPr>
                <w:rFonts w:ascii="Times New Roman" w:eastAsiaTheme="majorEastAsia" w:hAnsi="Times New Roman" w:cstheme="majorBidi"/>
                <w:b/>
                <w:bCs/>
                <w:sz w:val="24"/>
                <w:szCs w:val="24"/>
              </w:rPr>
              <w:t xml:space="preserve"> „Инвестиции в създаването, подобряването или разширяването на всички видове малка по мащаби инфраструктура“  </w:t>
            </w:r>
            <w:r w:rsidRPr="004A24F1">
              <w:rPr>
                <w:rFonts w:ascii="Times New Roman" w:hAnsi="Times New Roman" w:cs="Times New Roman"/>
                <w:sz w:val="24"/>
                <w:szCs w:val="24"/>
              </w:rPr>
              <w:t>е в размер на 800 000,00 лв.</w:t>
            </w:r>
          </w:p>
          <w:p w:rsidR="000A6D26" w:rsidRPr="004A24F1" w:rsidRDefault="000A6D26" w:rsidP="000A6D26">
            <w:pPr>
              <w:shd w:val="clear" w:color="auto" w:fill="FFFFFF"/>
              <w:spacing w:before="120" w:after="200" w:line="276" w:lineRule="auto"/>
              <w:jc w:val="both"/>
              <w:rPr>
                <w:rFonts w:ascii="Times New Roman" w:hAnsi="Times New Roman" w:cs="Times New Roman"/>
                <w:sz w:val="24"/>
                <w:szCs w:val="24"/>
              </w:rPr>
            </w:pPr>
            <w:r w:rsidRPr="004A24F1">
              <w:rPr>
                <w:rFonts w:ascii="Times New Roman" w:hAnsi="Times New Roman" w:cs="Times New Roman"/>
                <w:sz w:val="24"/>
                <w:szCs w:val="24"/>
              </w:rPr>
              <w:t>В случай, че има неусвоен бюджет след първи прием на проектни предложения, максималният размер на безвъзмездната финансова помощ за втори прием е в съответствие с неусвоения бюджет от първия.</w:t>
            </w:r>
          </w:p>
          <w:tbl>
            <w:tblPr>
              <w:tblW w:w="9059" w:type="dxa"/>
              <w:tblCellMar>
                <w:left w:w="70" w:type="dxa"/>
                <w:right w:w="70" w:type="dxa"/>
              </w:tblCellMar>
              <w:tblLook w:val="04A0" w:firstRow="1" w:lastRow="0" w:firstColumn="1" w:lastColumn="0" w:noHBand="0" w:noVBand="1"/>
            </w:tblPr>
            <w:tblGrid>
              <w:gridCol w:w="2988"/>
              <w:gridCol w:w="3852"/>
              <w:gridCol w:w="2219"/>
            </w:tblGrid>
            <w:tr w:rsidR="000A6D26" w:rsidRPr="004A24F1" w:rsidTr="00E24A69">
              <w:trPr>
                <w:trHeight w:val="973"/>
              </w:trPr>
              <w:tc>
                <w:tcPr>
                  <w:tcW w:w="2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6D26" w:rsidRPr="004A24F1" w:rsidRDefault="000A6D26" w:rsidP="000A6D26">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A6D26" w:rsidRPr="004A24F1" w:rsidRDefault="000A6D26" w:rsidP="000A6D26">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219" w:type="dxa"/>
                  <w:tcBorders>
                    <w:top w:val="single" w:sz="4" w:space="0" w:color="auto"/>
                    <w:left w:val="nil"/>
                    <w:bottom w:val="single" w:sz="4" w:space="0" w:color="auto"/>
                    <w:right w:val="single" w:sz="4" w:space="0" w:color="auto"/>
                  </w:tcBorders>
                  <w:shd w:val="clear" w:color="auto" w:fill="auto"/>
                  <w:vAlign w:val="center"/>
                  <w:hideMark/>
                </w:tcPr>
                <w:p w:rsidR="000A6D26" w:rsidRPr="004A24F1" w:rsidRDefault="000A6D26" w:rsidP="000A6D26">
                  <w:pPr>
                    <w:spacing w:after="0" w:line="240" w:lineRule="auto"/>
                    <w:jc w:val="center"/>
                    <w:rPr>
                      <w:rFonts w:ascii="Times New Roman" w:eastAsia="Times New Roman" w:hAnsi="Times New Roman" w:cs="Times New Roman"/>
                      <w:b/>
                      <w:bCs/>
                      <w:color w:val="000000"/>
                      <w:sz w:val="24"/>
                      <w:szCs w:val="24"/>
                      <w:lang w:eastAsia="bg-BG"/>
                    </w:rPr>
                  </w:pPr>
                  <w:r w:rsidRPr="004A24F1">
                    <w:rPr>
                      <w:rFonts w:ascii="Times New Roman" w:eastAsia="Times New Roman" w:hAnsi="Times New Roman" w:cs="Times New Roman"/>
                      <w:b/>
                      <w:bCs/>
                      <w:color w:val="000000"/>
                      <w:sz w:val="24"/>
                      <w:szCs w:val="24"/>
                      <w:lang w:eastAsia="bg-BG"/>
                    </w:rPr>
                    <w:t>Национално съфинансиране</w:t>
                  </w:r>
                </w:p>
              </w:tc>
            </w:tr>
            <w:tr w:rsidR="000A6D26" w:rsidRPr="004A24F1" w:rsidTr="00E24A69">
              <w:trPr>
                <w:trHeight w:val="405"/>
              </w:trPr>
              <w:tc>
                <w:tcPr>
                  <w:tcW w:w="2988" w:type="dxa"/>
                  <w:tcBorders>
                    <w:top w:val="single" w:sz="4" w:space="0" w:color="auto"/>
                    <w:left w:val="single" w:sz="4" w:space="0" w:color="auto"/>
                    <w:bottom w:val="single" w:sz="4" w:space="0" w:color="auto"/>
                    <w:right w:val="single" w:sz="4" w:space="0" w:color="auto"/>
                  </w:tcBorders>
                  <w:shd w:val="clear" w:color="auto" w:fill="auto"/>
                  <w:vAlign w:val="center"/>
                </w:tcPr>
                <w:p w:rsidR="000A6D26" w:rsidRPr="004A24F1" w:rsidRDefault="000A6D26" w:rsidP="000A6D26">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800 000,00 лв.</w:t>
                  </w:r>
                </w:p>
                <w:p w:rsidR="000A6D26" w:rsidRPr="004A24F1" w:rsidRDefault="000A6D26" w:rsidP="000A6D26">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0A6D26" w:rsidRPr="004A24F1" w:rsidRDefault="000A6D26" w:rsidP="000A6D26">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720 000,00 лв.</w:t>
                  </w:r>
                </w:p>
                <w:p w:rsidR="000A6D26" w:rsidRPr="004A24F1" w:rsidRDefault="000A6D26" w:rsidP="000A6D26">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(90 %)</w:t>
                  </w:r>
                </w:p>
              </w:tc>
              <w:tc>
                <w:tcPr>
                  <w:tcW w:w="2219" w:type="dxa"/>
                  <w:tcBorders>
                    <w:top w:val="single" w:sz="4" w:space="0" w:color="auto"/>
                    <w:left w:val="nil"/>
                    <w:bottom w:val="single" w:sz="4" w:space="0" w:color="auto"/>
                    <w:right w:val="single" w:sz="4" w:space="0" w:color="auto"/>
                  </w:tcBorders>
                  <w:shd w:val="clear" w:color="auto" w:fill="auto"/>
                  <w:vAlign w:val="center"/>
                </w:tcPr>
                <w:p w:rsidR="000A6D26" w:rsidRPr="004A24F1" w:rsidRDefault="000A6D26" w:rsidP="000A6D26">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80 000,00 лв.</w:t>
                  </w:r>
                </w:p>
                <w:p w:rsidR="000A6D26" w:rsidRPr="004A24F1" w:rsidRDefault="000A6D26" w:rsidP="000A6D26">
                  <w:pPr>
                    <w:spacing w:after="0" w:line="240" w:lineRule="auto"/>
                    <w:jc w:val="center"/>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(10 %)</w:t>
                  </w:r>
                </w:p>
              </w:tc>
            </w:tr>
          </w:tbl>
          <w:p w:rsidR="000A6D26" w:rsidRPr="004A24F1" w:rsidRDefault="000A6D26" w:rsidP="000A6D26">
            <w:pPr>
              <w:rPr>
                <w:sz w:val="24"/>
                <w:szCs w:val="24"/>
              </w:rPr>
            </w:pPr>
          </w:p>
          <w:p w:rsidR="000A6D26" w:rsidRPr="004A24F1" w:rsidRDefault="000A6D26" w:rsidP="000A6D26">
            <w:pPr>
              <w:rPr>
                <w:sz w:val="24"/>
                <w:szCs w:val="24"/>
              </w:rPr>
            </w:pPr>
          </w:p>
        </w:tc>
      </w:tr>
    </w:tbl>
    <w:p w:rsidR="000A6D26" w:rsidRPr="000A6D26" w:rsidRDefault="000A6D26" w:rsidP="000A6D26"/>
    <w:p w:rsidR="000A6D26" w:rsidRPr="000A6D26" w:rsidRDefault="00F74842" w:rsidP="000A6D26">
      <w:pPr>
        <w:pStyle w:val="1"/>
        <w:jc w:val="both"/>
      </w:pPr>
      <w:bookmarkStart w:id="11" w:name="_Toc505614646"/>
      <w:r>
        <w:lastRenderedPageBreak/>
        <w:t xml:space="preserve">9. </w:t>
      </w:r>
      <w:bookmarkEnd w:id="11"/>
      <w:r w:rsidR="000A6D26" w:rsidRPr="000A6D26">
        <w:t>Минимален и максимален размер на допустимите разходи  за конкретен проект:</w:t>
      </w:r>
    </w:p>
    <w:tbl>
      <w:tblPr>
        <w:tblStyle w:val="a9"/>
        <w:tblW w:w="0" w:type="auto"/>
        <w:tblLook w:val="04A0" w:firstRow="1" w:lastRow="0" w:firstColumn="1" w:lastColumn="0" w:noHBand="0" w:noVBand="1"/>
      </w:tblPr>
      <w:tblGrid>
        <w:gridCol w:w="9212"/>
      </w:tblGrid>
      <w:tr w:rsidR="00F74842" w:rsidRPr="004A24F1" w:rsidTr="00AC51DB">
        <w:tc>
          <w:tcPr>
            <w:tcW w:w="9212" w:type="dxa"/>
          </w:tcPr>
          <w:p w:rsidR="00164134" w:rsidRPr="004A24F1" w:rsidRDefault="00164134" w:rsidP="00F40858">
            <w:pPr>
              <w:jc w:val="both"/>
              <w:rPr>
                <w:rFonts w:ascii="Times New Roman" w:eastAsia="Times New Roman" w:hAnsi="Times New Roman" w:cs="Times New Roman"/>
                <w:color w:val="000000"/>
                <w:sz w:val="24"/>
                <w:szCs w:val="24"/>
                <w:lang w:eastAsia="bg-BG"/>
              </w:rPr>
            </w:pPr>
            <w:bookmarkStart w:id="12" w:name="to_paragraph_id30997643"/>
            <w:bookmarkEnd w:id="12"/>
            <w:r w:rsidRPr="004A24F1">
              <w:rPr>
                <w:rFonts w:ascii="Times New Roman" w:eastAsia="MS Mincho" w:hAnsi="Times New Roman" w:cs="Times New Roman"/>
                <w:sz w:val="24"/>
                <w:szCs w:val="24"/>
                <w:lang w:eastAsia="bg-BG"/>
              </w:rPr>
              <w:t>Минимален размер на допустимите разходи -  20 000 лева.</w:t>
            </w:r>
          </w:p>
          <w:p w:rsidR="00F40858" w:rsidRPr="004A24F1" w:rsidRDefault="00164134" w:rsidP="004A24F1">
            <w:pPr>
              <w:shd w:val="clear" w:color="auto" w:fill="FFFFFF"/>
              <w:spacing w:line="75" w:lineRule="atLeast"/>
              <w:rPr>
                <w:rFonts w:ascii="Times New Roman" w:eastAsia="MS Mincho" w:hAnsi="Times New Roman" w:cs="Times New Roman"/>
                <w:sz w:val="24"/>
                <w:szCs w:val="24"/>
                <w:lang w:eastAsia="bg-BG"/>
              </w:rPr>
            </w:pPr>
            <w:r w:rsidRPr="004A24F1">
              <w:rPr>
                <w:rFonts w:ascii="Times New Roman" w:eastAsia="MS Mincho" w:hAnsi="Times New Roman" w:cs="Times New Roman"/>
                <w:sz w:val="24"/>
                <w:szCs w:val="24"/>
                <w:lang w:eastAsia="bg-BG"/>
              </w:rPr>
              <w:t>Максимален размер на допустимите разходи -  391 160 лева.</w:t>
            </w:r>
          </w:p>
        </w:tc>
      </w:tr>
    </w:tbl>
    <w:p w:rsidR="00F74842" w:rsidRDefault="00F74842" w:rsidP="00F74842">
      <w:pPr>
        <w:pStyle w:val="1"/>
      </w:pPr>
      <w:bookmarkStart w:id="13" w:name="_Toc505614647"/>
      <w:r>
        <w:t>10. Процент на съфинансиране</w:t>
      </w:r>
      <w:r w:rsidRPr="00F74842">
        <w:t>:</w:t>
      </w:r>
      <w:bookmarkEnd w:id="13"/>
    </w:p>
    <w:tbl>
      <w:tblPr>
        <w:tblStyle w:val="a9"/>
        <w:tblW w:w="0" w:type="auto"/>
        <w:tblLook w:val="04A0" w:firstRow="1" w:lastRow="0" w:firstColumn="1" w:lastColumn="0" w:noHBand="0" w:noVBand="1"/>
      </w:tblPr>
      <w:tblGrid>
        <w:gridCol w:w="9212"/>
      </w:tblGrid>
      <w:tr w:rsidR="00F74842" w:rsidRPr="004A24F1" w:rsidTr="00AC51DB">
        <w:tc>
          <w:tcPr>
            <w:tcW w:w="9212" w:type="dxa"/>
          </w:tcPr>
          <w:p w:rsidR="00543164" w:rsidRPr="004A24F1" w:rsidRDefault="00D706F1" w:rsidP="00D706F1">
            <w:pPr>
              <w:jc w:val="both"/>
              <w:rPr>
                <w:rFonts w:ascii="Times New Roman" w:hAnsi="Times New Roman" w:cs="Times New Roman"/>
                <w:sz w:val="24"/>
                <w:szCs w:val="24"/>
              </w:rPr>
            </w:pPr>
            <w:r w:rsidRPr="004A24F1">
              <w:rPr>
                <w:rFonts w:ascii="Times New Roman" w:hAnsi="Times New Roman" w:cs="Times New Roman"/>
                <w:sz w:val="24"/>
                <w:szCs w:val="24"/>
              </w:rPr>
              <w:t>Максималният размер на безвъзмездната финансова помощ е в размер 100% от общия размер на допустимите за финансов</w:t>
            </w:r>
            <w:r w:rsidR="00677A72" w:rsidRPr="004A24F1">
              <w:rPr>
                <w:rFonts w:ascii="Times New Roman" w:hAnsi="Times New Roman" w:cs="Times New Roman"/>
                <w:sz w:val="24"/>
                <w:szCs w:val="24"/>
              </w:rPr>
              <w:t>о</w:t>
            </w:r>
            <w:r w:rsidRPr="004A24F1">
              <w:rPr>
                <w:rFonts w:ascii="Times New Roman" w:hAnsi="Times New Roman" w:cs="Times New Roman"/>
                <w:sz w:val="24"/>
                <w:szCs w:val="24"/>
              </w:rPr>
              <w:t xml:space="preserve"> подпомагане разходи за проект</w:t>
            </w:r>
            <w:r w:rsidR="00543164" w:rsidRPr="004A24F1">
              <w:rPr>
                <w:rFonts w:ascii="Times New Roman" w:hAnsi="Times New Roman" w:cs="Times New Roman"/>
                <w:sz w:val="24"/>
                <w:szCs w:val="24"/>
              </w:rPr>
              <w:t>а.</w:t>
            </w:r>
          </w:p>
          <w:p w:rsidR="00D05B71" w:rsidRPr="004A24F1" w:rsidRDefault="00D05B71" w:rsidP="00D05B7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(1)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p w:rsidR="00D05B71" w:rsidRPr="004A24F1" w:rsidRDefault="00D05B71" w:rsidP="00D05B7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 xml:space="preserve">(2) Финансовата помощ е в размер 100 на сто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97 790 лв. </w:t>
            </w:r>
          </w:p>
          <w:p w:rsidR="00D05B71" w:rsidRPr="004A24F1" w:rsidRDefault="00D05B71" w:rsidP="00D05B71">
            <w:pPr>
              <w:jc w:val="both"/>
              <w:rPr>
                <w:rFonts w:ascii="Times New Roman" w:eastAsia="MS Mincho" w:hAnsi="Times New Roman" w:cs="Times New Roman"/>
                <w:sz w:val="24"/>
                <w:szCs w:val="24"/>
                <w:lang w:eastAsia="sr-Cyrl-CS"/>
              </w:rPr>
            </w:pPr>
            <w:r w:rsidRPr="004A24F1">
              <w:rPr>
                <w:rFonts w:ascii="Times New Roman" w:eastAsia="MS Mincho" w:hAnsi="Times New Roman" w:cs="Times New Roman"/>
                <w:sz w:val="24"/>
                <w:szCs w:val="24"/>
                <w:lang w:eastAsia="sr-Cyrl-CS"/>
              </w:rPr>
              <w:t>(3) 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p>
          <w:p w:rsidR="00D05B71" w:rsidRPr="004A24F1" w:rsidRDefault="00D05B71" w:rsidP="00D05B71">
            <w:pPr>
              <w:jc w:val="both"/>
              <w:rPr>
                <w:rFonts w:ascii="Times New Roman" w:hAnsi="Times New Roman" w:cs="Times New Roman"/>
                <w:sz w:val="24"/>
                <w:szCs w:val="24"/>
              </w:rPr>
            </w:pPr>
            <w:r w:rsidRPr="004A24F1">
              <w:rPr>
                <w:rFonts w:ascii="Times New Roman" w:eastAsia="MS Mincho" w:hAnsi="Times New Roman" w:cs="Times New Roman"/>
                <w:sz w:val="24"/>
                <w:szCs w:val="24"/>
                <w:lang w:eastAsia="sr-Cyrl-CS"/>
              </w:rPr>
              <w:t>(4) 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 3 се осигурява от кандидата, като участието на кандидата може да бъде само в парична форма.</w:t>
            </w:r>
          </w:p>
          <w:p w:rsidR="00D706F1" w:rsidRPr="004A24F1" w:rsidRDefault="00D706F1" w:rsidP="00543164">
            <w:pPr>
              <w:jc w:val="both"/>
              <w:rPr>
                <w:rFonts w:ascii="Times New Roman" w:hAnsi="Times New Roman" w:cs="Times New Roman"/>
                <w:sz w:val="24"/>
                <w:szCs w:val="24"/>
              </w:rPr>
            </w:pPr>
          </w:p>
        </w:tc>
      </w:tr>
    </w:tbl>
    <w:p w:rsidR="00F74842" w:rsidRDefault="00F74842" w:rsidP="00F74842">
      <w:pPr>
        <w:pStyle w:val="1"/>
      </w:pPr>
      <w:bookmarkStart w:id="14" w:name="_Toc505614648"/>
      <w:r>
        <w:t>11. Допустими кандидати</w:t>
      </w:r>
      <w:r w:rsidRPr="00F74842">
        <w:t>:</w:t>
      </w:r>
      <w:bookmarkEnd w:id="14"/>
    </w:p>
    <w:tbl>
      <w:tblPr>
        <w:tblStyle w:val="a9"/>
        <w:tblW w:w="0" w:type="auto"/>
        <w:tblLook w:val="04A0" w:firstRow="1" w:lastRow="0" w:firstColumn="1" w:lastColumn="0" w:noHBand="0" w:noVBand="1"/>
      </w:tblPr>
      <w:tblGrid>
        <w:gridCol w:w="9212"/>
      </w:tblGrid>
      <w:tr w:rsidR="006F787F" w:rsidTr="006F787F">
        <w:tc>
          <w:tcPr>
            <w:tcW w:w="9212" w:type="dxa"/>
          </w:tcPr>
          <w:p w:rsidR="006F787F" w:rsidRDefault="006F787F" w:rsidP="006F787F">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а</w:t>
            </w:r>
            <w:r w:rsidRPr="00262396">
              <w:rPr>
                <w:rFonts w:ascii="Times New Roman" w:hAnsi="Times New Roman"/>
                <w:sz w:val="24"/>
                <w:szCs w:val="24"/>
                <w:lang w:val="ru-RU" w:eastAsia="bg-BG"/>
              </w:rPr>
              <w:t>)</w:t>
            </w:r>
            <w:r w:rsidRPr="0010658B">
              <w:rPr>
                <w:rFonts w:ascii="Times New Roman" w:hAnsi="Times New Roman"/>
                <w:sz w:val="24"/>
                <w:szCs w:val="24"/>
                <w:lang w:eastAsia="bg-BG"/>
              </w:rPr>
              <w:t>Община Чирпан;</w:t>
            </w:r>
          </w:p>
          <w:p w:rsidR="006F787F" w:rsidRPr="0010658B" w:rsidRDefault="006F787F" w:rsidP="006F787F">
            <w:pPr>
              <w:keepNext/>
              <w:keepLines/>
              <w:contextualSpacing/>
              <w:jc w:val="both"/>
              <w:rPr>
                <w:rFonts w:ascii="Times New Roman" w:hAnsi="Times New Roman"/>
                <w:sz w:val="24"/>
                <w:szCs w:val="24"/>
                <w:lang w:eastAsia="bg-BG"/>
              </w:rPr>
            </w:pPr>
            <w:r>
              <w:rPr>
                <w:rFonts w:ascii="Times New Roman" w:hAnsi="Times New Roman"/>
                <w:sz w:val="24"/>
                <w:szCs w:val="24"/>
                <w:lang w:eastAsia="bg-BG"/>
              </w:rPr>
              <w:t>б</w:t>
            </w:r>
            <w:r w:rsidRPr="00262396">
              <w:rPr>
                <w:rFonts w:ascii="Times New Roman" w:hAnsi="Times New Roman"/>
                <w:sz w:val="24"/>
                <w:szCs w:val="24"/>
                <w:lang w:val="ru-RU" w:eastAsia="bg-BG"/>
              </w:rPr>
              <w:t>)</w:t>
            </w:r>
            <w:r w:rsidRPr="0010658B">
              <w:rPr>
                <w:rFonts w:ascii="Times New Roman" w:hAnsi="Times New Roman"/>
                <w:sz w:val="24"/>
                <w:szCs w:val="24"/>
                <w:lang w:eastAsia="bg-BG"/>
              </w:rPr>
              <w:t xml:space="preserve">Юридически лица с нестопанска цел (ЮЛНЦ), регистрирани по </w:t>
            </w:r>
            <w:r>
              <w:rPr>
                <w:rFonts w:ascii="Times New Roman" w:hAnsi="Times New Roman"/>
                <w:sz w:val="24"/>
                <w:szCs w:val="24"/>
                <w:lang w:eastAsia="bg-BG"/>
              </w:rPr>
              <w:t>ЗЮЛНЦ</w:t>
            </w:r>
            <w:r w:rsidRPr="0010658B">
              <w:rPr>
                <w:rFonts w:ascii="Times New Roman" w:hAnsi="Times New Roman"/>
                <w:sz w:val="24"/>
                <w:szCs w:val="24"/>
                <w:lang w:eastAsia="bg-BG"/>
              </w:rPr>
              <w:t>, свързани със социалната и спортната инфраструктура и културния живот</w:t>
            </w:r>
            <w:r>
              <w:rPr>
                <w:rFonts w:ascii="Times New Roman" w:hAnsi="Times New Roman"/>
                <w:sz w:val="24"/>
                <w:szCs w:val="24"/>
                <w:lang w:eastAsia="bg-BG"/>
              </w:rPr>
              <w:t xml:space="preserve"> </w:t>
            </w:r>
          </w:p>
          <w:p w:rsidR="006F787F" w:rsidRPr="00164134" w:rsidRDefault="006F787F" w:rsidP="006F787F">
            <w:r>
              <w:rPr>
                <w:rFonts w:ascii="Times New Roman" w:hAnsi="Times New Roman"/>
                <w:sz w:val="24"/>
                <w:szCs w:val="24"/>
                <w:lang w:eastAsia="bg-BG"/>
              </w:rPr>
              <w:t>в</w:t>
            </w:r>
            <w:r w:rsidRPr="00262396">
              <w:rPr>
                <w:rFonts w:ascii="Times New Roman" w:hAnsi="Times New Roman"/>
                <w:sz w:val="24"/>
                <w:szCs w:val="24"/>
                <w:lang w:val="ru-RU" w:eastAsia="bg-BG"/>
              </w:rPr>
              <w:t>)</w:t>
            </w:r>
            <w:r w:rsidRPr="0010658B">
              <w:rPr>
                <w:rFonts w:ascii="Times New Roman" w:hAnsi="Times New Roman"/>
                <w:sz w:val="24"/>
                <w:szCs w:val="24"/>
                <w:lang w:eastAsia="bg-BG"/>
              </w:rPr>
              <w:t>Читалища, регистрирани по Закона за народните читалища</w:t>
            </w:r>
            <w:r w:rsidRPr="0010658B">
              <w:rPr>
                <w:rFonts w:ascii="Times New Roman" w:hAnsi="Times New Roman"/>
              </w:rPr>
              <w:t xml:space="preserve"> </w:t>
            </w:r>
            <w:r w:rsidRPr="0010658B">
              <w:rPr>
                <w:rFonts w:ascii="Times New Roman" w:hAnsi="Times New Roman"/>
                <w:sz w:val="24"/>
                <w:szCs w:val="24"/>
                <w:lang w:eastAsia="bg-BG"/>
              </w:rPr>
              <w:t>за дейн</w:t>
            </w:r>
            <w:r w:rsidR="00981C81">
              <w:rPr>
                <w:rFonts w:ascii="Times New Roman" w:hAnsi="Times New Roman"/>
                <w:sz w:val="24"/>
                <w:szCs w:val="24"/>
                <w:lang w:eastAsia="bg-BG"/>
              </w:rPr>
              <w:t>ости свързани с културния живот</w:t>
            </w:r>
          </w:p>
          <w:p w:rsidR="006F787F" w:rsidRDefault="006F787F" w:rsidP="006F787F"/>
        </w:tc>
      </w:tr>
    </w:tbl>
    <w:p w:rsidR="004A24F1" w:rsidRDefault="004A24F1" w:rsidP="00CA3DA0">
      <w:pPr>
        <w:rPr>
          <w:rFonts w:ascii="Times New Roman" w:hAnsi="Times New Roman" w:cs="Times New Roman"/>
          <w:b/>
        </w:rPr>
      </w:pPr>
    </w:p>
    <w:p w:rsidR="00CA3DA0" w:rsidRPr="006F787F" w:rsidRDefault="005E7E00" w:rsidP="00CA3DA0">
      <w:pPr>
        <w:rPr>
          <w:rFonts w:ascii="Times New Roman" w:hAnsi="Times New Roman" w:cs="Times New Roman"/>
          <w:b/>
        </w:rPr>
      </w:pPr>
      <w:r>
        <w:rPr>
          <w:rFonts w:ascii="Times New Roman" w:hAnsi="Times New Roman" w:cs="Times New Roman"/>
          <w:b/>
        </w:rPr>
        <w:t>11.1</w:t>
      </w:r>
      <w:r w:rsidRPr="00A11251">
        <w:rPr>
          <w:rFonts w:ascii="Times New Roman" w:hAnsi="Times New Roman" w:cs="Times New Roman"/>
          <w:b/>
          <w:color w:val="FF0000"/>
        </w:rPr>
        <w:t xml:space="preserve">. </w:t>
      </w:r>
      <w:r w:rsidRPr="006F787F">
        <w:rPr>
          <w:rFonts w:ascii="Times New Roman" w:hAnsi="Times New Roman" w:cs="Times New Roman"/>
          <w:b/>
        </w:rPr>
        <w:t>Критерии за допустимост</w:t>
      </w:r>
      <w:r w:rsidR="00974C5C" w:rsidRPr="006F787F">
        <w:rPr>
          <w:rFonts w:ascii="Times New Roman" w:hAnsi="Times New Roman" w:cs="Times New Roman"/>
          <w:b/>
        </w:rPr>
        <w:t xml:space="preserve"> </w:t>
      </w:r>
      <w:r w:rsidR="00CA3DA0" w:rsidRPr="006F787F">
        <w:rPr>
          <w:rFonts w:ascii="Times New Roman" w:hAnsi="Times New Roman" w:cs="Times New Roman"/>
          <w:b/>
        </w:rPr>
        <w:t>на кандидатите:</w:t>
      </w:r>
    </w:p>
    <w:tbl>
      <w:tblPr>
        <w:tblStyle w:val="a9"/>
        <w:tblW w:w="0" w:type="auto"/>
        <w:tblLook w:val="04A0" w:firstRow="1" w:lastRow="0" w:firstColumn="1" w:lastColumn="0" w:noHBand="0" w:noVBand="1"/>
      </w:tblPr>
      <w:tblGrid>
        <w:gridCol w:w="9212"/>
      </w:tblGrid>
      <w:tr w:rsidR="006F787F" w:rsidRPr="00556E07" w:rsidTr="006F787F">
        <w:tc>
          <w:tcPr>
            <w:tcW w:w="9212" w:type="dxa"/>
          </w:tcPr>
          <w:p w:rsidR="000A6D26" w:rsidRPr="004A24F1" w:rsidRDefault="000A6D26" w:rsidP="004A24F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lastRenderedPageBreak/>
              <w:t>Кандидатите трябва да отговарят на условията  посочени в т.5.Описание на мерките , подраздел Изисквания за допустимост на кандидатите от СВОМР</w:t>
            </w:r>
          </w:p>
          <w:p w:rsidR="000A6D26" w:rsidRPr="004A24F1" w:rsidRDefault="000A6D26" w:rsidP="004A24F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1. Кандидатът/получателят на финансова помощ има постоянен адрес - за физическите лица, и седалище и адрес на управление - за еднолични търговци и юридическите лица, на територията на действие на МИГ – Чирпан (територията на община Чирпан) и осъществява дейностите по проекта на територията на действие на МИГ – Чирпан (територията на община Чирпан).</w:t>
            </w:r>
          </w:p>
          <w:p w:rsidR="000A6D26" w:rsidRPr="004A24F1" w:rsidRDefault="000A6D26" w:rsidP="004A24F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2.  Не е допустим получател на финансова помощ клон на юридическо лице или на едноличен търговец, ако юридическото лице или едноличният търговец, открил клона, не отговаря на изискванията на т.1. </w:t>
            </w:r>
          </w:p>
          <w:p w:rsidR="000A6D26" w:rsidRPr="004A24F1" w:rsidRDefault="000A6D26" w:rsidP="004A24F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3. Кандидатът/получателят на помощта и/или негов законен или упълномощен представител трябва да отговаря на следните условия: </w:t>
            </w:r>
          </w:p>
          <w:p w:rsidR="000A6D26" w:rsidRPr="004A24F1" w:rsidRDefault="000A6D26" w:rsidP="004A24F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не e обявен в несъстоятелност и не е в производство по ликвидация (не се прилага, когато кандидат/получател е физическо лице или община); </w:t>
            </w:r>
          </w:p>
          <w:p w:rsidR="000A6D26" w:rsidRPr="004A24F1" w:rsidRDefault="000A6D26" w:rsidP="004A24F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той или лицата с правомощия за представителство, вземане на решения или контрол спрямо тях не са осъдени с влязла в сила присъда за престъпление по служба, измама, корупция, участие в престъпна организация, изпиране на пари или друга незаконна дейност, която накърнява финансовите интереси на Европейския съюз; </w:t>
            </w:r>
          </w:p>
          <w:p w:rsidR="000A6D26" w:rsidRPr="004A24F1" w:rsidRDefault="000A6D26" w:rsidP="004A24F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той или лицата с правомощия за представителство и вземане на решения или контрол спрямо тях не са наказани по административен ред</w:t>
            </w:r>
            <w:r w:rsidRPr="000A6D26">
              <w:rPr>
                <w:rFonts w:eastAsia="SimSun"/>
                <w:lang w:eastAsia="zh-CN"/>
              </w:rPr>
              <w:t xml:space="preserve"> </w:t>
            </w:r>
            <w:r w:rsidRPr="004A24F1">
              <w:rPr>
                <w:rFonts w:ascii="Times New Roman" w:hAnsi="Times New Roman"/>
                <w:sz w:val="24"/>
                <w:szCs w:val="24"/>
                <w:lang w:eastAsia="bg-BG"/>
              </w:rPr>
              <w:t xml:space="preserve">за правонарушение при упражняване на професионалната си дейност; </w:t>
            </w:r>
          </w:p>
          <w:p w:rsidR="000A6D26" w:rsidRPr="004A24F1" w:rsidRDefault="000A6D26" w:rsidP="004A24F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няма задължения, свързани с плащане на вноски за социално осигуряване или плащане на данъци по българското законодателство, освен ако е допуснато разсрочване или отсрочване на задълженията; </w:t>
            </w:r>
          </w:p>
          <w:p w:rsidR="000A6D26" w:rsidRPr="004A24F1" w:rsidRDefault="000A6D26" w:rsidP="004A24F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не е в конфликт на интереси по смисъла на член 57 от Регламент (ЕС, Евратом) № 966/2012, включително и: </w:t>
            </w:r>
          </w:p>
          <w:p w:rsidR="000A6D26" w:rsidRPr="004A24F1" w:rsidRDefault="000A6D26" w:rsidP="004A24F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а) с лица, които и/или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 от допълнителните разпоредби на Закона за предотвратяване и установяване на конфликт на интереси с ръководител на ДФЗ - РА, УО на някой от Европейските структурни и инвестиционни фондове (ЕСИФ), включен в стратегията за ВОМР, или със служители на ръководна длъжност в УО на ЕСИФ, включен в стратегията за ВОМР; </w:t>
            </w:r>
          </w:p>
          <w:p w:rsidR="000A6D26" w:rsidRPr="004A24F1" w:rsidRDefault="000A6D26" w:rsidP="004A24F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б) с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с лице, което е съдружник, притежава дялове или акции или е управител или член на орган на управление или контрол в МИГ или член на колективния управителен орган на МИГ и което е било на трудов или друг договор за изпълнение на ръководни или контролни функции в ДФЗ - РА, УО на ЕСИФ, включен в стратегията за ВОМР до една година от прекратяване на правоотношението; </w:t>
            </w:r>
          </w:p>
          <w:p w:rsidR="000A6D26" w:rsidRPr="004A24F1" w:rsidRDefault="000A6D26" w:rsidP="004A24F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в) не е лице и не се представлява от лице, работещо на трудово или по служебно правоотношение в ДФЗ - РА, УО на ЕСИФ, включен в стратегията за ВОМР до една година от прекратяване на правоотношението; </w:t>
            </w:r>
          </w:p>
          <w:p w:rsidR="000A6D26" w:rsidRPr="004A24F1" w:rsidRDefault="000A6D26" w:rsidP="004A24F1">
            <w:pPr>
              <w:keepNext/>
              <w:keepLines/>
              <w:contextualSpacing/>
              <w:jc w:val="both"/>
              <w:rPr>
                <w:rFonts w:ascii="Times New Roman" w:hAnsi="Times New Roman"/>
                <w:sz w:val="24"/>
                <w:szCs w:val="24"/>
                <w:lang w:eastAsia="bg-BG"/>
              </w:rPr>
            </w:pPr>
            <w:r w:rsidRPr="004A24F1">
              <w:rPr>
                <w:rFonts w:ascii="Times New Roman" w:hAnsi="Times New Roman"/>
                <w:sz w:val="24"/>
                <w:szCs w:val="24"/>
                <w:lang w:eastAsia="bg-BG"/>
              </w:rPr>
              <w:t xml:space="preserve">г) когато лице, предоставящо консултантски услуги на кандидата, попада в случаите по букви „а" - „в"; </w:t>
            </w:r>
          </w:p>
          <w:p w:rsidR="000A6D26" w:rsidRDefault="000A6D26" w:rsidP="000A6D26">
            <w:pPr>
              <w:pStyle w:val="af0"/>
              <w:numPr>
                <w:ilvl w:val="0"/>
                <w:numId w:val="23"/>
              </w:numPr>
              <w:jc w:val="both"/>
              <w:rPr>
                <w:rFonts w:eastAsia="SimSun"/>
                <w:lang w:eastAsia="zh-CN"/>
              </w:rPr>
            </w:pPr>
            <w:r w:rsidRPr="000A6D26">
              <w:rPr>
                <w:rFonts w:eastAsia="SimSun"/>
                <w:lang w:eastAsia="zh-CN"/>
              </w:rPr>
              <w:t xml:space="preserve">не е представил умишлено невярна информация с цел получаване на финансова помощ или не е представил изискана информация по тази процедура; </w:t>
            </w:r>
          </w:p>
          <w:p w:rsidR="000A6D26" w:rsidRDefault="000A6D26" w:rsidP="000A6D26">
            <w:pPr>
              <w:pStyle w:val="af0"/>
              <w:numPr>
                <w:ilvl w:val="0"/>
                <w:numId w:val="23"/>
              </w:numPr>
              <w:jc w:val="both"/>
              <w:rPr>
                <w:rFonts w:eastAsia="SimSun"/>
                <w:lang w:eastAsia="zh-CN"/>
              </w:rPr>
            </w:pPr>
            <w:r w:rsidRPr="000A6D26">
              <w:rPr>
                <w:rFonts w:eastAsia="SimSun"/>
                <w:lang w:eastAsia="zh-CN"/>
              </w:rPr>
              <w:lastRenderedPageBreak/>
              <w:t xml:space="preserve">няма ликвидни и изискуеми задължения към ДФЗ - РА и/или УО на ЕСИФ, включен в стратегията за ВОМР; </w:t>
            </w:r>
          </w:p>
          <w:p w:rsidR="000A6D26" w:rsidRDefault="000A6D26" w:rsidP="000A6D26">
            <w:pPr>
              <w:pStyle w:val="af0"/>
              <w:numPr>
                <w:ilvl w:val="0"/>
                <w:numId w:val="23"/>
              </w:numPr>
              <w:jc w:val="both"/>
              <w:rPr>
                <w:rFonts w:eastAsia="SimSun"/>
                <w:lang w:eastAsia="zh-CN"/>
              </w:rPr>
            </w:pPr>
            <w:r w:rsidRPr="000A6D26">
              <w:rPr>
                <w:rFonts w:eastAsia="SimSun"/>
                <w:lang w:eastAsia="zh-CN"/>
              </w:rPr>
              <w:t xml:space="preserve">не е включен в Централната база данни на отстраняванията по чл. 108 от Регламент (ЕС, Евратом) № 966/2012; </w:t>
            </w:r>
          </w:p>
          <w:p w:rsidR="000A6D26" w:rsidRPr="000A6D26" w:rsidRDefault="000A6D26" w:rsidP="000A6D26">
            <w:pPr>
              <w:pStyle w:val="af0"/>
              <w:numPr>
                <w:ilvl w:val="0"/>
                <w:numId w:val="23"/>
              </w:numPr>
              <w:jc w:val="both"/>
              <w:rPr>
                <w:rFonts w:eastAsia="SimSun"/>
                <w:lang w:eastAsia="zh-CN"/>
              </w:rPr>
            </w:pPr>
            <w:r w:rsidRPr="000A6D26">
              <w:rPr>
                <w:rFonts w:eastAsia="SimSun"/>
                <w:lang w:eastAsia="zh-CN"/>
              </w:rPr>
              <w:t xml:space="preserve">не е представял неверни сведения с цел да получи подпомагане и не е пропуснал да предостави информация по мярка 19 ВОМР през настоящата и предходната календарна година. </w:t>
            </w:r>
          </w:p>
          <w:p w:rsidR="006F787F" w:rsidRPr="00556E07" w:rsidRDefault="006F787F" w:rsidP="00CA3DA0">
            <w:pPr>
              <w:rPr>
                <w:rFonts w:ascii="Times New Roman" w:hAnsi="Times New Roman" w:cs="Times New Roman"/>
                <w:b/>
                <w:color w:val="FF0000"/>
                <w:sz w:val="24"/>
                <w:szCs w:val="24"/>
              </w:rPr>
            </w:pPr>
          </w:p>
        </w:tc>
      </w:tr>
    </w:tbl>
    <w:p w:rsidR="005E7E00" w:rsidRPr="005E7E00" w:rsidRDefault="005E7E00" w:rsidP="00F74842">
      <w:pPr>
        <w:pStyle w:val="1"/>
        <w:rPr>
          <w:sz w:val="22"/>
          <w:szCs w:val="22"/>
        </w:rPr>
      </w:pPr>
      <w:bookmarkStart w:id="15" w:name="_Toc505614649"/>
      <w:r w:rsidRPr="005E7E00">
        <w:rPr>
          <w:sz w:val="22"/>
          <w:szCs w:val="22"/>
        </w:rPr>
        <w:lastRenderedPageBreak/>
        <w:t>11.2 Критерии за недопустимост на кандидатите:</w:t>
      </w:r>
      <w:bookmarkEnd w:id="15"/>
    </w:p>
    <w:tbl>
      <w:tblPr>
        <w:tblStyle w:val="a9"/>
        <w:tblW w:w="0" w:type="auto"/>
        <w:tblLook w:val="04A0" w:firstRow="1" w:lastRow="0" w:firstColumn="1" w:lastColumn="0" w:noHBand="0" w:noVBand="1"/>
      </w:tblPr>
      <w:tblGrid>
        <w:gridCol w:w="9212"/>
      </w:tblGrid>
      <w:tr w:rsidR="005E7E00" w:rsidRPr="004A24F1" w:rsidTr="00056ED4">
        <w:tc>
          <w:tcPr>
            <w:tcW w:w="9212" w:type="dxa"/>
          </w:tcPr>
          <w:p w:rsidR="005E7E00" w:rsidRPr="004A24F1" w:rsidRDefault="005E7E00" w:rsidP="00056ED4">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1. Съгласно чл. 25, ал. 2 от ЗУСЕСИФ </w:t>
            </w:r>
            <w:r w:rsidR="00BE59A9" w:rsidRPr="004A24F1">
              <w:rPr>
                <w:rFonts w:ascii="Times New Roman" w:eastAsia="Times New Roman" w:hAnsi="Times New Roman" w:cs="Times New Roman"/>
                <w:color w:val="000000"/>
                <w:sz w:val="24"/>
                <w:szCs w:val="24"/>
                <w:lang w:eastAsia="bg-BG"/>
              </w:rPr>
              <w:t>в процедур</w:t>
            </w:r>
            <w:r w:rsidR="00A650FF" w:rsidRPr="004A24F1">
              <w:rPr>
                <w:rFonts w:ascii="Times New Roman" w:eastAsia="Times New Roman" w:hAnsi="Times New Roman" w:cs="Times New Roman"/>
                <w:color w:val="000000"/>
                <w:sz w:val="24"/>
                <w:szCs w:val="24"/>
                <w:lang w:eastAsia="bg-BG"/>
              </w:rPr>
              <w:t>ите</w:t>
            </w:r>
            <w:r w:rsidR="00BE59A9" w:rsidRPr="004A24F1">
              <w:rPr>
                <w:rFonts w:ascii="Times New Roman" w:eastAsia="Times New Roman" w:hAnsi="Times New Roman" w:cs="Times New Roman"/>
                <w:color w:val="000000"/>
                <w:sz w:val="24"/>
                <w:szCs w:val="24"/>
                <w:lang w:eastAsia="bg-BG"/>
              </w:rPr>
              <w:t xml:space="preserve"> чрез подбор </w:t>
            </w:r>
            <w:r w:rsidRPr="004A24F1">
              <w:rPr>
                <w:rFonts w:ascii="Times New Roman" w:eastAsia="Times New Roman" w:hAnsi="Times New Roman" w:cs="Times New Roman"/>
                <w:color w:val="000000"/>
                <w:sz w:val="24"/>
                <w:szCs w:val="24"/>
                <w:lang w:eastAsia="bg-BG"/>
              </w:rPr>
              <w:t>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w:t>
            </w:r>
            <w:r w:rsidR="00DA00FE" w:rsidRPr="004A24F1">
              <w:rPr>
                <w:rFonts w:ascii="Times New Roman" w:eastAsia="Times New Roman" w:hAnsi="Times New Roman" w:cs="Times New Roman"/>
                <w:color w:val="000000"/>
                <w:sz w:val="24"/>
                <w:szCs w:val="24"/>
                <w:lang w:eastAsia="bg-BG"/>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w:t>
            </w:r>
            <w:r w:rsidRPr="004A24F1">
              <w:rPr>
                <w:rFonts w:ascii="Times New Roman" w:eastAsia="Times New Roman" w:hAnsi="Times New Roman" w:cs="Times New Roman"/>
                <w:color w:val="000000"/>
                <w:sz w:val="24"/>
                <w:szCs w:val="24"/>
                <w:lang w:eastAsia="bg-BG"/>
              </w:rPr>
              <w:t>.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w:t>
            </w:r>
            <w:r w:rsidR="00DA00FE" w:rsidRPr="004A24F1">
              <w:rPr>
                <w:rFonts w:ascii="Times New Roman" w:eastAsia="Times New Roman" w:hAnsi="Times New Roman" w:cs="Times New Roman"/>
                <w:color w:val="000000"/>
                <w:sz w:val="24"/>
                <w:szCs w:val="24"/>
                <w:lang w:eastAsia="bg-BG"/>
              </w:rPr>
              <w:t xml:space="preserve">дове за периода 2014 – 2020 г. </w:t>
            </w:r>
            <w:r w:rsidRPr="004A24F1">
              <w:rPr>
                <w:rFonts w:ascii="Times New Roman" w:eastAsia="Times New Roman" w:hAnsi="Times New Roman" w:cs="Times New Roman"/>
                <w:color w:val="000000"/>
                <w:sz w:val="24"/>
                <w:szCs w:val="24"/>
                <w:lang w:eastAsia="bg-BG"/>
              </w:rPr>
              <w:t>(Обн., ДВ, бр. 53 от 2016 г.)</w:t>
            </w:r>
            <w:r w:rsidR="00A5333C" w:rsidRPr="004A24F1">
              <w:rPr>
                <w:rFonts w:ascii="Times New Roman" w:eastAsia="Times New Roman" w:hAnsi="Times New Roman" w:cs="Times New Roman"/>
                <w:color w:val="000000"/>
                <w:sz w:val="24"/>
                <w:szCs w:val="24"/>
                <w:lang w:eastAsia="bg-BG"/>
              </w:rPr>
              <w:t>. Потенциалните кандидати не могат да участват в процедурата за подбор на проекти и да получат безвъзмездна финансова помощ, в случай, че:</w:t>
            </w:r>
          </w:p>
          <w:p w:rsidR="003C6086" w:rsidRPr="004A24F1" w:rsidRDefault="003C6086" w:rsidP="003C6086">
            <w:pPr>
              <w:widowControl w:val="0"/>
              <w:autoSpaceDE w:val="0"/>
              <w:autoSpaceDN w:val="0"/>
              <w:adjustRightInd w:val="0"/>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1.1. </w:t>
            </w:r>
            <w:r w:rsidRPr="004A24F1">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3C6086" w:rsidRPr="004A24F1" w:rsidRDefault="003C6086" w:rsidP="00056ED4">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1.2. са осъдени с влязла в сила присъда, освен ако са реабилитирани, за престъпление, аналогично по т. 1</w:t>
            </w:r>
            <w:r w:rsidR="00787900" w:rsidRPr="004A24F1">
              <w:rPr>
                <w:rFonts w:ascii="Times New Roman" w:eastAsia="Times New Roman" w:hAnsi="Times New Roman" w:cs="Times New Roman"/>
                <w:color w:val="000000"/>
                <w:sz w:val="24"/>
                <w:szCs w:val="24"/>
                <w:lang w:eastAsia="bg-BG"/>
              </w:rPr>
              <w:t>.1</w:t>
            </w:r>
            <w:r w:rsidRPr="004A24F1">
              <w:rPr>
                <w:rFonts w:ascii="Times New Roman" w:eastAsia="Times New Roman" w:hAnsi="Times New Roman" w:cs="Times New Roman"/>
                <w:color w:val="000000"/>
                <w:sz w:val="24"/>
                <w:szCs w:val="24"/>
                <w:lang w:eastAsia="bg-BG"/>
              </w:rPr>
              <w:t>, в друга държава членка или трета страна;</w:t>
            </w:r>
          </w:p>
          <w:p w:rsidR="003C6086" w:rsidRPr="004A24F1" w:rsidRDefault="003C6086" w:rsidP="00056ED4">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w:t>
            </w:r>
            <w:r w:rsidR="00422BF0" w:rsidRPr="004A24F1">
              <w:rPr>
                <w:rFonts w:ascii="Times New Roman" w:eastAsia="Times New Roman" w:hAnsi="Times New Roman" w:cs="Times New Roman"/>
                <w:color w:val="000000"/>
                <w:sz w:val="24"/>
                <w:szCs w:val="24"/>
                <w:lang w:eastAsia="bg-BG"/>
              </w:rPr>
              <w:t>3</w:t>
            </w:r>
            <w:r w:rsidRPr="004A24F1">
              <w:rPr>
                <w:rFonts w:ascii="Times New Roman" w:eastAsia="Times New Roman" w:hAnsi="Times New Roman" w:cs="Times New Roman"/>
                <w:color w:val="000000"/>
                <w:sz w:val="24"/>
                <w:szCs w:val="24"/>
                <w:lang w:eastAsia="bg-BG"/>
              </w:rPr>
              <w:t>. е налице неравнопоставеност в случаите по чл. 44, ал. 5 от ЗОП;</w:t>
            </w:r>
          </w:p>
          <w:p w:rsidR="003C6086" w:rsidRPr="004A24F1" w:rsidRDefault="003C6086" w:rsidP="00056ED4">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w:t>
            </w:r>
            <w:r w:rsidR="00422BF0" w:rsidRPr="004A24F1">
              <w:rPr>
                <w:rFonts w:ascii="Times New Roman" w:eastAsia="Times New Roman" w:hAnsi="Times New Roman" w:cs="Times New Roman"/>
                <w:color w:val="000000"/>
                <w:sz w:val="24"/>
                <w:szCs w:val="24"/>
                <w:lang w:eastAsia="bg-BG"/>
              </w:rPr>
              <w:t>4</w:t>
            </w:r>
            <w:r w:rsidRPr="004A24F1">
              <w:rPr>
                <w:rFonts w:ascii="Times New Roman" w:eastAsia="Times New Roman" w:hAnsi="Times New Roman" w:cs="Times New Roman"/>
                <w:color w:val="000000"/>
                <w:sz w:val="24"/>
                <w:szCs w:val="24"/>
                <w:lang w:eastAsia="bg-BG"/>
              </w:rPr>
              <w:t>. е установено, че:</w:t>
            </w:r>
          </w:p>
          <w:p w:rsidR="003C6086" w:rsidRPr="004A24F1" w:rsidRDefault="003C6086" w:rsidP="00056ED4">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3C6086" w:rsidRPr="004A24F1" w:rsidRDefault="003C6086" w:rsidP="00056ED4">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3C6086" w:rsidRPr="004A24F1" w:rsidRDefault="003C6086" w:rsidP="00056ED4">
            <w:pPr>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1.</w:t>
            </w:r>
            <w:r w:rsidR="00422BF0" w:rsidRPr="004A24F1">
              <w:rPr>
                <w:rFonts w:ascii="Times New Roman" w:eastAsia="Times New Roman" w:hAnsi="Times New Roman" w:cs="Times New Roman"/>
                <w:color w:val="000000"/>
                <w:sz w:val="24"/>
                <w:szCs w:val="24"/>
                <w:lang w:eastAsia="bg-BG"/>
              </w:rPr>
              <w:t>5</w:t>
            </w:r>
            <w:r w:rsidRPr="004A24F1">
              <w:rPr>
                <w:rFonts w:ascii="Times New Roman" w:eastAsia="Times New Roman" w:hAnsi="Times New Roman" w:cs="Times New Roman"/>
                <w:color w:val="000000"/>
                <w:sz w:val="24"/>
                <w:szCs w:val="24"/>
                <w:lang w:eastAsia="bg-BG"/>
              </w:rPr>
              <w:t xml:space="preserve">. е установено с влязло в сила наказателно постановление или съдебно решение, че при изпълнение на договор за обществена поръчка са </w:t>
            </w:r>
            <w:r w:rsidRPr="004A24F1">
              <w:rPr>
                <w:rFonts w:ascii="Times New Roman" w:hAnsi="Times New Roman" w:cs="Times New Roman"/>
                <w:sz w:val="24"/>
                <w:szCs w:val="24"/>
              </w:rPr>
              <w:t xml:space="preserve">нарушили </w:t>
            </w:r>
            <w:r w:rsidR="003B5D9F" w:rsidRPr="004A24F1">
              <w:rPr>
                <w:rFonts w:ascii="Times New Roman" w:hAnsi="Times New Roman" w:cs="Times New Roman"/>
                <w:sz w:val="24"/>
                <w:szCs w:val="24"/>
              </w:rPr>
              <w:t xml:space="preserve">чл.61, ал.1, чл.62, ал.1 или 3, чл63., ал.1 или 2, </w:t>
            </w:r>
            <w:r w:rsidRPr="004A24F1">
              <w:rPr>
                <w:rFonts w:ascii="Times New Roman" w:hAnsi="Times New Roman" w:cs="Times New Roman"/>
                <w:sz w:val="24"/>
                <w:szCs w:val="24"/>
              </w:rPr>
              <w:t>чл. 118, чл. 128,</w:t>
            </w:r>
            <w:r w:rsidR="003B5D9F" w:rsidRPr="004A24F1">
              <w:rPr>
                <w:rFonts w:ascii="Times New Roman" w:hAnsi="Times New Roman" w:cs="Times New Roman"/>
                <w:sz w:val="24"/>
                <w:szCs w:val="24"/>
              </w:rPr>
              <w:t xml:space="preserve">чл.288, ал.3, </w:t>
            </w:r>
            <w:r w:rsidRPr="004A24F1">
              <w:rPr>
                <w:rFonts w:ascii="Times New Roman" w:hAnsi="Times New Roman" w:cs="Times New Roman"/>
                <w:sz w:val="24"/>
                <w:szCs w:val="24"/>
              </w:rPr>
              <w:t xml:space="preserve">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кандидатите са установени;</w:t>
            </w:r>
          </w:p>
          <w:p w:rsidR="003C6086" w:rsidRPr="004A24F1" w:rsidRDefault="003C6086" w:rsidP="00056ED4">
            <w:pPr>
              <w:jc w:val="both"/>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1.</w:t>
            </w:r>
            <w:r w:rsidR="00422BF0" w:rsidRPr="004A24F1">
              <w:rPr>
                <w:rFonts w:ascii="Times New Roman" w:hAnsi="Times New Roman" w:cs="Times New Roman"/>
                <w:sz w:val="24"/>
                <w:szCs w:val="24"/>
              </w:rPr>
              <w:t>6</w:t>
            </w:r>
            <w:r w:rsidRPr="004A24F1">
              <w:rPr>
                <w:rFonts w:ascii="Times New Roman" w:hAnsi="Times New Roman" w:cs="Times New Roman"/>
                <w:sz w:val="24"/>
                <w:szCs w:val="24"/>
              </w:rPr>
              <w:t xml:space="preserve">. е налице конфликт на интереси, който не може </w:t>
            </w:r>
            <w:r w:rsidR="004125C1" w:rsidRPr="004A24F1">
              <w:rPr>
                <w:rFonts w:ascii="Times New Roman" w:hAnsi="Times New Roman" w:cs="Times New Roman"/>
                <w:sz w:val="24"/>
                <w:szCs w:val="24"/>
              </w:rPr>
              <w:t>да бъде отстранен;</w:t>
            </w:r>
          </w:p>
          <w:p w:rsidR="003C6086" w:rsidRPr="004A24F1" w:rsidRDefault="004125C1" w:rsidP="00056ED4">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1.</w:t>
            </w:r>
            <w:r w:rsidR="00422BF0" w:rsidRPr="004A24F1">
              <w:rPr>
                <w:rFonts w:ascii="Times New Roman" w:eastAsia="Times New Roman" w:hAnsi="Times New Roman" w:cs="Times New Roman"/>
                <w:color w:val="000000"/>
                <w:sz w:val="24"/>
                <w:szCs w:val="24"/>
                <w:lang w:eastAsia="bg-BG"/>
              </w:rPr>
              <w:t>7</w:t>
            </w:r>
            <w:r w:rsidRPr="004A24F1">
              <w:rPr>
                <w:rFonts w:ascii="Times New Roman" w:eastAsia="Times New Roman" w:hAnsi="Times New Roman" w:cs="Times New Roman"/>
                <w:color w:val="000000"/>
                <w:sz w:val="24"/>
                <w:szCs w:val="24"/>
                <w:lang w:eastAsia="bg-BG"/>
              </w:rPr>
              <w:t>. не са изпълнили разпореждане на Европейската комисия за възстановяване на представената им неправомерна и несъвместима държавна помощ;</w:t>
            </w:r>
          </w:p>
          <w:p w:rsidR="00D2286A" w:rsidRPr="004A24F1" w:rsidRDefault="00D2286A" w:rsidP="00056ED4">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w:t>
            </w:r>
            <w:r w:rsidR="00422BF0" w:rsidRPr="004A24F1">
              <w:rPr>
                <w:rFonts w:ascii="Times New Roman" w:eastAsia="Times New Roman" w:hAnsi="Times New Roman" w:cs="Times New Roman"/>
                <w:sz w:val="24"/>
                <w:szCs w:val="24"/>
                <w:lang w:eastAsia="bg-BG"/>
              </w:rPr>
              <w:t>8</w:t>
            </w:r>
            <w:r w:rsidRPr="004A24F1">
              <w:rPr>
                <w:rFonts w:ascii="Times New Roman" w:eastAsia="Times New Roman" w:hAnsi="Times New Roman" w:cs="Times New Roman"/>
                <w:sz w:val="24"/>
                <w:szCs w:val="24"/>
                <w:lang w:eastAsia="bg-BG"/>
              </w:rPr>
              <w:t>. лицата, които представляват кандидата:</w:t>
            </w:r>
          </w:p>
          <w:p w:rsidR="00D2286A" w:rsidRPr="004A24F1" w:rsidRDefault="00D2286A" w:rsidP="00056ED4">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w:t>
            </w:r>
            <w:r w:rsidR="00422BF0" w:rsidRPr="004A24F1">
              <w:rPr>
                <w:rFonts w:ascii="Times New Roman" w:eastAsia="Times New Roman" w:hAnsi="Times New Roman" w:cs="Times New Roman"/>
                <w:sz w:val="24"/>
                <w:szCs w:val="24"/>
                <w:lang w:eastAsia="bg-BG"/>
              </w:rPr>
              <w:t>8</w:t>
            </w:r>
            <w:r w:rsidRPr="004A24F1">
              <w:rPr>
                <w:rFonts w:ascii="Times New Roman" w:eastAsia="Times New Roman" w:hAnsi="Times New Roman" w:cs="Times New Roman"/>
                <w:sz w:val="24"/>
                <w:szCs w:val="24"/>
                <w:lang w:eastAsia="bg-BG"/>
              </w:rPr>
              <w:t>.1. са били на трудово или служебно правоотношение в</w:t>
            </w:r>
            <w:r w:rsidR="00132EA5" w:rsidRPr="004A24F1">
              <w:rPr>
                <w:rFonts w:ascii="Times New Roman" w:eastAsia="Times New Roman" w:hAnsi="Times New Roman" w:cs="Times New Roman"/>
                <w:sz w:val="24"/>
                <w:szCs w:val="24"/>
                <w:lang w:eastAsia="bg-BG"/>
              </w:rPr>
              <w:t xml:space="preserve"> ДФЗ-</w:t>
            </w:r>
            <w:r w:rsidRPr="004A24F1">
              <w:rPr>
                <w:rFonts w:ascii="Times New Roman" w:eastAsia="Times New Roman" w:hAnsi="Times New Roman" w:cs="Times New Roman"/>
                <w:sz w:val="24"/>
                <w:szCs w:val="24"/>
                <w:lang w:eastAsia="bg-BG"/>
              </w:rPr>
              <w:t>РА или УО на ПРСР 2014 – 2020 г. до една година от прекратяване на правоотношението;</w:t>
            </w:r>
          </w:p>
          <w:p w:rsidR="00D2286A" w:rsidRPr="004A24F1" w:rsidRDefault="00A051E0" w:rsidP="00056ED4">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1.</w:t>
            </w:r>
            <w:r w:rsidR="00422BF0" w:rsidRPr="004A24F1">
              <w:rPr>
                <w:rFonts w:ascii="Times New Roman" w:eastAsia="Times New Roman" w:hAnsi="Times New Roman" w:cs="Times New Roman"/>
                <w:sz w:val="24"/>
                <w:szCs w:val="24"/>
                <w:lang w:eastAsia="bg-BG"/>
              </w:rPr>
              <w:t>8</w:t>
            </w:r>
            <w:r w:rsidR="00030757" w:rsidRPr="004A24F1">
              <w:rPr>
                <w:rFonts w:ascii="Times New Roman" w:eastAsia="Times New Roman" w:hAnsi="Times New Roman" w:cs="Times New Roman"/>
                <w:sz w:val="24"/>
                <w:szCs w:val="24"/>
                <w:lang w:eastAsia="bg-BG"/>
              </w:rPr>
              <w:t>.2</w:t>
            </w:r>
            <w:r w:rsidR="00D2286A" w:rsidRPr="004A24F1">
              <w:rPr>
                <w:rFonts w:ascii="Times New Roman" w:eastAsia="Times New Roman" w:hAnsi="Times New Roman" w:cs="Times New Roman"/>
                <w:sz w:val="24"/>
                <w:szCs w:val="24"/>
                <w:lang w:eastAsia="bg-BG"/>
              </w:rPr>
              <w:t xml:space="preserve">. е лице, което попада в случаите по чл. 21 и 22 от Закона за предотвратяване и </w:t>
            </w:r>
            <w:r w:rsidR="00D2286A" w:rsidRPr="004A24F1">
              <w:rPr>
                <w:rFonts w:ascii="Times New Roman" w:eastAsia="Times New Roman" w:hAnsi="Times New Roman" w:cs="Times New Roman"/>
                <w:sz w:val="24"/>
                <w:szCs w:val="24"/>
                <w:lang w:eastAsia="bg-BG"/>
              </w:rPr>
              <w:lastRenderedPageBreak/>
              <w:t>установяване на конфликт на интереси.</w:t>
            </w:r>
          </w:p>
          <w:p w:rsidR="00D2286A" w:rsidRPr="004A24F1" w:rsidRDefault="00D2286A" w:rsidP="00056ED4">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2. </w:t>
            </w:r>
            <w:r w:rsidR="00A051E0" w:rsidRPr="004A24F1">
              <w:rPr>
                <w:rFonts w:ascii="Times New Roman" w:eastAsia="Times New Roman" w:hAnsi="Times New Roman" w:cs="Times New Roman"/>
                <w:color w:val="000000"/>
                <w:sz w:val="24"/>
                <w:szCs w:val="24"/>
                <w:lang w:eastAsia="bg-BG"/>
              </w:rPr>
              <w:t>Основанията по т. 1.1, 1.2, 1.</w:t>
            </w:r>
            <w:r w:rsidR="00FC5449" w:rsidRPr="004A24F1">
              <w:rPr>
                <w:rFonts w:ascii="Times New Roman" w:eastAsia="Times New Roman" w:hAnsi="Times New Roman" w:cs="Times New Roman"/>
                <w:color w:val="000000"/>
                <w:sz w:val="24"/>
                <w:szCs w:val="24"/>
                <w:lang w:eastAsia="bg-BG"/>
              </w:rPr>
              <w:t>6</w:t>
            </w:r>
            <w:r w:rsidR="00A051E0" w:rsidRPr="004A24F1">
              <w:rPr>
                <w:rFonts w:ascii="Times New Roman" w:eastAsia="Times New Roman" w:hAnsi="Times New Roman" w:cs="Times New Roman"/>
                <w:color w:val="000000"/>
                <w:sz w:val="24"/>
                <w:szCs w:val="24"/>
                <w:lang w:eastAsia="bg-BG"/>
              </w:rPr>
              <w:t xml:space="preserve"> и 1.</w:t>
            </w:r>
            <w:r w:rsidR="00FC5449" w:rsidRPr="004A24F1">
              <w:rPr>
                <w:rFonts w:ascii="Times New Roman" w:eastAsia="Times New Roman" w:hAnsi="Times New Roman" w:cs="Times New Roman"/>
                <w:color w:val="000000"/>
                <w:sz w:val="24"/>
                <w:szCs w:val="24"/>
                <w:lang w:eastAsia="bg-BG"/>
              </w:rPr>
              <w:t>8</w:t>
            </w:r>
            <w:r w:rsidR="00A051E0" w:rsidRPr="004A24F1">
              <w:rPr>
                <w:rFonts w:ascii="Times New Roman" w:eastAsia="Times New Roman" w:hAnsi="Times New Roman" w:cs="Times New Roman"/>
                <w:color w:val="000000"/>
                <w:sz w:val="24"/>
                <w:szCs w:val="24"/>
                <w:lang w:eastAsia="bg-BG"/>
              </w:rPr>
              <w:t xml:space="preserve"> се отнасят за </w:t>
            </w:r>
            <w:r w:rsidR="008C1AB3" w:rsidRPr="004A24F1">
              <w:rPr>
                <w:rFonts w:ascii="Times New Roman" w:eastAsia="Times New Roman" w:hAnsi="Times New Roman" w:cs="Times New Roman"/>
                <w:color w:val="000000"/>
                <w:sz w:val="24"/>
                <w:szCs w:val="24"/>
                <w:lang w:eastAsia="bg-BG"/>
              </w:rPr>
              <w:t>кмета на общината</w:t>
            </w:r>
            <w:r w:rsidR="00A051E0" w:rsidRPr="004A24F1">
              <w:rPr>
                <w:rFonts w:ascii="Times New Roman" w:eastAsia="Times New Roman" w:hAnsi="Times New Roman" w:cs="Times New Roman"/>
                <w:color w:val="000000"/>
                <w:sz w:val="24"/>
                <w:szCs w:val="24"/>
                <w:lang w:eastAsia="bg-BG"/>
              </w:rPr>
              <w:t>.</w:t>
            </w:r>
          </w:p>
          <w:p w:rsidR="00A051E0" w:rsidRPr="004A24F1" w:rsidRDefault="00CD267A" w:rsidP="00056ED4">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Съответствието с изискванията по т. 1.1, 1.2, 1.3, 1.4, 1.5, 1.6, 1.7</w:t>
            </w:r>
            <w:r w:rsidR="00422BF0" w:rsidRPr="004A24F1">
              <w:rPr>
                <w:rFonts w:ascii="Times New Roman" w:eastAsia="Times New Roman" w:hAnsi="Times New Roman" w:cs="Times New Roman"/>
                <w:color w:val="000000"/>
                <w:sz w:val="24"/>
                <w:szCs w:val="24"/>
                <w:lang w:eastAsia="bg-BG"/>
              </w:rPr>
              <w:t xml:space="preserve"> и</w:t>
            </w:r>
            <w:r w:rsidRPr="004A24F1">
              <w:rPr>
                <w:rFonts w:ascii="Times New Roman" w:eastAsia="Times New Roman" w:hAnsi="Times New Roman" w:cs="Times New Roman"/>
                <w:color w:val="000000"/>
                <w:sz w:val="24"/>
                <w:szCs w:val="24"/>
                <w:lang w:eastAsia="bg-BG"/>
              </w:rPr>
              <w:t xml:space="preserve"> 1.8 се доказват при кандидатстване само с декларация съгласно </w:t>
            </w:r>
            <w:r w:rsidRPr="004A24F1">
              <w:rPr>
                <w:rFonts w:ascii="Times New Roman" w:eastAsia="Times New Roman" w:hAnsi="Times New Roman" w:cs="Times New Roman"/>
                <w:sz w:val="24"/>
                <w:szCs w:val="24"/>
                <w:lang w:eastAsia="bg-BG"/>
              </w:rPr>
              <w:t xml:space="preserve">Приложение № </w:t>
            </w:r>
            <w:r w:rsidR="009C6B54" w:rsidRPr="004A24F1">
              <w:rPr>
                <w:rFonts w:ascii="Times New Roman" w:eastAsia="Times New Roman" w:hAnsi="Times New Roman" w:cs="Times New Roman"/>
                <w:sz w:val="24"/>
                <w:szCs w:val="24"/>
                <w:lang w:val="ru-RU" w:eastAsia="bg-BG"/>
              </w:rPr>
              <w:t>3</w:t>
            </w:r>
            <w:r w:rsidRPr="004A24F1">
              <w:rPr>
                <w:rFonts w:ascii="Times New Roman" w:eastAsia="Times New Roman" w:hAnsi="Times New Roman" w:cs="Times New Roman"/>
                <w:sz w:val="24"/>
                <w:szCs w:val="24"/>
                <w:lang w:eastAsia="bg-BG"/>
              </w:rPr>
              <w:t xml:space="preserve"> </w:t>
            </w:r>
            <w:r w:rsidRPr="004A24F1">
              <w:rPr>
                <w:rFonts w:ascii="Times New Roman" w:eastAsia="Times New Roman" w:hAnsi="Times New Roman" w:cs="Times New Roman"/>
                <w:color w:val="000000"/>
                <w:sz w:val="24"/>
                <w:szCs w:val="24"/>
                <w:lang w:eastAsia="bg-BG"/>
              </w:rPr>
              <w:t>от настоящите Условия за кандидатстване.</w:t>
            </w:r>
          </w:p>
          <w:p w:rsidR="00D23AF7" w:rsidRPr="004A24F1" w:rsidRDefault="00D23AF7" w:rsidP="00056ED4">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Преди сключване на административния договор декларираните обстоятелства се доказват и се извършва проверка от </w:t>
            </w:r>
            <w:r w:rsidR="0043416A" w:rsidRPr="004A24F1">
              <w:rPr>
                <w:rFonts w:ascii="Times New Roman" w:eastAsia="Times New Roman" w:hAnsi="Times New Roman" w:cs="Times New Roman"/>
                <w:color w:val="000000"/>
                <w:sz w:val="24"/>
                <w:szCs w:val="24"/>
                <w:lang w:eastAsia="bg-BG"/>
              </w:rPr>
              <w:t>ДФЗ-</w:t>
            </w:r>
            <w:r w:rsidRPr="004A24F1">
              <w:rPr>
                <w:rFonts w:ascii="Times New Roman" w:eastAsia="Times New Roman" w:hAnsi="Times New Roman" w:cs="Times New Roman"/>
                <w:color w:val="000000"/>
                <w:sz w:val="24"/>
                <w:szCs w:val="24"/>
                <w:lang w:eastAsia="bg-BG"/>
              </w:rPr>
              <w:t>РА, относно същите:</w:t>
            </w:r>
          </w:p>
          <w:p w:rsidR="00D23AF7" w:rsidRPr="004A24F1" w:rsidRDefault="00D23AF7" w:rsidP="00056ED4">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ЗЕУ. </w:t>
            </w:r>
          </w:p>
          <w:p w:rsidR="00D23AF7" w:rsidRPr="004A24F1" w:rsidRDefault="00D23AF7" w:rsidP="00056ED4">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A32E9" w:rsidRPr="004A24F1" w:rsidRDefault="00422BF0" w:rsidP="00056ED4">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3</w:t>
            </w:r>
            <w:r w:rsidR="00D23AF7" w:rsidRPr="004A24F1">
              <w:rPr>
                <w:rFonts w:ascii="Times New Roman" w:eastAsia="Times New Roman" w:hAnsi="Times New Roman" w:cs="Times New Roman"/>
                <w:color w:val="000000"/>
                <w:sz w:val="24"/>
                <w:szCs w:val="24"/>
                <w:lang w:eastAsia="bg-BG"/>
              </w:rPr>
              <w:t xml:space="preserve">. </w:t>
            </w:r>
            <w:r w:rsidR="007A32E9" w:rsidRPr="004A24F1">
              <w:rPr>
                <w:rFonts w:ascii="Times New Roman" w:hAnsi="Times New Roman" w:cs="Times New Roman"/>
                <w:sz w:val="24"/>
                <w:szCs w:val="24"/>
              </w:rPr>
              <w:t xml:space="preserve">Не се дава предимство, а даденото предимство се отнема, когато </w:t>
            </w:r>
            <w:r w:rsidR="0043416A" w:rsidRPr="004A24F1">
              <w:rPr>
                <w:rFonts w:ascii="Times New Roman" w:hAnsi="Times New Roman" w:cs="Times New Roman"/>
                <w:sz w:val="24"/>
                <w:szCs w:val="24"/>
              </w:rPr>
              <w:t>ДФЗ-</w:t>
            </w:r>
            <w:r w:rsidR="007A32E9" w:rsidRPr="004A24F1">
              <w:rPr>
                <w:rFonts w:ascii="Times New Roman" w:hAnsi="Times New Roman" w:cs="Times New Roman"/>
                <w:sz w:val="24"/>
                <w:szCs w:val="24"/>
              </w:rPr>
              <w:t>РА или друг компетентен орган установи, че кандидатът/</w:t>
            </w:r>
            <w:r w:rsidR="00F93FE8" w:rsidRPr="004A24F1">
              <w:rPr>
                <w:rFonts w:ascii="Times New Roman" w:hAnsi="Times New Roman" w:cs="Times New Roman"/>
                <w:sz w:val="24"/>
                <w:szCs w:val="24"/>
              </w:rPr>
              <w:t>бенефициента</w:t>
            </w:r>
            <w:r w:rsidR="007A32E9" w:rsidRPr="004A24F1">
              <w:rPr>
                <w:rFonts w:ascii="Times New Roman" w:hAnsi="Times New Roman" w:cs="Times New Roman"/>
                <w:sz w:val="24"/>
                <w:szCs w:val="24"/>
              </w:rPr>
              <w:t xml:space="preserve"> е създал </w:t>
            </w:r>
            <w:r w:rsidR="007A32E9" w:rsidRPr="004A24F1">
              <w:rPr>
                <w:rFonts w:ascii="Times New Roman" w:hAnsi="Times New Roman" w:cs="Times New Roman"/>
                <w:sz w:val="24"/>
                <w:szCs w:val="24"/>
                <w:bdr w:val="none" w:sz="0" w:space="0" w:color="auto" w:frame="1"/>
                <w:shd w:val="clear" w:color="auto" w:fill="FFFFFF"/>
              </w:rPr>
              <w:t>изкуствено</w:t>
            </w:r>
            <w:r w:rsidR="007A32E9" w:rsidRPr="004A24F1">
              <w:rPr>
                <w:rFonts w:ascii="Times New Roman" w:hAnsi="Times New Roman" w:cs="Times New Roman"/>
                <w:sz w:val="24"/>
                <w:szCs w:val="24"/>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w:t>
            </w:r>
            <w:r w:rsidR="00F93FE8" w:rsidRPr="004A24F1">
              <w:rPr>
                <w:rFonts w:ascii="Times New Roman" w:hAnsi="Times New Roman" w:cs="Times New Roman"/>
                <w:sz w:val="24"/>
                <w:szCs w:val="24"/>
              </w:rPr>
              <w:t>настоящите Условия за кандидатстване.</w:t>
            </w:r>
          </w:p>
          <w:p w:rsidR="005E7E00" w:rsidRPr="004A24F1" w:rsidRDefault="005E7E00" w:rsidP="00056ED4">
            <w:pPr>
              <w:rPr>
                <w:sz w:val="24"/>
                <w:szCs w:val="24"/>
              </w:rPr>
            </w:pPr>
          </w:p>
        </w:tc>
      </w:tr>
    </w:tbl>
    <w:p w:rsidR="00F74842" w:rsidRPr="001309B9" w:rsidRDefault="00F74842" w:rsidP="00F74842">
      <w:pPr>
        <w:pStyle w:val="1"/>
        <w:rPr>
          <w:sz w:val="22"/>
          <w:szCs w:val="22"/>
        </w:rPr>
      </w:pPr>
      <w:bookmarkStart w:id="16" w:name="_Toc505614650"/>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6"/>
    </w:p>
    <w:tbl>
      <w:tblPr>
        <w:tblStyle w:val="a9"/>
        <w:tblW w:w="0" w:type="auto"/>
        <w:tblLook w:val="04A0" w:firstRow="1" w:lastRow="0" w:firstColumn="1" w:lastColumn="0" w:noHBand="0" w:noVBand="1"/>
      </w:tblPr>
      <w:tblGrid>
        <w:gridCol w:w="9212"/>
      </w:tblGrid>
      <w:tr w:rsidR="00F74842" w:rsidRPr="004A24F1" w:rsidTr="00AC51DB">
        <w:tc>
          <w:tcPr>
            <w:tcW w:w="9212" w:type="dxa"/>
          </w:tcPr>
          <w:p w:rsidR="00F74842" w:rsidRPr="004A24F1" w:rsidRDefault="009E7964" w:rsidP="00AC51DB">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BB1E2D" w:rsidRPr="001309B9" w:rsidRDefault="00BB1E2D" w:rsidP="00BB1E2D">
      <w:pPr>
        <w:pStyle w:val="1"/>
        <w:rPr>
          <w:sz w:val="22"/>
          <w:szCs w:val="22"/>
        </w:rPr>
      </w:pPr>
      <w:bookmarkStart w:id="17" w:name="_Toc505614651"/>
      <w:r w:rsidRPr="001309B9">
        <w:rPr>
          <w:sz w:val="22"/>
          <w:szCs w:val="22"/>
        </w:rPr>
        <w:t>13. Дейности, допустими за финансиране:</w:t>
      </w:r>
      <w:bookmarkEnd w:id="17"/>
    </w:p>
    <w:p w:rsidR="005479F0" w:rsidRDefault="005479F0" w:rsidP="005479F0">
      <w:pPr>
        <w:rPr>
          <w:rFonts w:ascii="Times New Roman" w:hAnsi="Times New Roman" w:cs="Times New Roman"/>
          <w:b/>
        </w:rPr>
      </w:pPr>
      <w:r w:rsidRPr="001309B9">
        <w:rPr>
          <w:rFonts w:ascii="Times New Roman" w:hAnsi="Times New Roman" w:cs="Times New Roman"/>
          <w:b/>
        </w:rPr>
        <w:t>13.1. Допустими дейности:</w:t>
      </w:r>
    </w:p>
    <w:tbl>
      <w:tblPr>
        <w:tblStyle w:val="a9"/>
        <w:tblW w:w="0" w:type="auto"/>
        <w:tblLook w:val="04A0" w:firstRow="1" w:lastRow="0" w:firstColumn="1" w:lastColumn="0" w:noHBand="0" w:noVBand="1"/>
      </w:tblPr>
      <w:tblGrid>
        <w:gridCol w:w="9212"/>
      </w:tblGrid>
      <w:tr w:rsidR="007A32E9" w:rsidRPr="004A24F1" w:rsidTr="00781619">
        <w:tc>
          <w:tcPr>
            <w:tcW w:w="9212" w:type="dxa"/>
          </w:tcPr>
          <w:p w:rsidR="007A32E9" w:rsidRPr="004A24F1" w:rsidRDefault="00A650FF" w:rsidP="00444492">
            <w:pPr>
              <w:jc w:val="both"/>
              <w:rPr>
                <w:rFonts w:ascii="Times New Roman" w:hAnsi="Times New Roman" w:cs="Times New Roman"/>
                <w:sz w:val="24"/>
                <w:szCs w:val="24"/>
              </w:rPr>
            </w:pPr>
            <w:r w:rsidRPr="004A24F1">
              <w:rPr>
                <w:rFonts w:ascii="Times New Roman" w:hAnsi="Times New Roman" w:cs="Times New Roman"/>
                <w:sz w:val="24"/>
                <w:szCs w:val="24"/>
                <w:lang w:val="en-US"/>
              </w:rPr>
              <w:t>I</w:t>
            </w:r>
            <w:r w:rsidRPr="004A24F1">
              <w:rPr>
                <w:rFonts w:ascii="Times New Roman" w:hAnsi="Times New Roman" w:cs="Times New Roman"/>
                <w:sz w:val="24"/>
                <w:szCs w:val="24"/>
                <w:lang w:val="ru-RU"/>
              </w:rPr>
              <w:t xml:space="preserve">. </w:t>
            </w:r>
            <w:r w:rsidR="007A32E9" w:rsidRPr="004A24F1">
              <w:rPr>
                <w:rFonts w:ascii="Times New Roman"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p>
          <w:p w:rsidR="00A11251" w:rsidRPr="004A24F1" w:rsidRDefault="007A32E9" w:rsidP="00A11251">
            <w:pPr>
              <w:keepNext/>
              <w:keepLines/>
              <w:spacing w:after="200" w:line="276" w:lineRule="auto"/>
              <w:contextualSpacing/>
              <w:jc w:val="both"/>
              <w:rPr>
                <w:rFonts w:ascii="Times New Roman" w:hAnsi="Times New Roman" w:cs="Times New Roman"/>
                <w:sz w:val="24"/>
                <w:szCs w:val="24"/>
              </w:rPr>
            </w:pPr>
            <w:r w:rsidRPr="004A24F1">
              <w:rPr>
                <w:rFonts w:ascii="Times New Roman" w:hAnsi="Times New Roman" w:cs="Times New Roman"/>
                <w:sz w:val="24"/>
                <w:szCs w:val="24"/>
              </w:rPr>
              <w:t xml:space="preserve">1. </w:t>
            </w:r>
            <w:r w:rsidR="00A650FF" w:rsidRPr="004A24F1">
              <w:rPr>
                <w:rFonts w:ascii="Times New Roman" w:hAnsi="Times New Roman" w:cs="Times New Roman"/>
                <w:sz w:val="24"/>
                <w:szCs w:val="24"/>
              </w:rPr>
              <w:t xml:space="preserve">Дейност </w:t>
            </w:r>
            <w:r w:rsidR="00A11251" w:rsidRPr="004A24F1">
              <w:rPr>
                <w:rFonts w:ascii="Times New Roman" w:hAnsi="Times New Roman" w:cs="Times New Roman"/>
                <w:sz w:val="24"/>
                <w:szCs w:val="24"/>
              </w:rPr>
              <w:t>Строителство, реконструкция и/или рехабилитация на нови и съществуващи общински пътища, улици, тротоари;</w:t>
            </w:r>
          </w:p>
          <w:p w:rsidR="00A11251" w:rsidRPr="004A24F1" w:rsidRDefault="00A11251" w:rsidP="00A11251">
            <w:pPr>
              <w:keepNext/>
              <w:keepLines/>
              <w:spacing w:after="200" w:line="276" w:lineRule="auto"/>
              <w:contextualSpacing/>
              <w:jc w:val="both"/>
              <w:rPr>
                <w:rFonts w:ascii="Times New Roman" w:hAnsi="Times New Roman" w:cs="Times New Roman"/>
                <w:sz w:val="24"/>
                <w:szCs w:val="24"/>
              </w:rPr>
            </w:pPr>
            <w:r w:rsidRPr="004A24F1">
              <w:rPr>
                <w:rFonts w:ascii="Times New Roman" w:hAnsi="Times New Roman" w:cs="Times New Roman"/>
                <w:sz w:val="24"/>
                <w:szCs w:val="24"/>
              </w:rPr>
              <w:t>2. Дейност Изграждане, реконструкция и/или рехабилитация на водоснабдителни системи и съоръжения в агломерации с под 2 000 е.ж. в селските райони;</w:t>
            </w:r>
          </w:p>
          <w:p w:rsidR="00A11251" w:rsidRPr="004A24F1" w:rsidRDefault="00A11251" w:rsidP="00A11251">
            <w:pPr>
              <w:keepNext/>
              <w:keepLines/>
              <w:spacing w:after="200" w:line="276" w:lineRule="auto"/>
              <w:contextualSpacing/>
              <w:jc w:val="both"/>
              <w:rPr>
                <w:rFonts w:ascii="Times New Roman" w:hAnsi="Times New Roman" w:cs="Times New Roman"/>
                <w:sz w:val="24"/>
                <w:szCs w:val="24"/>
              </w:rPr>
            </w:pPr>
            <w:r w:rsidRPr="004A24F1">
              <w:rPr>
                <w:rFonts w:ascii="Times New Roman" w:hAnsi="Times New Roman" w:cs="Times New Roman"/>
                <w:sz w:val="24"/>
                <w:szCs w:val="24"/>
              </w:rPr>
              <w:t>3. Дейност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w:t>
            </w:r>
          </w:p>
          <w:p w:rsidR="00A11251" w:rsidRPr="004A24F1" w:rsidRDefault="00A11251" w:rsidP="00A11251">
            <w:pPr>
              <w:keepNext/>
              <w:keepLines/>
              <w:spacing w:after="200" w:line="276" w:lineRule="auto"/>
              <w:contextualSpacing/>
              <w:jc w:val="both"/>
              <w:rPr>
                <w:rFonts w:ascii="Times New Roman" w:hAnsi="Times New Roman" w:cs="Times New Roman"/>
                <w:sz w:val="24"/>
                <w:szCs w:val="24"/>
              </w:rPr>
            </w:pPr>
            <w:r w:rsidRPr="004A24F1">
              <w:rPr>
                <w:rFonts w:ascii="Times New Roman" w:hAnsi="Times New Roman" w:cs="Times New Roman"/>
                <w:sz w:val="24"/>
                <w:szCs w:val="24"/>
              </w:rPr>
              <w:t>4.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A11251" w:rsidRPr="004A24F1" w:rsidRDefault="00A11251" w:rsidP="00A11251">
            <w:pPr>
              <w:keepNext/>
              <w:keepLines/>
              <w:spacing w:after="200" w:line="276" w:lineRule="auto"/>
              <w:contextualSpacing/>
              <w:jc w:val="both"/>
              <w:rPr>
                <w:rFonts w:ascii="Times New Roman" w:hAnsi="Times New Roman" w:cs="Times New Roman"/>
                <w:sz w:val="24"/>
                <w:szCs w:val="24"/>
              </w:rPr>
            </w:pPr>
            <w:r w:rsidRPr="004A24F1">
              <w:rPr>
                <w:rFonts w:ascii="Times New Roman" w:hAnsi="Times New Roman" w:cs="Times New Roman"/>
                <w:sz w:val="24"/>
                <w:szCs w:val="24"/>
              </w:rPr>
              <w:t>5. Дейност Реконструкция и/или ремонт на общински сгради, в които се предоставят обществени услуги, с цел подобряване на тяхната енергийна ефективност;</w:t>
            </w:r>
          </w:p>
          <w:p w:rsidR="00A11251" w:rsidRPr="004A24F1" w:rsidRDefault="00A11251" w:rsidP="00A11251">
            <w:pPr>
              <w:keepNext/>
              <w:keepLines/>
              <w:spacing w:after="200" w:line="276" w:lineRule="auto"/>
              <w:contextualSpacing/>
              <w:jc w:val="both"/>
              <w:rPr>
                <w:rFonts w:ascii="Times New Roman" w:hAnsi="Times New Roman" w:cs="Times New Roman"/>
                <w:sz w:val="24"/>
                <w:szCs w:val="24"/>
              </w:rPr>
            </w:pPr>
            <w:r w:rsidRPr="004A24F1">
              <w:rPr>
                <w:rFonts w:ascii="Times New Roman" w:hAnsi="Times New Roman" w:cs="Times New Roman"/>
                <w:sz w:val="24"/>
                <w:szCs w:val="24"/>
              </w:rPr>
              <w:t>6.Изграждане, реконструкция, ремонт, оборудване и/или обзавеждане на спортна инфраструктура;</w:t>
            </w:r>
          </w:p>
          <w:p w:rsidR="00A11251" w:rsidRPr="004A24F1" w:rsidRDefault="00A11251" w:rsidP="00A11251">
            <w:pPr>
              <w:keepNext/>
              <w:keepLines/>
              <w:spacing w:after="200" w:line="276" w:lineRule="auto"/>
              <w:contextualSpacing/>
              <w:jc w:val="both"/>
              <w:rPr>
                <w:rFonts w:ascii="Times New Roman" w:hAnsi="Times New Roman" w:cs="Times New Roman"/>
                <w:sz w:val="24"/>
                <w:szCs w:val="24"/>
              </w:rPr>
            </w:pPr>
            <w:r w:rsidRPr="004A24F1">
              <w:rPr>
                <w:rFonts w:ascii="Times New Roman" w:hAnsi="Times New Roman" w:cs="Times New Roman"/>
                <w:sz w:val="24"/>
                <w:szCs w:val="24"/>
              </w:rPr>
              <w:t xml:space="preserve">7. Дейност Изграждане, реконструкция, ремонт, реставрация, закупуване на оборудване и/или обзавеждане на обекти, свързани с културния живот, вкл. мобилни </w:t>
            </w:r>
            <w:r w:rsidRPr="004A24F1">
              <w:rPr>
                <w:rFonts w:ascii="Times New Roman" w:hAnsi="Times New Roman" w:cs="Times New Roman"/>
                <w:sz w:val="24"/>
                <w:szCs w:val="24"/>
              </w:rPr>
              <w:lastRenderedPageBreak/>
              <w:t>такива, вкл. и дейности по вертикалната планировка и подобряване на прилежащите пространства;</w:t>
            </w:r>
          </w:p>
          <w:p w:rsidR="007A32E9" w:rsidRPr="004A24F1" w:rsidRDefault="00A11251" w:rsidP="00AD1BB4">
            <w:pPr>
              <w:keepNext/>
              <w:keepLines/>
              <w:spacing w:after="200" w:line="276" w:lineRule="auto"/>
              <w:contextualSpacing/>
              <w:jc w:val="both"/>
              <w:rPr>
                <w:rFonts w:ascii="Times New Roman" w:hAnsi="Times New Roman" w:cs="Times New Roman"/>
                <w:sz w:val="24"/>
                <w:szCs w:val="24"/>
              </w:rPr>
            </w:pPr>
            <w:r w:rsidRPr="004A24F1">
              <w:rPr>
                <w:rFonts w:ascii="Times New Roman" w:hAnsi="Times New Roman" w:cs="Times New Roman"/>
                <w:sz w:val="24"/>
                <w:szCs w:val="24"/>
              </w:rPr>
              <w:t>8. Дейност Реконструкция, ремонт, оборудване и/или обзавеждане на общинска образователна инфраструктура с мес</w:t>
            </w:r>
            <w:r w:rsidR="00AD1BB4" w:rsidRPr="004A24F1">
              <w:rPr>
                <w:rFonts w:ascii="Times New Roman" w:hAnsi="Times New Roman" w:cs="Times New Roman"/>
                <w:sz w:val="24"/>
                <w:szCs w:val="24"/>
              </w:rPr>
              <w:t>тно значение в селските райони.</w:t>
            </w:r>
          </w:p>
        </w:tc>
      </w:tr>
    </w:tbl>
    <w:p w:rsidR="007A32E9" w:rsidRDefault="007A32E9"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a9"/>
        <w:tblW w:w="0" w:type="auto"/>
        <w:tblLook w:val="04A0" w:firstRow="1" w:lastRow="0" w:firstColumn="1" w:lastColumn="0" w:noHBand="0" w:noVBand="1"/>
      </w:tblPr>
      <w:tblGrid>
        <w:gridCol w:w="9212"/>
      </w:tblGrid>
      <w:tr w:rsidR="007A32E9" w:rsidTr="00781619">
        <w:tc>
          <w:tcPr>
            <w:tcW w:w="9212" w:type="dxa"/>
          </w:tcPr>
          <w:p w:rsidR="007A32E9" w:rsidRPr="004A24F1" w:rsidRDefault="008F5B84" w:rsidP="00781619">
            <w:pPr>
              <w:rPr>
                <w:rFonts w:ascii="Times New Roman" w:hAnsi="Times New Roman" w:cs="Times New Roman"/>
                <w:b/>
                <w:sz w:val="24"/>
                <w:szCs w:val="24"/>
              </w:rPr>
            </w:pPr>
            <w:r w:rsidRPr="004A24F1">
              <w:rPr>
                <w:rFonts w:ascii="Times New Roman" w:hAnsi="Times New Roman" w:cs="Times New Roman"/>
                <w:b/>
                <w:sz w:val="24"/>
                <w:szCs w:val="24"/>
                <w:lang w:val="en-US"/>
              </w:rPr>
              <w:t>I</w:t>
            </w:r>
            <w:r w:rsidRPr="004A24F1">
              <w:rPr>
                <w:rFonts w:ascii="Times New Roman" w:hAnsi="Times New Roman" w:cs="Times New Roman"/>
                <w:b/>
                <w:sz w:val="24"/>
                <w:szCs w:val="24"/>
              </w:rPr>
              <w:t>.</w:t>
            </w:r>
            <w:r w:rsidR="00F93FE8" w:rsidRPr="004A24F1">
              <w:rPr>
                <w:rFonts w:ascii="Times New Roman" w:hAnsi="Times New Roman" w:cs="Times New Roman"/>
                <w:b/>
                <w:sz w:val="24"/>
                <w:szCs w:val="24"/>
              </w:rPr>
              <w:t>Общи изисквания</w:t>
            </w:r>
            <w:r w:rsidR="00AD1BB4" w:rsidRPr="004A24F1">
              <w:rPr>
                <w:rFonts w:ascii="Times New Roman" w:hAnsi="Times New Roman" w:cs="Times New Roman"/>
                <w:b/>
                <w:sz w:val="24"/>
                <w:szCs w:val="24"/>
              </w:rPr>
              <w:t xml:space="preserve"> към СВОМР</w:t>
            </w:r>
            <w:r w:rsidR="00F93FE8" w:rsidRPr="004A24F1">
              <w:rPr>
                <w:rFonts w:ascii="Times New Roman" w:hAnsi="Times New Roman" w:cs="Times New Roman"/>
                <w:b/>
                <w:sz w:val="24"/>
                <w:szCs w:val="24"/>
              </w:rPr>
              <w:t>:</w:t>
            </w:r>
          </w:p>
          <w:p w:rsidR="00F93FE8" w:rsidRPr="004A24F1" w:rsidRDefault="00F93FE8" w:rsidP="00F93FE8">
            <w:pPr>
              <w:jc w:val="both"/>
              <w:rPr>
                <w:rFonts w:ascii="Times New Roman" w:hAnsi="Times New Roman" w:cs="Times New Roman"/>
                <w:sz w:val="24"/>
                <w:szCs w:val="24"/>
              </w:rPr>
            </w:pPr>
            <w:r w:rsidRPr="004A24F1">
              <w:rPr>
                <w:rFonts w:ascii="Times New Roman" w:hAnsi="Times New Roman" w:cs="Times New Roman"/>
                <w:sz w:val="24"/>
                <w:szCs w:val="24"/>
              </w:rPr>
              <w:t>1. Подпомагат се проекти, които се осъществ</w:t>
            </w:r>
            <w:r w:rsidR="00A11251" w:rsidRPr="004A24F1">
              <w:rPr>
                <w:rFonts w:ascii="Times New Roman" w:hAnsi="Times New Roman" w:cs="Times New Roman"/>
                <w:sz w:val="24"/>
                <w:szCs w:val="24"/>
              </w:rPr>
              <w:t>яват на територията на община Чирпан.</w:t>
            </w:r>
          </w:p>
          <w:p w:rsidR="00F93FE8" w:rsidRPr="004A24F1" w:rsidRDefault="00F93FE8" w:rsidP="00F93FE8">
            <w:pPr>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 xml:space="preserve">2. </w:t>
            </w:r>
            <w:r w:rsidRPr="004A24F1">
              <w:rPr>
                <w:rFonts w:ascii="Times New Roman" w:eastAsia="Times New Roman" w:hAnsi="Times New Roman" w:cs="Times New Roman"/>
                <w:color w:val="000000"/>
                <w:sz w:val="24"/>
                <w:szCs w:val="24"/>
                <w:lang w:eastAsia="bg-BG"/>
              </w:rPr>
              <w:t>Проектите се подпомагат, ако:</w:t>
            </w:r>
          </w:p>
          <w:p w:rsidR="00F93FE8" w:rsidRPr="004A24F1" w:rsidRDefault="00F93FE8" w:rsidP="00F93FE8">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2.1. дейностите,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p>
          <w:p w:rsidR="00311119" w:rsidRPr="004A24F1" w:rsidRDefault="00311119" w:rsidP="00F93FE8">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2.2.</w:t>
            </w:r>
            <w:r w:rsidR="00AD1BB4" w:rsidRPr="004A24F1">
              <w:rPr>
                <w:rFonts w:ascii="Times New Roman" w:eastAsia="Times New Roman" w:hAnsi="Times New Roman" w:cs="Times New Roman"/>
                <w:color w:val="000000"/>
                <w:sz w:val="24"/>
                <w:szCs w:val="24"/>
                <w:lang w:eastAsia="bg-BG"/>
              </w:rPr>
              <w:t>При наличие на одобрена стратегия за ВОМР дейността включена в проекта с която ще се кандидатства по тези условия за кандидатстване е съгласувана с Председателя на колективния управителен орган на МИГ за което се представя декларация от Председателя на колективния управителен орган на МИГ , че съответства на стратегията.</w:t>
            </w:r>
          </w:p>
          <w:p w:rsidR="00F93FE8" w:rsidRPr="004A24F1" w:rsidRDefault="00F93FE8" w:rsidP="00F93FE8">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28" w:history="1">
              <w:r w:rsidRPr="004A24F1">
                <w:rPr>
                  <w:rFonts w:ascii="Times New Roman" w:eastAsia="Times New Roman" w:hAnsi="Times New Roman" w:cs="Times New Roman"/>
                  <w:color w:val="000000"/>
                  <w:sz w:val="24"/>
                  <w:szCs w:val="24"/>
                  <w:lang w:eastAsia="bg-BG"/>
                </w:rPr>
                <w:t>Закона за опазване на околната среда</w:t>
              </w:r>
            </w:hyperlink>
            <w:r w:rsidRPr="004A24F1">
              <w:rPr>
                <w:rFonts w:ascii="Times New Roman" w:eastAsia="Times New Roman" w:hAnsi="Times New Roman" w:cs="Times New Roman"/>
                <w:color w:val="000000"/>
                <w:sz w:val="24"/>
                <w:szCs w:val="24"/>
                <w:lang w:eastAsia="bg-BG"/>
              </w:rPr>
              <w:t xml:space="preserve">, </w:t>
            </w:r>
            <w:hyperlink r:id="rId29" w:history="1">
              <w:r w:rsidRPr="004A24F1">
                <w:rPr>
                  <w:rFonts w:ascii="Times New Roman" w:eastAsia="Times New Roman" w:hAnsi="Times New Roman" w:cs="Times New Roman"/>
                  <w:color w:val="000000"/>
                  <w:sz w:val="24"/>
                  <w:szCs w:val="24"/>
                  <w:lang w:eastAsia="bg-BG"/>
                </w:rPr>
                <w:t>Закона за защитените територии</w:t>
              </w:r>
            </w:hyperlink>
            <w:r w:rsidRPr="004A24F1">
              <w:rPr>
                <w:rFonts w:ascii="Times New Roman" w:eastAsia="Times New Roman" w:hAnsi="Times New Roman" w:cs="Times New Roman"/>
                <w:color w:val="000000"/>
                <w:sz w:val="24"/>
                <w:szCs w:val="24"/>
                <w:lang w:eastAsia="bg-BG"/>
              </w:rPr>
              <w:t xml:space="preserve"> и/или </w:t>
            </w:r>
            <w:hyperlink r:id="rId30" w:history="1">
              <w:r w:rsidRPr="004A24F1">
                <w:rPr>
                  <w:rFonts w:ascii="Times New Roman" w:eastAsia="Times New Roman" w:hAnsi="Times New Roman" w:cs="Times New Roman"/>
                  <w:color w:val="000000"/>
                  <w:sz w:val="24"/>
                  <w:szCs w:val="24"/>
                  <w:lang w:eastAsia="bg-BG"/>
                </w:rPr>
                <w:t>Закона за биологичното разнообразие</w:t>
              </w:r>
            </w:hyperlink>
            <w:r w:rsidRPr="004A24F1">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31" w:history="1">
              <w:r w:rsidRPr="004A24F1">
                <w:rPr>
                  <w:rFonts w:ascii="Times New Roman" w:eastAsia="Times New Roman" w:hAnsi="Times New Roman" w:cs="Times New Roman"/>
                  <w:color w:val="000000"/>
                  <w:sz w:val="24"/>
                  <w:szCs w:val="24"/>
                  <w:lang w:eastAsia="bg-BG"/>
                </w:rPr>
                <w:t>Закона за културното наследство</w:t>
              </w:r>
            </w:hyperlink>
            <w:r w:rsidRPr="004A24F1">
              <w:rPr>
                <w:rFonts w:ascii="Times New Roman" w:eastAsia="Times New Roman" w:hAnsi="Times New Roman" w:cs="Times New Roman"/>
                <w:color w:val="000000"/>
                <w:sz w:val="24"/>
                <w:szCs w:val="24"/>
                <w:lang w:eastAsia="bg-BG"/>
              </w:rPr>
              <w:t xml:space="preserve"> </w:t>
            </w:r>
            <w:r w:rsidR="00D646EA" w:rsidRPr="004A24F1">
              <w:rPr>
                <w:rFonts w:ascii="Times New Roman" w:eastAsia="Times New Roman" w:hAnsi="Times New Roman" w:cs="Times New Roman"/>
                <w:color w:val="000000"/>
                <w:sz w:val="24"/>
                <w:szCs w:val="24"/>
                <w:lang w:eastAsia="bg-BG"/>
              </w:rPr>
              <w:t xml:space="preserve">(ЗКН) </w:t>
            </w:r>
            <w:r w:rsidRPr="004A24F1">
              <w:rPr>
                <w:rFonts w:ascii="Times New Roman" w:eastAsia="Times New Roman" w:hAnsi="Times New Roman" w:cs="Times New Roman"/>
                <w:color w:val="000000"/>
                <w:sz w:val="24"/>
                <w:szCs w:val="24"/>
                <w:lang w:eastAsia="bg-BG"/>
              </w:rPr>
              <w:t>с Министерството на културата за защитените територии за опазване на недвижимото културно наследство.</w:t>
            </w:r>
          </w:p>
          <w:p w:rsidR="00F93FE8" w:rsidRPr="004A24F1" w:rsidRDefault="00F93FE8" w:rsidP="00F93FE8">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 xml:space="preserve">4. </w:t>
            </w:r>
            <w:r w:rsidR="006C0353" w:rsidRPr="004A24F1">
              <w:rPr>
                <w:rFonts w:ascii="Times New Roman" w:eastAsia="Times New Roman" w:hAnsi="Times New Roman" w:cs="Times New Roman"/>
                <w:color w:val="000000"/>
                <w:sz w:val="24"/>
                <w:szCs w:val="24"/>
                <w:lang w:eastAsia="bg-BG"/>
              </w:rPr>
              <w:t xml:space="preserve">Подпомагат се проекти, които съдържат анализ за социални-икономическите ползи за развитието на селския район </w:t>
            </w:r>
            <w:r w:rsidR="00DB1CF0" w:rsidRPr="004A24F1">
              <w:rPr>
                <w:rFonts w:ascii="Times New Roman" w:hAnsi="Times New Roman" w:cs="Times New Roman"/>
                <w:sz w:val="24"/>
                <w:szCs w:val="24"/>
              </w:rPr>
              <w:t>и устойчивостта</w:t>
            </w:r>
            <w:r w:rsidR="00DB1CF0" w:rsidRPr="004A24F1">
              <w:rPr>
                <w:rFonts w:ascii="Times New Roman" w:eastAsia="Times New Roman" w:hAnsi="Times New Roman" w:cs="Times New Roman"/>
                <w:color w:val="000000"/>
                <w:sz w:val="24"/>
                <w:szCs w:val="24"/>
                <w:lang w:eastAsia="bg-BG"/>
              </w:rPr>
              <w:t xml:space="preserve"> на</w:t>
            </w:r>
            <w:r w:rsidR="006C0353" w:rsidRPr="004A24F1">
              <w:rPr>
                <w:rFonts w:ascii="Times New Roman" w:eastAsia="Times New Roman" w:hAnsi="Times New Roman" w:cs="Times New Roman"/>
                <w:color w:val="000000"/>
                <w:sz w:val="24"/>
                <w:szCs w:val="24"/>
                <w:lang w:eastAsia="bg-BG"/>
              </w:rPr>
              <w:t xml:space="preserve"> инвестицията, съгласно </w:t>
            </w:r>
            <w:r w:rsidR="006C0353" w:rsidRPr="004A24F1">
              <w:rPr>
                <w:rFonts w:ascii="Times New Roman" w:eastAsia="Times New Roman" w:hAnsi="Times New Roman" w:cs="Times New Roman"/>
                <w:sz w:val="24"/>
                <w:szCs w:val="24"/>
                <w:lang w:eastAsia="bg-BG"/>
              </w:rPr>
              <w:t xml:space="preserve">Приложение № </w:t>
            </w:r>
            <w:r w:rsidR="0034335D" w:rsidRPr="004A24F1">
              <w:rPr>
                <w:rFonts w:ascii="Times New Roman" w:eastAsia="Times New Roman" w:hAnsi="Times New Roman" w:cs="Times New Roman"/>
                <w:sz w:val="24"/>
                <w:szCs w:val="24"/>
                <w:lang w:eastAsia="bg-BG"/>
              </w:rPr>
              <w:t>12</w:t>
            </w:r>
            <w:r w:rsidR="006C0353" w:rsidRPr="004A24F1">
              <w:rPr>
                <w:rFonts w:ascii="Times New Roman" w:eastAsia="Times New Roman" w:hAnsi="Times New Roman" w:cs="Times New Roman"/>
                <w:color w:val="FF0000"/>
                <w:sz w:val="24"/>
                <w:szCs w:val="24"/>
                <w:lang w:eastAsia="bg-BG"/>
              </w:rPr>
              <w:t xml:space="preserve">. </w:t>
            </w:r>
          </w:p>
          <w:p w:rsidR="00781619" w:rsidRPr="004A24F1" w:rsidRDefault="00781619">
            <w:pPr>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5. </w:t>
            </w:r>
            <w:r w:rsidRPr="004A24F1">
              <w:rPr>
                <w:rFonts w:ascii="Times New Roman" w:hAnsi="Times New Roman" w:cs="Times New Roman"/>
                <w:sz w:val="24"/>
                <w:szCs w:val="24"/>
              </w:rPr>
              <w:t>Проектите се изпълняват върху имот – собственост на кандидата</w:t>
            </w:r>
            <w:r w:rsidR="000529D1" w:rsidRPr="004A24F1">
              <w:rPr>
                <w:rFonts w:ascii="Times New Roman" w:hAnsi="Times New Roman" w:cs="Times New Roman"/>
                <w:sz w:val="24"/>
                <w:szCs w:val="24"/>
              </w:rPr>
              <w:t xml:space="preserve">, </w:t>
            </w:r>
            <w:r w:rsidR="005131DC" w:rsidRPr="004A24F1">
              <w:rPr>
                <w:rFonts w:ascii="Times New Roman" w:hAnsi="Times New Roman" w:cs="Times New Roman"/>
                <w:sz w:val="24"/>
                <w:szCs w:val="24"/>
              </w:rPr>
              <w:t xml:space="preserve">или нает за </w:t>
            </w:r>
            <w:r w:rsidR="000529D1" w:rsidRPr="004A24F1">
              <w:rPr>
                <w:rFonts w:ascii="Times New Roman" w:hAnsi="Times New Roman" w:cs="Times New Roman"/>
                <w:sz w:val="24"/>
                <w:szCs w:val="24"/>
              </w:rPr>
              <w:t xml:space="preserve"> не по- малко от </w:t>
            </w:r>
            <w:r w:rsidR="0075503F" w:rsidRPr="004A24F1">
              <w:rPr>
                <w:rFonts w:ascii="Times New Roman" w:hAnsi="Times New Roman" w:cs="Times New Roman"/>
                <w:sz w:val="24"/>
                <w:szCs w:val="24"/>
              </w:rPr>
              <w:t>6</w:t>
            </w:r>
            <w:r w:rsidR="005131DC" w:rsidRPr="004A24F1">
              <w:rPr>
                <w:rFonts w:ascii="Times New Roman" w:hAnsi="Times New Roman" w:cs="Times New Roman"/>
                <w:sz w:val="24"/>
                <w:szCs w:val="24"/>
              </w:rPr>
              <w:t xml:space="preserve"> </w:t>
            </w:r>
            <w:r w:rsidR="000529D1" w:rsidRPr="004A24F1">
              <w:rPr>
                <w:rFonts w:ascii="Times New Roman" w:hAnsi="Times New Roman" w:cs="Times New Roman"/>
                <w:sz w:val="24"/>
                <w:szCs w:val="24"/>
              </w:rPr>
              <w:t xml:space="preserve">години. </w:t>
            </w:r>
          </w:p>
          <w:p w:rsidR="00781619" w:rsidRPr="004A24F1" w:rsidRDefault="006C71E5" w:rsidP="006C71E5">
            <w:pPr>
              <w:jc w:val="both"/>
              <w:rPr>
                <w:rFonts w:ascii="Times New Roman" w:hAnsi="Times New Roman" w:cs="Times New Roman"/>
                <w:sz w:val="24"/>
                <w:szCs w:val="24"/>
              </w:rPr>
            </w:pPr>
            <w:r w:rsidRPr="004A24F1">
              <w:rPr>
                <w:rFonts w:ascii="Times New Roman" w:hAnsi="Times New Roman" w:cs="Times New Roman"/>
                <w:sz w:val="24"/>
                <w:szCs w:val="24"/>
              </w:rPr>
              <w:t>6.</w:t>
            </w:r>
            <w:r w:rsidR="006E33C6" w:rsidRPr="004A24F1">
              <w:rPr>
                <w:rFonts w:ascii="Times New Roman" w:hAnsi="Times New Roman" w:cs="Times New Roman"/>
                <w:sz w:val="24"/>
                <w:szCs w:val="24"/>
              </w:rPr>
              <w:t xml:space="preserve"> </w:t>
            </w:r>
            <w:r w:rsidR="00781619" w:rsidRPr="004A24F1">
              <w:rPr>
                <w:rFonts w:ascii="Times New Roman" w:hAnsi="Times New Roman" w:cs="Times New Roman"/>
                <w:sz w:val="24"/>
                <w:szCs w:val="24"/>
              </w:rPr>
              <w:t>Към проектите, включващи разходи за строително-монтажни работи, се прилагат:</w:t>
            </w:r>
          </w:p>
          <w:p w:rsidR="00655FA5" w:rsidRPr="004A24F1" w:rsidRDefault="006C71E5" w:rsidP="00655FA5">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 xml:space="preserve">а) </w:t>
            </w:r>
            <w:r w:rsidR="00781619" w:rsidRPr="004A24F1">
              <w:rPr>
                <w:rFonts w:ascii="Times New Roman" w:hAnsi="Times New Roman" w:cs="Times New Roman"/>
                <w:sz w:val="24"/>
                <w:szCs w:val="24"/>
              </w:rPr>
              <w:t>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w:t>
            </w:r>
            <w:r w:rsidR="00655FA5" w:rsidRPr="004A24F1">
              <w:rPr>
                <w:rFonts w:ascii="Times New Roman" w:hAnsi="Times New Roman" w:cs="Times New Roman"/>
                <w:sz w:val="24"/>
                <w:szCs w:val="24"/>
              </w:rPr>
              <w:t>УТ</w:t>
            </w:r>
            <w:r w:rsidR="00781619" w:rsidRPr="004A24F1">
              <w:rPr>
                <w:rFonts w:ascii="Times New Roman" w:hAnsi="Times New Roman" w:cs="Times New Roman"/>
                <w:sz w:val="24"/>
                <w:szCs w:val="24"/>
              </w:rPr>
              <w:t>;</w:t>
            </w:r>
          </w:p>
          <w:p w:rsidR="00781619" w:rsidRPr="004A24F1" w:rsidRDefault="00655FA5" w:rsidP="00655FA5">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 xml:space="preserve">б) </w:t>
            </w:r>
            <w:r w:rsidR="00781619" w:rsidRPr="004A24F1">
              <w:rPr>
                <w:rFonts w:ascii="Times New Roman" w:hAnsi="Times New Roman" w:cs="Times New Roman"/>
                <w:sz w:val="24"/>
                <w:szCs w:val="24"/>
              </w:rPr>
              <w:t>одобрен инвестицио</w:t>
            </w:r>
            <w:r w:rsidRPr="004A24F1">
              <w:rPr>
                <w:rFonts w:ascii="Times New Roman" w:hAnsi="Times New Roman" w:cs="Times New Roman"/>
                <w:sz w:val="24"/>
                <w:szCs w:val="24"/>
              </w:rPr>
              <w:t>нен проект, изработен във фаза „</w:t>
            </w:r>
            <w:r w:rsidR="00781619" w:rsidRPr="004A24F1">
              <w:rPr>
                <w:rFonts w:ascii="Times New Roman" w:hAnsi="Times New Roman" w:cs="Times New Roman"/>
                <w:sz w:val="24"/>
                <w:szCs w:val="24"/>
              </w:rPr>
              <w:t>Технически проект</w:t>
            </w:r>
            <w:r w:rsidRPr="004A24F1">
              <w:rPr>
                <w:rFonts w:ascii="Times New Roman" w:hAnsi="Times New Roman" w:cs="Times New Roman"/>
                <w:sz w:val="24"/>
                <w:szCs w:val="24"/>
              </w:rPr>
              <w:t>” или „</w:t>
            </w:r>
            <w:r w:rsidR="00781619" w:rsidRPr="004A24F1">
              <w:rPr>
                <w:rFonts w:ascii="Times New Roman" w:hAnsi="Times New Roman" w:cs="Times New Roman"/>
                <w:sz w:val="24"/>
                <w:szCs w:val="24"/>
              </w:rPr>
              <w:t>Работен проект</w:t>
            </w:r>
            <w:r w:rsidRPr="004A24F1">
              <w:rPr>
                <w:rFonts w:ascii="Times New Roman" w:hAnsi="Times New Roman" w:cs="Times New Roman"/>
                <w:sz w:val="24"/>
                <w:szCs w:val="24"/>
              </w:rPr>
              <w:t>”</w:t>
            </w:r>
            <w:r w:rsidR="00781619" w:rsidRPr="004A24F1">
              <w:rPr>
                <w:rFonts w:ascii="Times New Roman" w:hAnsi="Times New Roman" w:cs="Times New Roman"/>
                <w:sz w:val="24"/>
                <w:szCs w:val="24"/>
              </w:rPr>
              <w:t xml:space="preserve"> в съответствие с изискванията на З</w:t>
            </w:r>
            <w:r w:rsidRPr="004A24F1">
              <w:rPr>
                <w:rFonts w:ascii="Times New Roman" w:hAnsi="Times New Roman" w:cs="Times New Roman"/>
                <w:sz w:val="24"/>
                <w:szCs w:val="24"/>
              </w:rPr>
              <w:t>УТ</w:t>
            </w:r>
            <w:r w:rsidR="00781619" w:rsidRPr="004A24F1">
              <w:rPr>
                <w:rFonts w:ascii="Times New Roman" w:hAnsi="Times New Roman" w:cs="Times New Roman"/>
                <w:sz w:val="24"/>
                <w:szCs w:val="24"/>
              </w:rPr>
              <w:t xml:space="preserve"> и Наредба № 4 от 2001 г. за обхвата и съдържанието на инвестиционните проекти (ДВ, бр. 51 от 2001 г.);</w:t>
            </w:r>
          </w:p>
          <w:p w:rsidR="00781619" w:rsidRPr="004A24F1" w:rsidRDefault="00336963" w:rsidP="00336963">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 xml:space="preserve">в) </w:t>
            </w:r>
            <w:r w:rsidR="00781619" w:rsidRPr="004A24F1">
              <w:rPr>
                <w:rFonts w:ascii="Times New Roman" w:hAnsi="Times New Roman" w:cs="Times New Roman"/>
                <w:sz w:val="24"/>
                <w:szCs w:val="24"/>
              </w:rPr>
              <w:t>подробни количествени сметки, които са заверени от правоспособно лице;</w:t>
            </w:r>
          </w:p>
          <w:p w:rsidR="00781619" w:rsidRPr="004A24F1" w:rsidRDefault="00336963" w:rsidP="00336963">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г)</w:t>
            </w:r>
            <w:r w:rsidR="00781619" w:rsidRPr="004A24F1">
              <w:rPr>
                <w:rFonts w:ascii="Times New Roman" w:hAnsi="Times New Roman" w:cs="Times New Roman"/>
                <w:sz w:val="24"/>
                <w:szCs w:val="24"/>
              </w:rPr>
              <w:t xml:space="preserve"> разрешение за строеж, когато издаването му се изисква съгласно З</w:t>
            </w:r>
            <w:r w:rsidRPr="004A24F1">
              <w:rPr>
                <w:rFonts w:ascii="Times New Roman" w:hAnsi="Times New Roman" w:cs="Times New Roman"/>
                <w:sz w:val="24"/>
                <w:szCs w:val="24"/>
              </w:rPr>
              <w:t>УТ</w:t>
            </w:r>
            <w:r w:rsidR="00781619" w:rsidRPr="004A24F1">
              <w:rPr>
                <w:rFonts w:ascii="Times New Roman" w:hAnsi="Times New Roman" w:cs="Times New Roman"/>
                <w:sz w:val="24"/>
                <w:szCs w:val="24"/>
              </w:rPr>
              <w:t>;</w:t>
            </w:r>
          </w:p>
          <w:p w:rsidR="00336963" w:rsidRPr="004A24F1" w:rsidRDefault="00336963" w:rsidP="00336963">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д)</w:t>
            </w:r>
            <w:r w:rsidR="00781619" w:rsidRPr="004A24F1">
              <w:rPr>
                <w:rFonts w:ascii="Times New Roman" w:hAnsi="Times New Roman" w:cs="Times New Roman"/>
                <w:sz w:val="24"/>
                <w:szCs w:val="24"/>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w:t>
            </w:r>
            <w:r w:rsidRPr="004A24F1">
              <w:rPr>
                <w:rFonts w:ascii="Times New Roman" w:hAnsi="Times New Roman" w:cs="Times New Roman"/>
                <w:sz w:val="24"/>
                <w:szCs w:val="24"/>
              </w:rPr>
              <w:t>УТ</w:t>
            </w:r>
            <w:r w:rsidR="00781619" w:rsidRPr="004A24F1">
              <w:rPr>
                <w:rFonts w:ascii="Times New Roman" w:hAnsi="Times New Roman" w:cs="Times New Roman"/>
                <w:sz w:val="24"/>
                <w:szCs w:val="24"/>
              </w:rPr>
              <w:t>;</w:t>
            </w:r>
          </w:p>
          <w:p w:rsidR="00781619" w:rsidRPr="004A24F1" w:rsidRDefault="00336963" w:rsidP="00336963">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е)</w:t>
            </w:r>
            <w:r w:rsidR="00781619" w:rsidRPr="004A24F1">
              <w:rPr>
                <w:rFonts w:ascii="Times New Roman" w:hAnsi="Times New Roman" w:cs="Times New Roman"/>
                <w:sz w:val="24"/>
                <w:szCs w:val="24"/>
              </w:rPr>
              <w:t xml:space="preserve"> подробни количествено-стойностни сметки.</w:t>
            </w:r>
          </w:p>
          <w:p w:rsidR="00781619" w:rsidRPr="004A24F1" w:rsidRDefault="00336963" w:rsidP="00336963">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7.</w:t>
            </w:r>
            <w:r w:rsidR="00781619" w:rsidRPr="004A24F1">
              <w:rPr>
                <w:rFonts w:ascii="Times New Roman" w:hAnsi="Times New Roman" w:cs="Times New Roman"/>
                <w:sz w:val="24"/>
                <w:szCs w:val="24"/>
              </w:rPr>
              <w:t xml:space="preserve"> Проектите, които включват разходи за преместваеми обекти и елементи на градското обзавеждане, се придружават с разрешение за поставяне, издадено в съответствие със З</w:t>
            </w:r>
            <w:r w:rsidRPr="004A24F1">
              <w:rPr>
                <w:rFonts w:ascii="Times New Roman" w:hAnsi="Times New Roman" w:cs="Times New Roman"/>
                <w:sz w:val="24"/>
                <w:szCs w:val="24"/>
              </w:rPr>
              <w:t>УТ</w:t>
            </w:r>
            <w:r w:rsidR="00781619" w:rsidRPr="004A24F1">
              <w:rPr>
                <w:rFonts w:ascii="Times New Roman" w:hAnsi="Times New Roman" w:cs="Times New Roman"/>
                <w:sz w:val="24"/>
                <w:szCs w:val="24"/>
              </w:rPr>
              <w:t>.</w:t>
            </w:r>
          </w:p>
          <w:p w:rsidR="00781619" w:rsidRPr="004A24F1" w:rsidRDefault="00336963" w:rsidP="00336963">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 xml:space="preserve">8. </w:t>
            </w:r>
            <w:r w:rsidR="00781619" w:rsidRPr="004A24F1">
              <w:rPr>
                <w:rFonts w:ascii="Times New Roman" w:hAnsi="Times New Roman" w:cs="Times New Roman"/>
                <w:sz w:val="24"/>
                <w:szCs w:val="24"/>
              </w:rPr>
              <w:t>Към проектите, включващи разходи за строително-монтажни работи, когато обектите са недвижими културни ценности, се прилагат:</w:t>
            </w:r>
          </w:p>
          <w:p w:rsidR="00781619" w:rsidRPr="004A24F1" w:rsidRDefault="00336963" w:rsidP="00336963">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lastRenderedPageBreak/>
              <w:t>а)</w:t>
            </w:r>
            <w:r w:rsidR="00781619" w:rsidRPr="004A24F1">
              <w:rPr>
                <w:rFonts w:ascii="Times New Roman" w:hAnsi="Times New Roman" w:cs="Times New Roman"/>
                <w:sz w:val="24"/>
                <w:szCs w:val="24"/>
              </w:rPr>
              <w:t xml:space="preserve"> документите по </w:t>
            </w:r>
            <w:r w:rsidRPr="004A24F1">
              <w:rPr>
                <w:rFonts w:ascii="Times New Roman" w:hAnsi="Times New Roman" w:cs="Times New Roman"/>
                <w:sz w:val="24"/>
                <w:szCs w:val="24"/>
              </w:rPr>
              <w:t>т. 6, букви „б”, „в”, „г” и „е”</w:t>
            </w:r>
            <w:r w:rsidR="00781619" w:rsidRPr="004A24F1">
              <w:rPr>
                <w:rFonts w:ascii="Times New Roman" w:hAnsi="Times New Roman" w:cs="Times New Roman"/>
                <w:sz w:val="24"/>
                <w:szCs w:val="24"/>
              </w:rPr>
              <w:t>;</w:t>
            </w:r>
          </w:p>
          <w:p w:rsidR="00781619" w:rsidRPr="004A24F1" w:rsidRDefault="00336963" w:rsidP="00336963">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 xml:space="preserve">б) </w:t>
            </w:r>
            <w:r w:rsidR="00781619" w:rsidRPr="004A24F1">
              <w:rPr>
                <w:rFonts w:ascii="Times New Roman" w:hAnsi="Times New Roman" w:cs="Times New Roman"/>
                <w:sz w:val="24"/>
                <w:szCs w:val="24"/>
              </w:rPr>
              <w:t>графично и фотозаснемане на обекта и/или архитектурен план на сградата/обекта, когато за предвидените строително-монтажни работи не се изисква одобрен инвестиционен проект съгласно З</w:t>
            </w:r>
            <w:r w:rsidRPr="004A24F1">
              <w:rPr>
                <w:rFonts w:ascii="Times New Roman" w:hAnsi="Times New Roman" w:cs="Times New Roman"/>
                <w:sz w:val="24"/>
                <w:szCs w:val="24"/>
              </w:rPr>
              <w:t>УТ</w:t>
            </w:r>
            <w:r w:rsidR="00781619" w:rsidRPr="004A24F1">
              <w:rPr>
                <w:rFonts w:ascii="Times New Roman" w:hAnsi="Times New Roman" w:cs="Times New Roman"/>
                <w:sz w:val="24"/>
                <w:szCs w:val="24"/>
              </w:rPr>
              <w:t xml:space="preserve"> и съгласувателно становище, издадено от Министерството на културата;</w:t>
            </w:r>
          </w:p>
          <w:p w:rsidR="00781619" w:rsidRPr="004A24F1" w:rsidRDefault="00D646EA" w:rsidP="00336963">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в</w:t>
            </w:r>
            <w:r w:rsidR="00336963" w:rsidRPr="004A24F1">
              <w:rPr>
                <w:rFonts w:ascii="Times New Roman" w:hAnsi="Times New Roman" w:cs="Times New Roman"/>
                <w:sz w:val="24"/>
                <w:szCs w:val="24"/>
              </w:rPr>
              <w:t xml:space="preserve">) </w:t>
            </w:r>
            <w:r w:rsidR="00781619" w:rsidRPr="004A24F1">
              <w:rPr>
                <w:rFonts w:ascii="Times New Roman" w:hAnsi="Times New Roman" w:cs="Times New Roman"/>
                <w:sz w:val="24"/>
                <w:szCs w:val="24"/>
              </w:rPr>
              <w:t>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 за обхвата и съдържанието на инвестиционните проекти (ДВ, бр. 51 от 2001 г.);</w:t>
            </w:r>
          </w:p>
          <w:p w:rsidR="00781619" w:rsidRPr="004A24F1" w:rsidRDefault="00D646EA" w:rsidP="00336963">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г</w:t>
            </w:r>
            <w:r w:rsidR="00336963" w:rsidRPr="004A24F1">
              <w:rPr>
                <w:rFonts w:ascii="Times New Roman" w:hAnsi="Times New Roman" w:cs="Times New Roman"/>
                <w:sz w:val="24"/>
                <w:szCs w:val="24"/>
              </w:rPr>
              <w:t>)</w:t>
            </w:r>
            <w:r w:rsidR="00781619" w:rsidRPr="004A24F1">
              <w:rPr>
                <w:rFonts w:ascii="Times New Roman" w:hAnsi="Times New Roman" w:cs="Times New Roman"/>
                <w:sz w:val="24"/>
                <w:szCs w:val="24"/>
              </w:rPr>
              <w:t xml:space="preserve"> становище на главния архитект</w:t>
            </w:r>
            <w:r w:rsidR="00211B6C" w:rsidRPr="004A24F1">
              <w:rPr>
                <w:rFonts w:ascii="Times New Roman" w:hAnsi="Times New Roman" w:cs="Times New Roman"/>
                <w:sz w:val="24"/>
                <w:szCs w:val="24"/>
              </w:rPr>
              <w:t xml:space="preserve"> с подробно описание на инвестиционното намерение</w:t>
            </w:r>
            <w:r w:rsidR="00781619" w:rsidRPr="004A24F1">
              <w:rPr>
                <w:rFonts w:ascii="Times New Roman" w:hAnsi="Times New Roman" w:cs="Times New Roman"/>
                <w:sz w:val="24"/>
                <w:szCs w:val="24"/>
              </w:rPr>
              <w:t>, че строежът не се нуждае от издаване на разрешение за строеж, когато издаването му не се изисква съгласно З</w:t>
            </w:r>
            <w:r w:rsidR="00336963" w:rsidRPr="004A24F1">
              <w:rPr>
                <w:rFonts w:ascii="Times New Roman" w:hAnsi="Times New Roman" w:cs="Times New Roman"/>
                <w:sz w:val="24"/>
                <w:szCs w:val="24"/>
              </w:rPr>
              <w:t>УТ</w:t>
            </w:r>
            <w:r w:rsidR="00781619" w:rsidRPr="004A24F1">
              <w:rPr>
                <w:rFonts w:ascii="Times New Roman" w:hAnsi="Times New Roman" w:cs="Times New Roman"/>
                <w:sz w:val="24"/>
                <w:szCs w:val="24"/>
              </w:rPr>
              <w:t>, и съгласувателно становище, издадено от Министерството на културата.</w:t>
            </w:r>
          </w:p>
          <w:p w:rsidR="00D646EA" w:rsidRPr="004A24F1" w:rsidRDefault="00D646EA" w:rsidP="00D646EA">
            <w:pPr>
              <w:jc w:val="both"/>
              <w:rPr>
                <w:rFonts w:ascii="Times New Roman" w:hAnsi="Times New Roman" w:cs="Times New Roman"/>
                <w:sz w:val="24"/>
                <w:szCs w:val="24"/>
              </w:rPr>
            </w:pPr>
            <w:r w:rsidRPr="004A24F1">
              <w:rPr>
                <w:rFonts w:ascii="Times New Roman" w:eastAsia="Times New Roman" w:hAnsi="Times New Roman" w:cs="Times New Roman"/>
                <w:color w:val="000000"/>
                <w:sz w:val="24"/>
                <w:szCs w:val="24"/>
                <w:lang w:eastAsia="bg-BG"/>
              </w:rPr>
              <w:t xml:space="preserve">9. </w:t>
            </w:r>
            <w:r w:rsidRPr="004A24F1">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rsidR="00D646EA" w:rsidRPr="004A24F1" w:rsidRDefault="00D646EA" w:rsidP="00D646EA">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10. </w:t>
            </w:r>
            <w:r w:rsidRPr="004A24F1">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D646EA" w:rsidRPr="004A24F1" w:rsidRDefault="00D646EA" w:rsidP="00D646EA">
            <w:pPr>
              <w:widowControl w:val="0"/>
              <w:autoSpaceDE w:val="0"/>
              <w:autoSpaceDN w:val="0"/>
              <w:adjustRightInd w:val="0"/>
              <w:jc w:val="both"/>
              <w:rPr>
                <w:rFonts w:ascii="Times New Roman" w:hAnsi="Times New Roman" w:cs="Times New Roman"/>
                <w:sz w:val="24"/>
                <w:szCs w:val="24"/>
              </w:rPr>
            </w:pPr>
            <w:r w:rsidRPr="004A24F1">
              <w:rPr>
                <w:rFonts w:ascii="Times New Roman" w:hAnsi="Times New Roman" w:cs="Times New Roman"/>
                <w:sz w:val="24"/>
                <w:szCs w:val="24"/>
              </w:rPr>
              <w:t>11.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071A37" w:rsidRPr="004A24F1" w:rsidRDefault="008F5B84" w:rsidP="00D646EA">
            <w:pPr>
              <w:widowControl w:val="0"/>
              <w:autoSpaceDE w:val="0"/>
              <w:autoSpaceDN w:val="0"/>
              <w:adjustRightInd w:val="0"/>
              <w:jc w:val="both"/>
              <w:rPr>
                <w:rFonts w:ascii="Times New Roman" w:hAnsi="Times New Roman" w:cs="Times New Roman"/>
                <w:b/>
                <w:sz w:val="24"/>
                <w:szCs w:val="24"/>
              </w:rPr>
            </w:pPr>
            <w:r w:rsidRPr="004A24F1">
              <w:rPr>
                <w:rFonts w:ascii="Times New Roman" w:hAnsi="Times New Roman" w:cs="Times New Roman"/>
                <w:b/>
                <w:sz w:val="24"/>
                <w:szCs w:val="24"/>
                <w:lang w:val="en-US"/>
              </w:rPr>
              <w:t>II</w:t>
            </w:r>
            <w:r w:rsidRPr="004A24F1">
              <w:rPr>
                <w:rFonts w:ascii="Times New Roman" w:hAnsi="Times New Roman" w:cs="Times New Roman"/>
                <w:b/>
                <w:sz w:val="24"/>
                <w:szCs w:val="24"/>
              </w:rPr>
              <w:t>.</w:t>
            </w:r>
            <w:r w:rsidR="00071A37" w:rsidRPr="004A24F1">
              <w:rPr>
                <w:rFonts w:ascii="Times New Roman" w:hAnsi="Times New Roman" w:cs="Times New Roman"/>
                <w:b/>
                <w:sz w:val="24"/>
                <w:szCs w:val="24"/>
              </w:rPr>
              <w:t>Специални изисквания:</w:t>
            </w:r>
          </w:p>
          <w:p w:rsidR="00444492" w:rsidRPr="004A24F1" w:rsidRDefault="008F5B84" w:rsidP="00A11251">
            <w:pPr>
              <w:keepNext/>
              <w:keepLines/>
              <w:spacing w:after="200" w:line="276" w:lineRule="auto"/>
              <w:contextualSpacing/>
              <w:jc w:val="both"/>
              <w:rPr>
                <w:rFonts w:ascii="Times New Roman" w:hAnsi="Times New Roman" w:cs="Times New Roman"/>
                <w:b/>
                <w:sz w:val="24"/>
                <w:szCs w:val="24"/>
              </w:rPr>
            </w:pPr>
            <w:r w:rsidRPr="004A24F1">
              <w:rPr>
                <w:rFonts w:ascii="Times New Roman" w:hAnsi="Times New Roman" w:cs="Times New Roman"/>
                <w:b/>
                <w:sz w:val="24"/>
                <w:szCs w:val="24"/>
              </w:rPr>
              <w:t>1.</w:t>
            </w:r>
            <w:r w:rsidR="00444492" w:rsidRPr="004A24F1">
              <w:rPr>
                <w:rFonts w:ascii="Times New Roman" w:hAnsi="Times New Roman" w:cs="Times New Roman"/>
                <w:b/>
                <w:sz w:val="24"/>
                <w:szCs w:val="24"/>
              </w:rPr>
              <w:t>Изи</w:t>
            </w:r>
            <w:r w:rsidR="00071A37" w:rsidRPr="004A24F1">
              <w:rPr>
                <w:rFonts w:ascii="Times New Roman" w:hAnsi="Times New Roman" w:cs="Times New Roman"/>
                <w:b/>
                <w:sz w:val="24"/>
                <w:szCs w:val="24"/>
              </w:rPr>
              <w:t>сквания към проекти по дейност</w:t>
            </w:r>
            <w:r w:rsidR="00444492" w:rsidRPr="004A24F1">
              <w:rPr>
                <w:rFonts w:ascii="Times New Roman" w:hAnsi="Times New Roman" w:cs="Times New Roman"/>
                <w:b/>
                <w:sz w:val="24"/>
                <w:szCs w:val="24"/>
              </w:rPr>
              <w:t xml:space="preserve"> </w:t>
            </w:r>
            <w:r w:rsidR="00A11251" w:rsidRPr="004A24F1">
              <w:rPr>
                <w:rFonts w:ascii="Times New Roman" w:hAnsi="Times New Roman" w:cs="Times New Roman"/>
                <w:b/>
                <w:sz w:val="24"/>
                <w:szCs w:val="24"/>
              </w:rPr>
              <w:t>Строителство, реконструкция и/или рехабилитация на нови и съществуващи общински пътища, улици, тротоари;</w:t>
            </w:r>
            <w:r w:rsidR="00444492" w:rsidRPr="004A24F1">
              <w:rPr>
                <w:rFonts w:ascii="Times New Roman" w:hAnsi="Times New Roman" w:cs="Times New Roman"/>
                <w:b/>
                <w:sz w:val="24"/>
                <w:szCs w:val="24"/>
              </w:rPr>
              <w:t>:</w:t>
            </w:r>
          </w:p>
          <w:p w:rsidR="00444492" w:rsidRPr="004A24F1" w:rsidRDefault="008F5B84" w:rsidP="00A11251">
            <w:pPr>
              <w:jc w:val="both"/>
              <w:rPr>
                <w:rFonts w:ascii="Times New Roman" w:hAnsi="Times New Roman" w:cs="Times New Roman"/>
                <w:sz w:val="24"/>
                <w:szCs w:val="24"/>
              </w:rPr>
            </w:pPr>
            <w:r w:rsidRPr="004A24F1">
              <w:rPr>
                <w:rFonts w:ascii="Times New Roman" w:hAnsi="Times New Roman" w:cs="Times New Roman"/>
                <w:sz w:val="24"/>
                <w:szCs w:val="24"/>
              </w:rPr>
              <w:t>1.</w:t>
            </w:r>
            <w:r w:rsidR="00A11251" w:rsidRPr="004A24F1">
              <w:rPr>
                <w:rFonts w:ascii="Times New Roman" w:hAnsi="Times New Roman" w:cs="Times New Roman"/>
                <w:sz w:val="24"/>
                <w:szCs w:val="24"/>
              </w:rPr>
              <w:t>1.</w:t>
            </w:r>
            <w:r w:rsidR="00444492" w:rsidRPr="004A24F1">
              <w:rPr>
                <w:rFonts w:ascii="Times New Roman" w:hAnsi="Times New Roman" w:cs="Times New Roman"/>
                <w:sz w:val="24"/>
                <w:szCs w:val="24"/>
              </w:rPr>
              <w:t xml:space="preserve">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от седем години, считано от датата на сключване на </w:t>
            </w:r>
            <w:r w:rsidR="006C32C7" w:rsidRPr="004A24F1">
              <w:rPr>
                <w:rFonts w:ascii="Times New Roman" w:hAnsi="Times New Roman" w:cs="Times New Roman"/>
                <w:sz w:val="24"/>
                <w:szCs w:val="24"/>
              </w:rPr>
              <w:t>административния</w:t>
            </w:r>
            <w:r w:rsidR="0015239E" w:rsidRPr="004A24F1">
              <w:rPr>
                <w:rFonts w:ascii="Times New Roman" w:hAnsi="Times New Roman" w:cs="Times New Roman"/>
                <w:sz w:val="24"/>
                <w:szCs w:val="24"/>
              </w:rPr>
              <w:t xml:space="preserve"> </w:t>
            </w:r>
            <w:r w:rsidR="00444492" w:rsidRPr="004A24F1">
              <w:rPr>
                <w:rFonts w:ascii="Times New Roman" w:hAnsi="Times New Roman" w:cs="Times New Roman"/>
                <w:sz w:val="24"/>
                <w:szCs w:val="24"/>
              </w:rPr>
              <w:t>договор.</w:t>
            </w:r>
          </w:p>
          <w:p w:rsidR="00444492" w:rsidRPr="004A24F1" w:rsidRDefault="00F11BB4" w:rsidP="008F5B84">
            <w:pPr>
              <w:keepNext/>
              <w:keepLines/>
              <w:spacing w:after="200" w:line="276" w:lineRule="auto"/>
              <w:contextualSpacing/>
              <w:jc w:val="both"/>
              <w:rPr>
                <w:rFonts w:ascii="Times New Roman" w:hAnsi="Times New Roman" w:cs="Times New Roman"/>
                <w:b/>
                <w:sz w:val="24"/>
                <w:szCs w:val="24"/>
              </w:rPr>
            </w:pPr>
            <w:r w:rsidRPr="004A24F1">
              <w:rPr>
                <w:rFonts w:ascii="Times New Roman" w:hAnsi="Times New Roman" w:cs="Times New Roman"/>
                <w:b/>
                <w:sz w:val="24"/>
                <w:szCs w:val="24"/>
              </w:rPr>
              <w:t>2</w:t>
            </w:r>
            <w:r w:rsidR="00A11251" w:rsidRPr="004A24F1">
              <w:rPr>
                <w:rFonts w:ascii="Times New Roman" w:hAnsi="Times New Roman" w:cs="Times New Roman"/>
                <w:b/>
                <w:sz w:val="24"/>
                <w:szCs w:val="24"/>
              </w:rPr>
              <w:t>.</w:t>
            </w:r>
            <w:r w:rsidR="006A3055" w:rsidRPr="004A24F1">
              <w:rPr>
                <w:rFonts w:ascii="Times New Roman" w:eastAsia="Times New Roman" w:hAnsi="Times New Roman" w:cs="Times New Roman"/>
                <w:b/>
                <w:color w:val="000000"/>
                <w:sz w:val="24"/>
                <w:szCs w:val="24"/>
                <w:lang w:eastAsia="bg-BG"/>
              </w:rPr>
              <w:t>Изисквания към проекти по дейността и</w:t>
            </w:r>
            <w:r w:rsidR="00444492" w:rsidRPr="004A24F1">
              <w:rPr>
                <w:rFonts w:ascii="Times New Roman" w:hAnsi="Times New Roman" w:cs="Times New Roman"/>
                <w:b/>
                <w:sz w:val="24"/>
                <w:szCs w:val="24"/>
              </w:rPr>
              <w:t>зграждане и/или обновяване на площи за широко обществено ползване, предназначени за трайно задоволяване на обществените п</w:t>
            </w:r>
            <w:r w:rsidR="006A3055" w:rsidRPr="004A24F1">
              <w:rPr>
                <w:rFonts w:ascii="Times New Roman" w:hAnsi="Times New Roman" w:cs="Times New Roman"/>
                <w:b/>
                <w:sz w:val="24"/>
                <w:szCs w:val="24"/>
              </w:rPr>
              <w:t>отребности от общинско значение:</w:t>
            </w:r>
          </w:p>
          <w:p w:rsidR="006A3055" w:rsidRPr="004A24F1" w:rsidRDefault="008F5B84" w:rsidP="006A3055">
            <w:pPr>
              <w:jc w:val="both"/>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2.</w:t>
            </w:r>
            <w:r w:rsidR="006A3055" w:rsidRPr="004A24F1">
              <w:rPr>
                <w:rFonts w:ascii="Times New Roman" w:hAnsi="Times New Roman" w:cs="Times New Roman"/>
                <w:sz w:val="24"/>
                <w:szCs w:val="24"/>
              </w:rPr>
              <w:t xml:space="preserve">1. </w:t>
            </w:r>
            <w:r w:rsidR="006A3055" w:rsidRPr="004A24F1">
              <w:rPr>
                <w:rFonts w:ascii="Times New Roman" w:eastAsia="Times New Roman" w:hAnsi="Times New Roman" w:cs="Times New Roman"/>
                <w:color w:val="000000"/>
                <w:sz w:val="24"/>
                <w:szCs w:val="24"/>
                <w:lang w:eastAsia="bg-BG"/>
              </w:rPr>
              <w:t>Подпомагат се проекти, като в един проект могат да се включват обекти в не повече от четири населени места.</w:t>
            </w:r>
          </w:p>
          <w:p w:rsidR="006A3055" w:rsidRPr="004A24F1" w:rsidRDefault="008F5B84" w:rsidP="006A3055">
            <w:pPr>
              <w:tabs>
                <w:tab w:val="left" w:pos="2175"/>
                <w:tab w:val="left" w:pos="6120"/>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w:t>
            </w:r>
            <w:r w:rsidR="006A3055" w:rsidRPr="004A24F1">
              <w:rPr>
                <w:rFonts w:ascii="Times New Roman" w:eastAsia="Times New Roman" w:hAnsi="Times New Roman" w:cs="Times New Roman"/>
                <w:color w:val="000000"/>
                <w:sz w:val="24"/>
                <w:szCs w:val="24"/>
                <w:lang w:eastAsia="bg-BG"/>
              </w:rPr>
              <w:t>2. Подпомагат се проекти за изграждане и/или обновяване на паркове и градини, за които са представени:</w:t>
            </w:r>
          </w:p>
          <w:p w:rsidR="006A3055" w:rsidRPr="004A24F1" w:rsidRDefault="008F5B84" w:rsidP="006A3055">
            <w:pPr>
              <w:tabs>
                <w:tab w:val="left" w:pos="2175"/>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w:t>
            </w:r>
            <w:r w:rsidR="006A3055" w:rsidRPr="004A24F1">
              <w:rPr>
                <w:rFonts w:ascii="Times New Roman" w:eastAsia="Times New Roman" w:hAnsi="Times New Roman" w:cs="Times New Roman"/>
                <w:color w:val="000000"/>
                <w:sz w:val="24"/>
                <w:szCs w:val="24"/>
                <w:lang w:eastAsia="bg-BG"/>
              </w:rPr>
              <w:t xml:space="preserve">2.1. </w:t>
            </w:r>
            <w:r w:rsidR="006E33C6" w:rsidRPr="004A24F1">
              <w:rPr>
                <w:rFonts w:ascii="Times New Roman" w:eastAsia="Times New Roman" w:hAnsi="Times New Roman" w:cs="Times New Roman"/>
                <w:color w:val="000000"/>
                <w:sz w:val="24"/>
                <w:szCs w:val="24"/>
                <w:lang w:eastAsia="bg-BG"/>
              </w:rPr>
              <w:t>д</w:t>
            </w:r>
            <w:r w:rsidR="00DA593D" w:rsidRPr="004A24F1">
              <w:rPr>
                <w:rFonts w:ascii="Times New Roman" w:eastAsia="Times New Roman" w:hAnsi="Times New Roman" w:cs="Times New Roman"/>
                <w:color w:val="000000"/>
                <w:sz w:val="24"/>
                <w:szCs w:val="24"/>
                <w:lang w:eastAsia="bg-BG"/>
              </w:rPr>
              <w:t xml:space="preserve">окумент за собственост от който да е видно, че обекта </w:t>
            </w:r>
            <w:r w:rsidR="00976125" w:rsidRPr="004A24F1">
              <w:rPr>
                <w:rFonts w:ascii="Times New Roman" w:eastAsia="Times New Roman" w:hAnsi="Times New Roman" w:cs="Times New Roman"/>
                <w:color w:val="000000"/>
                <w:sz w:val="24"/>
                <w:szCs w:val="24"/>
                <w:lang w:eastAsia="bg-BG"/>
              </w:rPr>
              <w:t>притежава</w:t>
            </w:r>
            <w:r w:rsidR="00DA593D" w:rsidRPr="004A24F1">
              <w:rPr>
                <w:rFonts w:ascii="Times New Roman" w:eastAsia="Times New Roman" w:hAnsi="Times New Roman" w:cs="Times New Roman"/>
                <w:color w:val="000000"/>
                <w:sz w:val="24"/>
                <w:szCs w:val="24"/>
                <w:lang w:eastAsia="bg-BG"/>
              </w:rPr>
              <w:t xml:space="preserve"> статут на парк или градина. В случай, че в документа за собственост не е посочено, че обекта </w:t>
            </w:r>
            <w:r w:rsidR="00976125" w:rsidRPr="004A24F1">
              <w:rPr>
                <w:rFonts w:ascii="Times New Roman" w:eastAsia="Times New Roman" w:hAnsi="Times New Roman" w:cs="Times New Roman"/>
                <w:color w:val="000000"/>
                <w:sz w:val="24"/>
                <w:szCs w:val="24"/>
                <w:lang w:eastAsia="bg-BG"/>
              </w:rPr>
              <w:t>притежава</w:t>
            </w:r>
            <w:r w:rsidR="00DA593D" w:rsidRPr="004A24F1">
              <w:rPr>
                <w:rFonts w:ascii="Times New Roman" w:eastAsia="Times New Roman" w:hAnsi="Times New Roman" w:cs="Times New Roman"/>
                <w:color w:val="000000"/>
                <w:sz w:val="24"/>
                <w:szCs w:val="24"/>
                <w:lang w:eastAsia="bg-BG"/>
              </w:rPr>
              <w:t xml:space="preserve"> статут на парк или градина се представя </w:t>
            </w:r>
            <w:r w:rsidR="006A3055" w:rsidRPr="004A24F1">
              <w:rPr>
                <w:rFonts w:ascii="Times New Roman" w:eastAsia="Times New Roman" w:hAnsi="Times New Roman" w:cs="Times New Roman"/>
                <w:color w:val="000000"/>
                <w:sz w:val="24"/>
                <w:szCs w:val="24"/>
                <w:lang w:eastAsia="bg-BG"/>
              </w:rPr>
              <w:t>одобрен общ и</w:t>
            </w:r>
            <w:r w:rsidR="00976125" w:rsidRPr="004A24F1">
              <w:rPr>
                <w:rFonts w:ascii="Times New Roman" w:eastAsia="Times New Roman" w:hAnsi="Times New Roman" w:cs="Times New Roman"/>
                <w:color w:val="000000"/>
                <w:sz w:val="24"/>
                <w:szCs w:val="24"/>
                <w:lang w:eastAsia="bg-BG"/>
              </w:rPr>
              <w:t>ли</w:t>
            </w:r>
            <w:r w:rsidR="006A3055" w:rsidRPr="004A24F1">
              <w:rPr>
                <w:rFonts w:ascii="Times New Roman" w:eastAsia="Times New Roman" w:hAnsi="Times New Roman" w:cs="Times New Roman"/>
                <w:color w:val="000000"/>
                <w:sz w:val="24"/>
                <w:szCs w:val="24"/>
                <w:lang w:eastAsia="bg-BG"/>
              </w:rPr>
              <w:t xml:space="preserve"> подробни устройствен планове на урбанизираните територии</w:t>
            </w:r>
            <w:r w:rsidR="00A81AD0" w:rsidRPr="004A24F1">
              <w:rPr>
                <w:rFonts w:ascii="Times New Roman" w:eastAsia="Times New Roman" w:hAnsi="Times New Roman" w:cs="Times New Roman"/>
                <w:color w:val="000000"/>
                <w:sz w:val="24"/>
                <w:szCs w:val="24"/>
                <w:lang w:eastAsia="bg-BG"/>
              </w:rPr>
              <w:t xml:space="preserve"> </w:t>
            </w:r>
            <w:r w:rsidR="00CC2C97" w:rsidRPr="004A24F1">
              <w:rPr>
                <w:rFonts w:ascii="Times New Roman" w:eastAsia="Times New Roman" w:hAnsi="Times New Roman" w:cs="Times New Roman"/>
                <w:color w:val="000000"/>
                <w:sz w:val="24"/>
                <w:szCs w:val="24"/>
                <w:lang w:eastAsia="bg-BG"/>
              </w:rPr>
              <w:t>от които да е видно, че имотите са със статут на парк или градина</w:t>
            </w:r>
            <w:r w:rsidR="006A3055" w:rsidRPr="004A24F1">
              <w:rPr>
                <w:rFonts w:ascii="Times New Roman" w:eastAsia="Times New Roman" w:hAnsi="Times New Roman" w:cs="Times New Roman"/>
                <w:color w:val="000000"/>
                <w:sz w:val="24"/>
                <w:szCs w:val="24"/>
                <w:lang w:eastAsia="bg-BG"/>
              </w:rPr>
              <w:t>;</w:t>
            </w:r>
          </w:p>
          <w:p w:rsidR="006A3055" w:rsidRPr="004A24F1" w:rsidRDefault="008F5B84" w:rsidP="006A3055">
            <w:pPr>
              <w:tabs>
                <w:tab w:val="left" w:pos="2175"/>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2.</w:t>
            </w:r>
            <w:r w:rsidR="006A3055" w:rsidRPr="004A24F1">
              <w:rPr>
                <w:rFonts w:ascii="Times New Roman" w:eastAsia="Times New Roman" w:hAnsi="Times New Roman" w:cs="Times New Roman"/>
                <w:color w:val="000000"/>
                <w:sz w:val="24"/>
                <w:szCs w:val="24"/>
                <w:lang w:eastAsia="bg-BG"/>
              </w:rPr>
              <w:t>2.2. план схема за разполагане на преместваеми обекти и съоръжения (</w:t>
            </w:r>
            <w:r w:rsidR="00DA593D" w:rsidRPr="004A24F1">
              <w:rPr>
                <w:rFonts w:ascii="Times New Roman" w:eastAsia="Times New Roman" w:hAnsi="Times New Roman" w:cs="Times New Roman"/>
                <w:color w:val="000000"/>
                <w:sz w:val="24"/>
                <w:szCs w:val="24"/>
                <w:lang w:eastAsia="bg-BG"/>
              </w:rPr>
              <w:t xml:space="preserve">представя се </w:t>
            </w:r>
            <w:r w:rsidR="006A3055" w:rsidRPr="004A24F1">
              <w:rPr>
                <w:rFonts w:ascii="Times New Roman" w:eastAsia="Times New Roman" w:hAnsi="Times New Roman" w:cs="Times New Roman"/>
                <w:color w:val="000000"/>
                <w:sz w:val="24"/>
                <w:szCs w:val="24"/>
                <w:lang w:eastAsia="bg-BG"/>
              </w:rPr>
              <w:t>ако има такива обекти)</w:t>
            </w:r>
            <w:r w:rsidR="001B3AAE" w:rsidRPr="004A24F1">
              <w:rPr>
                <w:rFonts w:ascii="Times New Roman" w:eastAsia="Times New Roman" w:hAnsi="Times New Roman" w:cs="Times New Roman"/>
                <w:color w:val="000000"/>
                <w:sz w:val="24"/>
                <w:szCs w:val="24"/>
                <w:lang w:eastAsia="bg-BG"/>
              </w:rPr>
              <w:t>.</w:t>
            </w:r>
          </w:p>
          <w:p w:rsidR="00F11BB4" w:rsidRPr="004A24F1" w:rsidRDefault="00F11BB4" w:rsidP="006A3055">
            <w:pPr>
              <w:tabs>
                <w:tab w:val="left" w:pos="2175"/>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2.2.3.в проектите може да е предвидено изграждане и /или обновяване на мрежи и </w:t>
            </w:r>
            <w:r w:rsidRPr="004A24F1">
              <w:rPr>
                <w:rFonts w:ascii="Times New Roman" w:eastAsia="Times New Roman" w:hAnsi="Times New Roman" w:cs="Times New Roman"/>
                <w:color w:val="000000"/>
                <w:sz w:val="24"/>
                <w:szCs w:val="24"/>
                <w:lang w:eastAsia="bg-BG"/>
              </w:rPr>
              <w:lastRenderedPageBreak/>
              <w:t>съоръжения на техническата инфраструктура обслужваща озеленените площи, поддържане на зелената система, открити обекти за спортни дейности и площадки за игра.</w:t>
            </w:r>
          </w:p>
          <w:p w:rsidR="00F93FE8" w:rsidRPr="004A24F1" w:rsidRDefault="008F5B84" w:rsidP="00F93FE8">
            <w:pPr>
              <w:jc w:val="both"/>
              <w:rPr>
                <w:rFonts w:ascii="Times New Roman" w:eastAsia="Times New Roman" w:hAnsi="Times New Roman" w:cs="Times New Roman"/>
                <w:b/>
                <w:color w:val="000000"/>
                <w:sz w:val="24"/>
                <w:szCs w:val="24"/>
                <w:lang w:val="ru-RU" w:eastAsia="bg-BG"/>
              </w:rPr>
            </w:pPr>
            <w:r w:rsidRPr="004A24F1">
              <w:rPr>
                <w:rFonts w:ascii="Times New Roman" w:eastAsia="Times New Roman" w:hAnsi="Times New Roman" w:cs="Times New Roman"/>
                <w:b/>
                <w:color w:val="000000"/>
                <w:sz w:val="24"/>
                <w:szCs w:val="24"/>
                <w:lang w:val="ru-RU" w:eastAsia="bg-BG"/>
              </w:rPr>
              <w:t>3</w:t>
            </w:r>
            <w:r w:rsidR="00A558D0" w:rsidRPr="004A24F1">
              <w:rPr>
                <w:rFonts w:ascii="Times New Roman" w:eastAsia="Times New Roman" w:hAnsi="Times New Roman" w:cs="Times New Roman"/>
                <w:b/>
                <w:color w:val="000000"/>
                <w:sz w:val="24"/>
                <w:szCs w:val="24"/>
                <w:lang w:val="ru-RU" w:eastAsia="bg-BG"/>
              </w:rPr>
              <w:t xml:space="preserve">. </w:t>
            </w:r>
            <w:r w:rsidR="001B3AAE" w:rsidRPr="004A24F1">
              <w:rPr>
                <w:rFonts w:ascii="Times New Roman" w:eastAsia="Times New Roman" w:hAnsi="Times New Roman" w:cs="Times New Roman"/>
                <w:b/>
                <w:color w:val="000000"/>
                <w:sz w:val="24"/>
                <w:szCs w:val="24"/>
                <w:lang w:eastAsia="bg-BG"/>
              </w:rPr>
              <w:t>Изисквания към проекти по дейността</w:t>
            </w:r>
            <w:r w:rsidR="001B3AAE" w:rsidRPr="004A24F1">
              <w:rPr>
                <w:rFonts w:ascii="Times New Roman" w:hAnsi="Times New Roman" w:cs="Times New Roman"/>
                <w:b/>
                <w:sz w:val="24"/>
                <w:szCs w:val="24"/>
              </w:rPr>
              <w:t xml:space="preserve"> реконструкция</w:t>
            </w:r>
            <w:r w:rsidR="00E61036" w:rsidRPr="004A24F1">
              <w:rPr>
                <w:rFonts w:ascii="Times New Roman" w:hAnsi="Times New Roman" w:cs="Times New Roman"/>
                <w:b/>
                <w:sz w:val="24"/>
                <w:szCs w:val="24"/>
              </w:rPr>
              <w:t>,</w:t>
            </w:r>
            <w:r w:rsidR="001B3AAE" w:rsidRPr="004A24F1">
              <w:rPr>
                <w:rFonts w:ascii="Times New Roman" w:hAnsi="Times New Roman" w:cs="Times New Roman"/>
                <w:b/>
                <w:sz w:val="24"/>
                <w:szCs w:val="24"/>
              </w:rPr>
              <w:t xml:space="preserve"> ремонт</w:t>
            </w:r>
            <w:r w:rsidR="00A558D0" w:rsidRPr="004A24F1">
              <w:rPr>
                <w:rFonts w:ascii="Times New Roman" w:hAnsi="Times New Roman" w:cs="Times New Roman"/>
                <w:b/>
                <w:sz w:val="24"/>
                <w:szCs w:val="24"/>
              </w:rPr>
              <w:t xml:space="preserve"> на </w:t>
            </w:r>
            <w:r w:rsidR="001B3AAE" w:rsidRPr="004A24F1">
              <w:rPr>
                <w:rFonts w:ascii="Times New Roman" w:hAnsi="Times New Roman" w:cs="Times New Roman"/>
                <w:b/>
                <w:sz w:val="24"/>
                <w:szCs w:val="24"/>
              </w:rPr>
              <w:t>общински сгради, в които се предоставят обществени услуги, с цел подобряване на тяхната енергийна ефективност:</w:t>
            </w:r>
          </w:p>
          <w:p w:rsidR="001B3AAE" w:rsidRPr="004A24F1" w:rsidRDefault="008F5B84" w:rsidP="001B3AAE">
            <w:pPr>
              <w:jc w:val="both"/>
              <w:rPr>
                <w:rFonts w:ascii="Times New Roman" w:eastAsia="Times New Roman" w:hAnsi="Times New Roman" w:cs="Times New Roman"/>
                <w:color w:val="000000"/>
                <w:sz w:val="24"/>
                <w:szCs w:val="24"/>
                <w:lang w:val="ru-RU" w:eastAsia="bg-BG"/>
              </w:rPr>
            </w:pPr>
            <w:r w:rsidRPr="004A24F1">
              <w:rPr>
                <w:rFonts w:ascii="Times New Roman" w:hAnsi="Times New Roman" w:cs="Times New Roman"/>
                <w:sz w:val="24"/>
                <w:szCs w:val="24"/>
              </w:rPr>
              <w:t>3.</w:t>
            </w:r>
            <w:r w:rsidR="001B3AAE" w:rsidRPr="004A24F1">
              <w:rPr>
                <w:rFonts w:ascii="Times New Roman" w:hAnsi="Times New Roman" w:cs="Times New Roman"/>
                <w:sz w:val="24"/>
                <w:szCs w:val="24"/>
              </w:rPr>
              <w:t xml:space="preserve">1. </w:t>
            </w:r>
            <w:r w:rsidR="001B3AAE" w:rsidRPr="004A24F1">
              <w:rPr>
                <w:rFonts w:ascii="Times New Roman" w:eastAsia="Times New Roman" w:hAnsi="Times New Roman" w:cs="Times New Roman"/>
                <w:color w:val="000000"/>
                <w:sz w:val="24"/>
                <w:szCs w:val="24"/>
                <w:lang w:eastAsia="bg-BG"/>
              </w:rPr>
              <w:t>Подпомагат се проекти, за които са представени:</w:t>
            </w:r>
          </w:p>
          <w:p w:rsidR="001B3AAE" w:rsidRPr="004A24F1" w:rsidRDefault="008F5B84" w:rsidP="001B3AAE">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3.</w:t>
            </w:r>
            <w:r w:rsidR="001B3AAE" w:rsidRPr="004A24F1">
              <w:rPr>
                <w:rFonts w:ascii="Times New Roman" w:eastAsia="Times New Roman" w:hAnsi="Times New Roman" w:cs="Times New Roman"/>
                <w:color w:val="000000"/>
                <w:sz w:val="24"/>
                <w:szCs w:val="24"/>
                <w:lang w:eastAsia="bg-BG"/>
              </w:rPr>
              <w:t>1.1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w:t>
            </w:r>
            <w:r w:rsidR="0015239E" w:rsidRPr="004A24F1">
              <w:rPr>
                <w:rFonts w:ascii="Times New Roman" w:eastAsia="Times New Roman" w:hAnsi="Times New Roman" w:cs="Times New Roman"/>
                <w:color w:val="000000"/>
                <w:sz w:val="24"/>
                <w:szCs w:val="24"/>
                <w:lang w:eastAsia="bg-BG"/>
              </w:rPr>
              <w:t>ективност на съответната община</w:t>
            </w:r>
            <w:r w:rsidR="0015239E" w:rsidRPr="004A24F1">
              <w:rPr>
                <w:rFonts w:ascii="Times New Roman" w:eastAsia="Times New Roman" w:hAnsi="Times New Roman" w:cs="Times New Roman"/>
                <w:color w:val="000000"/>
                <w:sz w:val="24"/>
                <w:szCs w:val="24"/>
                <w:lang w:val="ru-RU" w:eastAsia="bg-BG"/>
              </w:rPr>
              <w:t>.</w:t>
            </w:r>
          </w:p>
          <w:p w:rsidR="00A558D0" w:rsidRPr="004A24F1" w:rsidRDefault="008F5B84" w:rsidP="000F401E">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3.</w:t>
            </w:r>
            <w:r w:rsidR="001B3AAE" w:rsidRPr="004A24F1">
              <w:rPr>
                <w:rFonts w:ascii="Times New Roman" w:eastAsia="Times New Roman" w:hAnsi="Times New Roman" w:cs="Times New Roman"/>
                <w:color w:val="000000"/>
                <w:sz w:val="24"/>
                <w:szCs w:val="24"/>
                <w:lang w:eastAsia="bg-BG"/>
              </w:rPr>
              <w:t xml:space="preserve">1.2.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Закона за енергийната ефективност и </w:t>
            </w:r>
            <w:hyperlink r:id="rId32" w:history="1">
              <w:r w:rsidR="001B3AAE" w:rsidRPr="004A24F1">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001B3AAE" w:rsidRPr="004A24F1">
              <w:rPr>
                <w:rFonts w:ascii="Times New Roman" w:eastAsia="Times New Roman" w:hAnsi="Times New Roman" w:cs="Times New Roman"/>
                <w:color w:val="000000"/>
                <w:sz w:val="24"/>
                <w:szCs w:val="24"/>
                <w:lang w:eastAsia="bg-BG"/>
              </w:rPr>
              <w:t xml:space="preserve"> (ДВ, бр. 10 от 2016 г.)</w:t>
            </w:r>
            <w:r w:rsidR="0015239E" w:rsidRPr="004A24F1">
              <w:rPr>
                <w:rFonts w:ascii="Times New Roman" w:eastAsia="Times New Roman" w:hAnsi="Times New Roman" w:cs="Times New Roman"/>
                <w:color w:val="000000"/>
                <w:sz w:val="24"/>
                <w:szCs w:val="24"/>
                <w:lang w:val="ru-RU" w:eastAsia="bg-BG"/>
              </w:rPr>
              <w:t>.</w:t>
            </w:r>
          </w:p>
          <w:p w:rsidR="000F401E" w:rsidRPr="004A24F1" w:rsidRDefault="008F5B84" w:rsidP="00F93FE8">
            <w:pPr>
              <w:jc w:val="both"/>
              <w:rPr>
                <w:rFonts w:ascii="Times New Roman" w:eastAsia="Times New Roman" w:hAnsi="Times New Roman" w:cs="Times New Roman"/>
                <w:b/>
                <w:bCs/>
                <w:sz w:val="24"/>
                <w:szCs w:val="24"/>
                <w:lang w:val="ru-RU" w:eastAsia="bg-BG"/>
              </w:rPr>
            </w:pPr>
            <w:r w:rsidRPr="004A24F1">
              <w:rPr>
                <w:rFonts w:ascii="Times New Roman" w:eastAsia="Times New Roman" w:hAnsi="Times New Roman" w:cs="Times New Roman"/>
                <w:b/>
                <w:color w:val="000000"/>
                <w:sz w:val="24"/>
                <w:szCs w:val="24"/>
                <w:lang w:val="ru-RU" w:eastAsia="bg-BG"/>
              </w:rPr>
              <w:t>4</w:t>
            </w:r>
            <w:r w:rsidR="00732577" w:rsidRPr="004A24F1">
              <w:rPr>
                <w:rFonts w:ascii="Times New Roman" w:eastAsia="Times New Roman" w:hAnsi="Times New Roman" w:cs="Times New Roman"/>
                <w:b/>
                <w:color w:val="000000"/>
                <w:sz w:val="24"/>
                <w:szCs w:val="24"/>
                <w:lang w:val="ru-RU" w:eastAsia="bg-BG"/>
              </w:rPr>
              <w:t xml:space="preserve">. </w:t>
            </w:r>
            <w:r w:rsidR="00732577" w:rsidRPr="004A24F1">
              <w:rPr>
                <w:rFonts w:ascii="Times New Roman" w:eastAsia="Times New Roman" w:hAnsi="Times New Roman" w:cs="Times New Roman"/>
                <w:b/>
                <w:color w:val="000000"/>
                <w:sz w:val="24"/>
                <w:szCs w:val="24"/>
                <w:lang w:eastAsia="bg-BG"/>
              </w:rPr>
              <w:t xml:space="preserve">Изисквания към проекти по дейността </w:t>
            </w:r>
            <w:r w:rsidR="00732577" w:rsidRPr="004A24F1">
              <w:rPr>
                <w:rFonts w:ascii="Times New Roman" w:hAnsi="Times New Roman" w:cs="Times New Roman"/>
                <w:b/>
                <w:sz w:val="24"/>
                <w:szCs w:val="24"/>
              </w:rPr>
              <w:t>и</w:t>
            </w:r>
            <w:r w:rsidR="00732577" w:rsidRPr="004A24F1">
              <w:rPr>
                <w:rFonts w:ascii="Times New Roman" w:eastAsia="Times New Roman" w:hAnsi="Times New Roman" w:cs="Times New Roman"/>
                <w:b/>
                <w:bCs/>
                <w:sz w:val="24"/>
                <w:szCs w:val="24"/>
                <w:lang w:eastAsia="bg-BG"/>
              </w:rPr>
              <w:t>зграждане, реконструкция, ремонт, оборудване и/или обзавеждане на спортна инфраструктура</w:t>
            </w:r>
            <w:r w:rsidR="00732577" w:rsidRPr="004A24F1">
              <w:rPr>
                <w:rFonts w:ascii="Times New Roman" w:eastAsia="Times New Roman" w:hAnsi="Times New Roman" w:cs="Times New Roman"/>
                <w:b/>
                <w:bCs/>
                <w:sz w:val="24"/>
                <w:szCs w:val="24"/>
                <w:lang w:val="ru-RU" w:eastAsia="bg-BG"/>
              </w:rPr>
              <w:t>:</w:t>
            </w:r>
          </w:p>
          <w:p w:rsidR="00732577" w:rsidRPr="004A24F1" w:rsidRDefault="00732577" w:rsidP="00732577">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val="ru-RU" w:eastAsia="bg-BG"/>
              </w:rPr>
              <w:t xml:space="preserve">1. </w:t>
            </w:r>
            <w:r w:rsidRPr="004A24F1">
              <w:rPr>
                <w:rFonts w:ascii="Times New Roman" w:eastAsia="Times New Roman" w:hAnsi="Times New Roman" w:cs="Times New Roman"/>
                <w:color w:val="000000"/>
                <w:sz w:val="24"/>
                <w:szCs w:val="24"/>
                <w:lang w:eastAsia="bg-BG"/>
              </w:rPr>
              <w:t>Подпомагат се проекти, като в един проект могат да се включват не повече от дв</w:t>
            </w:r>
            <w:r w:rsidR="00646613" w:rsidRPr="004A24F1">
              <w:rPr>
                <w:rFonts w:ascii="Times New Roman" w:eastAsia="Times New Roman" w:hAnsi="Times New Roman" w:cs="Times New Roman"/>
                <w:color w:val="000000"/>
                <w:sz w:val="24"/>
                <w:szCs w:val="24"/>
                <w:lang w:eastAsia="bg-BG"/>
              </w:rPr>
              <w:t>а</w:t>
            </w:r>
            <w:r w:rsidRPr="004A24F1">
              <w:rPr>
                <w:rFonts w:ascii="Times New Roman" w:eastAsia="Times New Roman" w:hAnsi="Times New Roman" w:cs="Times New Roman"/>
                <w:color w:val="000000"/>
                <w:sz w:val="24"/>
                <w:szCs w:val="24"/>
                <w:lang w:eastAsia="bg-BG"/>
              </w:rPr>
              <w:t xml:space="preserve"> </w:t>
            </w:r>
            <w:r w:rsidR="00646613" w:rsidRPr="004A24F1">
              <w:rPr>
                <w:rFonts w:ascii="Times New Roman" w:eastAsia="Times New Roman" w:hAnsi="Times New Roman" w:cs="Times New Roman"/>
                <w:color w:val="000000"/>
                <w:sz w:val="24"/>
                <w:szCs w:val="24"/>
                <w:lang w:eastAsia="bg-BG"/>
              </w:rPr>
              <w:t>обекта</w:t>
            </w:r>
            <w:r w:rsidRPr="004A24F1">
              <w:rPr>
                <w:rFonts w:ascii="Times New Roman" w:eastAsia="Times New Roman" w:hAnsi="Times New Roman" w:cs="Times New Roman"/>
                <w:color w:val="000000"/>
                <w:sz w:val="24"/>
                <w:szCs w:val="24"/>
                <w:lang w:eastAsia="bg-BG"/>
              </w:rPr>
              <w:t>.</w:t>
            </w:r>
          </w:p>
          <w:p w:rsidR="00A558D0" w:rsidRPr="004A24F1" w:rsidRDefault="008F5B84" w:rsidP="00A558D0">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val="ru-RU" w:eastAsia="bg-BG"/>
              </w:rPr>
              <w:t>5</w:t>
            </w:r>
            <w:r w:rsidR="00A558D0" w:rsidRPr="004A24F1">
              <w:rPr>
                <w:rFonts w:ascii="Times New Roman" w:eastAsia="Times New Roman" w:hAnsi="Times New Roman" w:cs="Times New Roman"/>
                <w:b/>
                <w:color w:val="000000"/>
                <w:sz w:val="24"/>
                <w:szCs w:val="24"/>
                <w:lang w:val="ru-RU" w:eastAsia="bg-BG"/>
              </w:rPr>
              <w:t>.</w:t>
            </w:r>
            <w:r w:rsidR="00A558D0" w:rsidRPr="004A24F1">
              <w:rPr>
                <w:rFonts w:ascii="Times New Roman" w:eastAsia="Times New Roman" w:hAnsi="Times New Roman" w:cs="Times New Roman"/>
                <w:b/>
                <w:color w:val="FF0000"/>
                <w:sz w:val="24"/>
                <w:szCs w:val="24"/>
                <w:lang w:eastAsia="bg-BG"/>
              </w:rPr>
              <w:t xml:space="preserve"> </w:t>
            </w:r>
            <w:r w:rsidR="00A558D0" w:rsidRPr="004A24F1">
              <w:rPr>
                <w:rFonts w:ascii="Times New Roman" w:eastAsia="Times New Roman" w:hAnsi="Times New Roman" w:cs="Times New Roman"/>
                <w:b/>
                <w:color w:val="000000"/>
                <w:sz w:val="24"/>
                <w:szCs w:val="24"/>
                <w:lang w:eastAsia="bg-BG"/>
              </w:rPr>
              <w:t>Изисквания към проектите по дейността реконструкция, ремонт, оборудване и/или обзавеждане на общинска образователна инфраструктура с местно значение в селските райони.</w:t>
            </w:r>
          </w:p>
          <w:p w:rsidR="00A558D0" w:rsidRPr="004A24F1" w:rsidRDefault="00A558D0" w:rsidP="00A558D0">
            <w:pPr>
              <w:jc w:val="both"/>
              <w:rPr>
                <w:rFonts w:ascii="Times New Roman" w:hAnsi="Times New Roman" w:cs="Times New Roman"/>
                <w:sz w:val="24"/>
                <w:szCs w:val="24"/>
              </w:rPr>
            </w:pPr>
            <w:r w:rsidRPr="004A24F1">
              <w:rPr>
                <w:rFonts w:ascii="Times New Roman" w:eastAsia="Times New Roman" w:hAnsi="Times New Roman" w:cs="Times New Roman"/>
                <w:sz w:val="24"/>
                <w:szCs w:val="24"/>
                <w:lang w:eastAsia="bg-BG"/>
              </w:rPr>
              <w:t xml:space="preserve">а)Подпомагат се проекти, като в един проект могат да се включват не повече от едно основното или средно общинско училище или професионална гимназии </w:t>
            </w:r>
            <w:r w:rsidRPr="004A24F1">
              <w:rPr>
                <w:rFonts w:ascii="Times New Roman" w:hAnsi="Times New Roman" w:cs="Times New Roman"/>
                <w:sz w:val="24"/>
                <w:szCs w:val="24"/>
              </w:rPr>
              <w:t>по § 10 от Преходните и заключителни разпоредби на Закона за предучилищното и училищно образование.</w:t>
            </w:r>
          </w:p>
          <w:p w:rsidR="00A558D0" w:rsidRPr="004A24F1" w:rsidRDefault="00A558D0" w:rsidP="00A558D0">
            <w:pPr>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 xml:space="preserve">б)В един проект могат да се включват всички сгради, в които се осъществява образователният процес, а не само сградата, в която е седалището на основното или средно общинско училище или професионална гимназии по § 10 от Преходните и заключителни разпоредби на Закона за предучилищното и училищно образование. </w:t>
            </w:r>
          </w:p>
          <w:p w:rsidR="00A558D0" w:rsidRPr="004A24F1" w:rsidRDefault="00A558D0" w:rsidP="00A558D0">
            <w:pPr>
              <w:jc w:val="both"/>
              <w:rPr>
                <w:rFonts w:ascii="Times New Roman" w:eastAsia="Times New Roman" w:hAnsi="Times New Roman" w:cs="Times New Roman"/>
                <w:b/>
                <w:color w:val="000000"/>
                <w:sz w:val="24"/>
                <w:szCs w:val="24"/>
                <w:lang w:val="ru-RU" w:eastAsia="bg-BG"/>
              </w:rPr>
            </w:pPr>
          </w:p>
          <w:p w:rsidR="00EE514E" w:rsidRPr="004A24F1" w:rsidRDefault="00EE514E" w:rsidP="00F93FE8">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Не се подпомагат проекти:</w:t>
            </w:r>
          </w:p>
          <w:p w:rsidR="000D081F" w:rsidRPr="004A24F1" w:rsidRDefault="000D081F" w:rsidP="00F93FE8">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Общи изисквания:</w:t>
            </w:r>
          </w:p>
          <w:p w:rsidR="00EE514E" w:rsidRPr="004A24F1" w:rsidRDefault="00EE514E" w:rsidP="00DB1CF0">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 xml:space="preserve">1. </w:t>
            </w:r>
            <w:r w:rsidR="007530DB" w:rsidRPr="004A24F1">
              <w:rPr>
                <w:rFonts w:ascii="Times New Roman" w:hAnsi="Times New Roman" w:cs="Times New Roman"/>
                <w:sz w:val="24"/>
                <w:szCs w:val="24"/>
              </w:rPr>
              <w:t>З</w:t>
            </w:r>
            <w:r w:rsidRPr="004A24F1">
              <w:rPr>
                <w:rFonts w:ascii="Times New Roman" w:hAnsi="Times New Roman" w:cs="Times New Roman"/>
                <w:sz w:val="24"/>
                <w:szCs w:val="24"/>
              </w:rPr>
              <w:t>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sidRPr="004A24F1">
              <w:rPr>
                <w:rFonts w:ascii="Times New Roman" w:hAnsi="Times New Roman" w:cs="Times New Roman"/>
                <w:sz w:val="24"/>
                <w:szCs w:val="24"/>
              </w:rPr>
              <w:t>а управление на речните басейни</w:t>
            </w:r>
            <w:r w:rsidR="0015239E" w:rsidRPr="004A24F1">
              <w:rPr>
                <w:rFonts w:ascii="Times New Roman" w:hAnsi="Times New Roman" w:cs="Times New Roman"/>
                <w:sz w:val="24"/>
                <w:szCs w:val="24"/>
                <w:lang w:val="ru-RU"/>
              </w:rPr>
              <w:t>.</w:t>
            </w:r>
          </w:p>
          <w:p w:rsidR="00EE514E" w:rsidRPr="004A24F1" w:rsidRDefault="00EE514E" w:rsidP="00DB1CF0">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 xml:space="preserve">2. </w:t>
            </w:r>
            <w:r w:rsidR="007530DB" w:rsidRPr="004A24F1">
              <w:rPr>
                <w:rFonts w:ascii="Times New Roman" w:hAnsi="Times New Roman" w:cs="Times New Roman"/>
                <w:sz w:val="24"/>
                <w:szCs w:val="24"/>
              </w:rPr>
              <w:t>К</w:t>
            </w:r>
            <w:r w:rsidRPr="004A24F1">
              <w:rPr>
                <w:rFonts w:ascii="Times New Roman" w:hAnsi="Times New Roman" w:cs="Times New Roman"/>
                <w:sz w:val="24"/>
                <w:szCs w:val="24"/>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sidRPr="004A24F1">
              <w:rPr>
                <w:rFonts w:ascii="Times New Roman" w:hAnsi="Times New Roman" w:cs="Times New Roman"/>
                <w:sz w:val="24"/>
                <w:szCs w:val="24"/>
              </w:rPr>
              <w:t>11, ал. 2 или 3 от същия закон</w:t>
            </w:r>
            <w:r w:rsidR="0015239E" w:rsidRPr="004A24F1">
              <w:rPr>
                <w:rFonts w:ascii="Times New Roman" w:hAnsi="Times New Roman" w:cs="Times New Roman"/>
                <w:sz w:val="24"/>
                <w:szCs w:val="24"/>
                <w:lang w:val="ru-RU"/>
              </w:rPr>
              <w:t>.</w:t>
            </w:r>
          </w:p>
          <w:p w:rsidR="00EE514E" w:rsidRPr="004A24F1" w:rsidRDefault="00EE514E" w:rsidP="00DB1CF0">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 xml:space="preserve">3. </w:t>
            </w:r>
            <w:r w:rsidR="007530DB" w:rsidRPr="004A24F1">
              <w:rPr>
                <w:rFonts w:ascii="Times New Roman" w:hAnsi="Times New Roman" w:cs="Times New Roman"/>
                <w:sz w:val="24"/>
                <w:szCs w:val="24"/>
              </w:rPr>
              <w:t>П</w:t>
            </w:r>
            <w:r w:rsidRPr="004A24F1">
              <w:rPr>
                <w:rFonts w:ascii="Times New Roman" w:hAnsi="Times New Roman" w:cs="Times New Roman"/>
                <w:sz w:val="24"/>
                <w:szCs w:val="24"/>
              </w:rPr>
              <w:t xml:space="preserve">о които дейностите по </w:t>
            </w:r>
            <w:r w:rsidR="00DB1CF0" w:rsidRPr="004A24F1">
              <w:rPr>
                <w:rFonts w:ascii="Times New Roman" w:hAnsi="Times New Roman" w:cs="Times New Roman"/>
                <w:sz w:val="24"/>
                <w:szCs w:val="24"/>
              </w:rPr>
              <w:t>настоящите Условия за кандидатстване</w:t>
            </w:r>
            <w:r w:rsidRPr="004A24F1">
              <w:rPr>
                <w:rFonts w:ascii="Times New Roman" w:hAnsi="Times New Roman" w:cs="Times New Roman"/>
                <w:sz w:val="24"/>
                <w:szCs w:val="24"/>
              </w:rPr>
              <w:t xml:space="preserve">, включени в проектите, са били физически започнати и/или извършени преди подаване на </w:t>
            </w:r>
            <w:r w:rsidR="00DB1CF0" w:rsidRPr="004A24F1">
              <w:rPr>
                <w:rFonts w:ascii="Times New Roman" w:hAnsi="Times New Roman" w:cs="Times New Roman"/>
                <w:sz w:val="24"/>
                <w:szCs w:val="24"/>
              </w:rPr>
              <w:t>проектното предложение</w:t>
            </w:r>
            <w:r w:rsidRPr="004A24F1">
              <w:rPr>
                <w:rFonts w:ascii="Times New Roman" w:hAnsi="Times New Roman" w:cs="Times New Roman"/>
                <w:sz w:val="24"/>
                <w:szCs w:val="24"/>
              </w:rPr>
              <w:t>, независимо дали всички св</w:t>
            </w:r>
            <w:r w:rsidR="0015239E" w:rsidRPr="004A24F1">
              <w:rPr>
                <w:rFonts w:ascii="Times New Roman" w:hAnsi="Times New Roman" w:cs="Times New Roman"/>
                <w:sz w:val="24"/>
                <w:szCs w:val="24"/>
              </w:rPr>
              <w:t>ързани плащания не са извършени</w:t>
            </w:r>
            <w:r w:rsidR="0015239E" w:rsidRPr="004A24F1">
              <w:rPr>
                <w:rFonts w:ascii="Times New Roman" w:hAnsi="Times New Roman" w:cs="Times New Roman"/>
                <w:sz w:val="24"/>
                <w:szCs w:val="24"/>
                <w:lang w:val="ru-RU"/>
              </w:rPr>
              <w:t>.</w:t>
            </w:r>
          </w:p>
          <w:p w:rsidR="000F401E" w:rsidRPr="004A24F1" w:rsidRDefault="00EE514E" w:rsidP="0015239E">
            <w:pPr>
              <w:widowControl w:val="0"/>
              <w:autoSpaceDE w:val="0"/>
              <w:autoSpaceDN w:val="0"/>
              <w:adjustRightInd w:val="0"/>
              <w:jc w:val="both"/>
              <w:rPr>
                <w:rFonts w:ascii="Times New Roman" w:hAnsi="Times New Roman" w:cs="Times New Roman"/>
                <w:sz w:val="24"/>
                <w:szCs w:val="24"/>
                <w:lang w:val="ru-RU"/>
              </w:rPr>
            </w:pPr>
            <w:r w:rsidRPr="004A24F1">
              <w:rPr>
                <w:rFonts w:ascii="Times New Roman" w:hAnsi="Times New Roman" w:cs="Times New Roman"/>
                <w:sz w:val="24"/>
                <w:szCs w:val="24"/>
              </w:rPr>
              <w:t xml:space="preserve">4. </w:t>
            </w:r>
            <w:r w:rsidR="007530DB" w:rsidRPr="004A24F1">
              <w:rPr>
                <w:rFonts w:ascii="Times New Roman" w:hAnsi="Times New Roman" w:cs="Times New Roman"/>
                <w:sz w:val="24"/>
                <w:szCs w:val="24"/>
              </w:rPr>
              <w:t>К</w:t>
            </w:r>
            <w:r w:rsidRPr="004A24F1">
              <w:rPr>
                <w:rFonts w:ascii="Times New Roman" w:hAnsi="Times New Roman" w:cs="Times New Roman"/>
                <w:sz w:val="24"/>
                <w:szCs w:val="24"/>
              </w:rPr>
              <w:t xml:space="preserve">оито след изпълнение на дейностите по проекта няма да доведат до използване на </w:t>
            </w:r>
            <w:r w:rsidRPr="004A24F1">
              <w:rPr>
                <w:rFonts w:ascii="Times New Roman" w:hAnsi="Times New Roman" w:cs="Times New Roman"/>
                <w:sz w:val="24"/>
                <w:szCs w:val="24"/>
              </w:rPr>
              <w:lastRenderedPageBreak/>
              <w:t>обекта на инвестицията по предназначение и/или въвеждане на обекта на инвестицията в експлоатация в случаите, когато това е задължително съгласно З</w:t>
            </w:r>
            <w:r w:rsidR="00DB1CF0" w:rsidRPr="004A24F1">
              <w:rPr>
                <w:rFonts w:ascii="Times New Roman" w:hAnsi="Times New Roman" w:cs="Times New Roman"/>
                <w:sz w:val="24"/>
                <w:szCs w:val="24"/>
              </w:rPr>
              <w:t xml:space="preserve">УТ </w:t>
            </w:r>
            <w:r w:rsidRPr="004A24F1">
              <w:rPr>
                <w:rFonts w:ascii="Times New Roman" w:hAnsi="Times New Roman" w:cs="Times New Roman"/>
                <w:sz w:val="24"/>
                <w:szCs w:val="24"/>
              </w:rPr>
              <w:t>и подзаконови</w:t>
            </w:r>
            <w:r w:rsidR="0015239E" w:rsidRPr="004A24F1">
              <w:rPr>
                <w:rFonts w:ascii="Times New Roman" w:hAnsi="Times New Roman" w:cs="Times New Roman"/>
                <w:sz w:val="24"/>
                <w:szCs w:val="24"/>
              </w:rPr>
              <w:t>те актове за неговото прилагане</w:t>
            </w:r>
            <w:r w:rsidR="0015239E" w:rsidRPr="004A24F1">
              <w:rPr>
                <w:rFonts w:ascii="Times New Roman" w:hAnsi="Times New Roman" w:cs="Times New Roman"/>
                <w:sz w:val="24"/>
                <w:szCs w:val="24"/>
                <w:lang w:val="ru-RU"/>
              </w:rPr>
              <w:t>.</w:t>
            </w:r>
            <w:r w:rsidRPr="004A24F1">
              <w:rPr>
                <w:rFonts w:ascii="Times New Roman" w:hAnsi="Times New Roman" w:cs="Times New Roman"/>
                <w:sz w:val="24"/>
                <w:szCs w:val="24"/>
              </w:rPr>
              <w:t xml:space="preserve"> </w:t>
            </w:r>
          </w:p>
          <w:p w:rsidR="007A32E9" w:rsidRPr="004A24F1" w:rsidRDefault="007530DB" w:rsidP="00646613">
            <w:pPr>
              <w:jc w:val="both"/>
              <w:rPr>
                <w:rFonts w:ascii="Times New Roman" w:eastAsia="Times New Roman" w:hAnsi="Times New Roman" w:cs="Times New Roman"/>
                <w:color w:val="000000"/>
                <w:sz w:val="24"/>
                <w:szCs w:val="24"/>
                <w:lang w:val="ru-RU" w:eastAsia="bg-BG"/>
              </w:rPr>
            </w:pPr>
            <w:r w:rsidRPr="004A24F1">
              <w:rPr>
                <w:rFonts w:ascii="Times New Roman" w:eastAsia="Times New Roman" w:hAnsi="Times New Roman" w:cs="Times New Roman"/>
                <w:color w:val="000000"/>
                <w:sz w:val="24"/>
                <w:szCs w:val="24"/>
                <w:lang w:eastAsia="bg-BG"/>
              </w:rPr>
              <w:t>6</w:t>
            </w:r>
            <w:r w:rsidR="00AC0F06" w:rsidRPr="004A24F1">
              <w:rPr>
                <w:rFonts w:ascii="Times New Roman" w:eastAsia="Times New Roman" w:hAnsi="Times New Roman" w:cs="Times New Roman"/>
                <w:color w:val="000000"/>
                <w:sz w:val="24"/>
                <w:szCs w:val="24"/>
                <w:lang w:eastAsia="bg-BG"/>
              </w:rPr>
              <w:t xml:space="preserve">. </w:t>
            </w:r>
            <w:r w:rsidRPr="004A24F1">
              <w:rPr>
                <w:rFonts w:ascii="Times New Roman" w:eastAsia="Times New Roman" w:hAnsi="Times New Roman" w:cs="Times New Roman"/>
                <w:color w:val="000000"/>
                <w:sz w:val="24"/>
                <w:szCs w:val="24"/>
                <w:lang w:eastAsia="bg-BG"/>
              </w:rPr>
              <w:t>К</w:t>
            </w:r>
            <w:r w:rsidR="00AC0F06" w:rsidRPr="004A24F1">
              <w:rPr>
                <w:rFonts w:ascii="Times New Roman" w:eastAsia="Times New Roman" w:hAnsi="Times New Roman" w:cs="Times New Roman"/>
                <w:color w:val="000000"/>
                <w:sz w:val="24"/>
                <w:szCs w:val="24"/>
                <w:lang w:eastAsia="bg-BG"/>
              </w:rPr>
              <w:t>оито включват инвестиции, които не отго</w:t>
            </w:r>
            <w:r w:rsidR="00646613" w:rsidRPr="004A24F1">
              <w:rPr>
                <w:rFonts w:ascii="Times New Roman" w:eastAsia="Times New Roman" w:hAnsi="Times New Roman" w:cs="Times New Roman"/>
                <w:color w:val="000000"/>
                <w:sz w:val="24"/>
                <w:szCs w:val="24"/>
                <w:lang w:eastAsia="bg-BG"/>
              </w:rPr>
              <w:t>в</w:t>
            </w:r>
            <w:r w:rsidR="00AC0F06" w:rsidRPr="004A24F1">
              <w:rPr>
                <w:rFonts w:ascii="Times New Roman" w:eastAsia="Times New Roman" w:hAnsi="Times New Roman" w:cs="Times New Roman"/>
                <w:color w:val="000000"/>
                <w:sz w:val="24"/>
                <w:szCs w:val="24"/>
                <w:lang w:eastAsia="bg-BG"/>
              </w:rPr>
              <w:t>арят на европейско</w:t>
            </w:r>
            <w:r w:rsidR="0015239E" w:rsidRPr="004A24F1">
              <w:rPr>
                <w:rFonts w:ascii="Times New Roman" w:eastAsia="Times New Roman" w:hAnsi="Times New Roman" w:cs="Times New Roman"/>
                <w:color w:val="000000"/>
                <w:sz w:val="24"/>
                <w:szCs w:val="24"/>
                <w:lang w:eastAsia="bg-BG"/>
              </w:rPr>
              <w:t>то и национално законодателство</w:t>
            </w:r>
            <w:r w:rsidR="0015239E" w:rsidRPr="004A24F1">
              <w:rPr>
                <w:rFonts w:ascii="Times New Roman" w:eastAsia="Times New Roman" w:hAnsi="Times New Roman" w:cs="Times New Roman"/>
                <w:color w:val="000000"/>
                <w:sz w:val="24"/>
                <w:szCs w:val="24"/>
                <w:lang w:val="ru-RU" w:eastAsia="bg-BG"/>
              </w:rPr>
              <w:t>.</w:t>
            </w:r>
          </w:p>
          <w:p w:rsidR="00527114" w:rsidRPr="004A24F1" w:rsidRDefault="00527114" w:rsidP="00646613">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Специфични изисквания:</w:t>
            </w:r>
          </w:p>
          <w:p w:rsidR="008A519F" w:rsidRPr="004A24F1" w:rsidRDefault="008A519F" w:rsidP="00646613">
            <w:pPr>
              <w:jc w:val="both"/>
              <w:rPr>
                <w:rFonts w:ascii="Times New Roman" w:hAnsi="Times New Roman" w:cs="Times New Roman"/>
                <w:b/>
                <w:sz w:val="24"/>
                <w:szCs w:val="24"/>
              </w:rPr>
            </w:pPr>
            <w:r w:rsidRPr="004A24F1">
              <w:rPr>
                <w:rFonts w:ascii="Times New Roman" w:eastAsia="Times New Roman" w:hAnsi="Times New Roman" w:cs="Times New Roman"/>
                <w:b/>
                <w:color w:val="000000"/>
                <w:sz w:val="24"/>
                <w:szCs w:val="24"/>
                <w:lang w:eastAsia="bg-BG"/>
              </w:rPr>
              <w:t xml:space="preserve">По дейност </w:t>
            </w:r>
            <w:r w:rsidRPr="004A24F1">
              <w:rPr>
                <w:rFonts w:ascii="Times New Roman" w:hAnsi="Times New Roman" w:cs="Times New Roman"/>
                <w:b/>
                <w:sz w:val="24"/>
                <w:szCs w:val="24"/>
              </w:rPr>
              <w:t>Строителство, реконструкция и/или рехабилитация на нови и съществуващи общински пътища, улици, тротоари;</w:t>
            </w:r>
          </w:p>
          <w:p w:rsidR="008A519F" w:rsidRPr="004A24F1" w:rsidRDefault="008A519F" w:rsidP="005F73B2">
            <w:pPr>
              <w:pStyle w:val="af0"/>
              <w:keepNext/>
              <w:keepLines/>
              <w:numPr>
                <w:ilvl w:val="0"/>
                <w:numId w:val="12"/>
              </w:numPr>
              <w:jc w:val="both"/>
              <w:rPr>
                <w:color w:val="000000"/>
              </w:rPr>
            </w:pPr>
            <w:r w:rsidRPr="004A24F1">
              <w:rPr>
                <w:color w:val="000000"/>
              </w:rPr>
              <w:t>Които включват само принадлежности и съоръжения , за дейността строителство , реконструкция и/или рехабилитация на нови и съществуващи улици и тротоари и съоръженията и принадлежностите към тях с изключение на енергозахранващите и осветителните съоръжения и тела.</w:t>
            </w:r>
          </w:p>
          <w:p w:rsidR="00527114" w:rsidRPr="004A24F1" w:rsidRDefault="00527114" w:rsidP="005F73B2">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По дейност Изграждане и/или обновяване на площи за широко обществено ползване, предназначени за трайно задоволяване на обществени потребности от общинско значение не се подпомагат проекти;</w:t>
            </w:r>
          </w:p>
          <w:p w:rsidR="00646613" w:rsidRPr="004A24F1" w:rsidRDefault="007530DB" w:rsidP="00527114">
            <w:pPr>
              <w:pStyle w:val="af0"/>
              <w:numPr>
                <w:ilvl w:val="0"/>
                <w:numId w:val="11"/>
              </w:numPr>
              <w:jc w:val="both"/>
            </w:pPr>
            <w:r w:rsidRPr="004A24F1">
              <w:rPr>
                <w:color w:val="000000"/>
              </w:rPr>
              <w:t>К</w:t>
            </w:r>
            <w:r w:rsidR="00646613" w:rsidRPr="004A24F1">
              <w:rPr>
                <w:color w:val="000000"/>
              </w:rPr>
              <w:t>оито включват изграждане</w:t>
            </w:r>
            <w:r w:rsidR="006F511D" w:rsidRPr="004A24F1">
              <w:rPr>
                <w:color w:val="000000"/>
              </w:rPr>
              <w:t>,</w:t>
            </w:r>
            <w:r w:rsidR="00646613" w:rsidRPr="004A24F1">
              <w:rPr>
                <w:color w:val="000000"/>
              </w:rPr>
              <w:t xml:space="preserve"> реконструкция </w:t>
            </w:r>
            <w:r w:rsidR="006F511D" w:rsidRPr="004A24F1">
              <w:rPr>
                <w:color w:val="000000"/>
              </w:rPr>
              <w:t xml:space="preserve">или ремонт </w:t>
            </w:r>
            <w:r w:rsidR="00646613" w:rsidRPr="004A24F1">
              <w:rPr>
                <w:color w:val="000000"/>
              </w:rPr>
              <w:t>на паркинг</w:t>
            </w:r>
            <w:r w:rsidR="008F5B84" w:rsidRPr="004A24F1">
              <w:rPr>
                <w:color w:val="000000"/>
              </w:rPr>
              <w:t xml:space="preserve"> или гробищни паркове.</w:t>
            </w:r>
          </w:p>
          <w:p w:rsidR="00527114" w:rsidRPr="004A24F1" w:rsidRDefault="00527114" w:rsidP="005F73B2">
            <w:pPr>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По дейност Реконструкция и/или ремонт на общински сгради, в които се предоставят обществени услуги, с цел подобряване на тяхната енергийна ефективност не се подпомагат проекти ;</w:t>
            </w:r>
          </w:p>
          <w:p w:rsidR="00527114" w:rsidRPr="004A24F1" w:rsidRDefault="00527114" w:rsidP="00527114">
            <w:pPr>
              <w:pStyle w:val="af0"/>
              <w:keepNext/>
              <w:keepLines/>
              <w:numPr>
                <w:ilvl w:val="0"/>
                <w:numId w:val="11"/>
              </w:numPr>
              <w:jc w:val="both"/>
              <w:rPr>
                <w:rFonts w:eastAsia="MS Mincho"/>
              </w:rPr>
            </w:pPr>
            <w:r w:rsidRPr="004A24F1">
              <w:rPr>
                <w:color w:val="000000"/>
              </w:rPr>
              <w:t>Които включват само оборудване и/или обзавеждане.</w:t>
            </w:r>
          </w:p>
          <w:p w:rsidR="00527114" w:rsidRPr="004A24F1" w:rsidRDefault="00527114" w:rsidP="00527114">
            <w:pPr>
              <w:keepNext/>
              <w:keepLines/>
              <w:spacing w:after="200" w:line="276" w:lineRule="auto"/>
              <w:contextualSpacing/>
              <w:jc w:val="both"/>
              <w:rPr>
                <w:rFonts w:ascii="Times New Roman" w:eastAsia="Times New Roman" w:hAnsi="Times New Roman" w:cs="Times New Roman"/>
                <w:b/>
                <w:color w:val="000000"/>
                <w:sz w:val="24"/>
                <w:szCs w:val="24"/>
                <w:lang w:eastAsia="bg-BG"/>
              </w:rPr>
            </w:pPr>
            <w:r w:rsidRPr="004A24F1">
              <w:rPr>
                <w:rFonts w:ascii="Times New Roman" w:eastAsia="Times New Roman" w:hAnsi="Times New Roman" w:cs="Times New Roman"/>
                <w:b/>
                <w:color w:val="000000"/>
                <w:sz w:val="24"/>
                <w:szCs w:val="24"/>
                <w:lang w:eastAsia="bg-BG"/>
              </w:rPr>
              <w:t>По дейност Изграждане, реконструкция, ремонт, оборудване и/или обзавеждане на спортна инфраструктура не се подпомагат проекти;</w:t>
            </w:r>
          </w:p>
          <w:p w:rsidR="00527114" w:rsidRPr="004A24F1" w:rsidRDefault="00527114" w:rsidP="00527114">
            <w:pPr>
              <w:pStyle w:val="af0"/>
              <w:keepNext/>
              <w:keepLines/>
              <w:numPr>
                <w:ilvl w:val="0"/>
                <w:numId w:val="11"/>
              </w:numPr>
              <w:jc w:val="both"/>
              <w:rPr>
                <w:rFonts w:eastAsia="MS Mincho"/>
              </w:rPr>
            </w:pPr>
            <w:r w:rsidRPr="004A24F1">
              <w:rPr>
                <w:color w:val="000000"/>
              </w:rPr>
              <w:t>Които включват изграждане, реконструкция или ремонт на паркинг.</w:t>
            </w:r>
          </w:p>
          <w:p w:rsidR="00527114" w:rsidRPr="004A24F1" w:rsidRDefault="00527114" w:rsidP="00527114">
            <w:pPr>
              <w:jc w:val="both"/>
              <w:rPr>
                <w:sz w:val="24"/>
                <w:szCs w:val="24"/>
              </w:rPr>
            </w:pPr>
          </w:p>
        </w:tc>
      </w:tr>
    </w:tbl>
    <w:p w:rsidR="007A32E9" w:rsidRDefault="007A32E9" w:rsidP="005479F0">
      <w:pPr>
        <w:rPr>
          <w:rFonts w:ascii="Times New Roman" w:hAnsi="Times New Roman" w:cs="Times New Roman"/>
          <w:b/>
        </w:rPr>
      </w:pPr>
    </w:p>
    <w:p w:rsidR="007A32E9" w:rsidRPr="00AC0F06" w:rsidRDefault="00AC0F06" w:rsidP="005479F0">
      <w:pPr>
        <w:rPr>
          <w:rFonts w:ascii="Times New Roman" w:hAnsi="Times New Roman" w:cs="Times New Roman"/>
          <w:b/>
        </w:rPr>
      </w:pPr>
      <w:r w:rsidRPr="00AC0F06">
        <w:rPr>
          <w:rFonts w:ascii="Times New Roman" w:hAnsi="Times New Roman" w:cs="Times New Roman"/>
          <w:b/>
        </w:rPr>
        <w:t>13.3. Недопустими дейности:</w:t>
      </w:r>
    </w:p>
    <w:tbl>
      <w:tblPr>
        <w:tblStyle w:val="a9"/>
        <w:tblW w:w="0" w:type="auto"/>
        <w:tblLook w:val="04A0" w:firstRow="1" w:lastRow="0" w:firstColumn="1" w:lastColumn="0" w:noHBand="0" w:noVBand="1"/>
      </w:tblPr>
      <w:tblGrid>
        <w:gridCol w:w="9212"/>
      </w:tblGrid>
      <w:tr w:rsidR="00BB1E2D" w:rsidTr="00AC51DB">
        <w:tc>
          <w:tcPr>
            <w:tcW w:w="9212" w:type="dxa"/>
          </w:tcPr>
          <w:p w:rsidR="001E3D15" w:rsidRPr="00120378" w:rsidRDefault="00A90A6E" w:rsidP="001E3D15">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val="en-US" w:eastAsia="bg-BG"/>
              </w:rPr>
              <w:t>I</w:t>
            </w:r>
            <w:r w:rsidRPr="00120378">
              <w:rPr>
                <w:rFonts w:ascii="Times New Roman" w:eastAsia="Times New Roman" w:hAnsi="Times New Roman" w:cs="Times New Roman"/>
                <w:color w:val="000000"/>
                <w:sz w:val="24"/>
                <w:szCs w:val="24"/>
                <w:lang w:val="ru-RU" w:eastAsia="bg-BG"/>
              </w:rPr>
              <w:t xml:space="preserve">. </w:t>
            </w:r>
            <w:r w:rsidR="001E3D15" w:rsidRPr="00120378">
              <w:rPr>
                <w:rFonts w:ascii="Times New Roman" w:eastAsia="Times New Roman" w:hAnsi="Times New Roman" w:cs="Times New Roman"/>
                <w:color w:val="000000"/>
                <w:sz w:val="24"/>
                <w:szCs w:val="24"/>
                <w:lang w:eastAsia="bg-BG"/>
              </w:rPr>
              <w:t>Безвъзмездна финансова помощ не се предоставя:</w:t>
            </w:r>
          </w:p>
          <w:p w:rsidR="001E3D15" w:rsidRPr="00120378" w:rsidRDefault="001E3D15" w:rsidP="001E3D15">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 xml:space="preserve">1. </w:t>
            </w:r>
            <w:r w:rsidR="007530DB" w:rsidRPr="00120378">
              <w:rPr>
                <w:rFonts w:ascii="Times New Roman" w:eastAsia="Times New Roman" w:hAnsi="Times New Roman" w:cs="Times New Roman"/>
                <w:color w:val="000000"/>
                <w:sz w:val="24"/>
                <w:szCs w:val="24"/>
                <w:lang w:eastAsia="bg-BG"/>
              </w:rPr>
              <w:t>З</w:t>
            </w:r>
            <w:r w:rsidRPr="00120378">
              <w:rPr>
                <w:rFonts w:ascii="Times New Roman" w:eastAsia="Times New Roman" w:hAnsi="Times New Roman" w:cs="Times New Roman"/>
                <w:color w:val="000000"/>
                <w:sz w:val="24"/>
                <w:szCs w:val="24"/>
                <w:lang w:eastAsia="bg-BG"/>
              </w:rPr>
              <w:t xml:space="preserve">а дейности, допустими за подпомагане по </w:t>
            </w:r>
            <w:hyperlink r:id="rId33" w:history="1">
              <w:r w:rsidRPr="00120378">
                <w:rPr>
                  <w:rFonts w:ascii="Times New Roman" w:eastAsia="Times New Roman" w:hAnsi="Times New Roman" w:cs="Times New Roman"/>
                  <w:color w:val="000000"/>
                  <w:sz w:val="24"/>
                  <w:szCs w:val="24"/>
                  <w:lang w:eastAsia="bg-BG"/>
                </w:rPr>
                <w:t>подмярка 4.1. „Инвестиции в земеделски стопанства“;</w:t>
              </w:r>
              <w:r w:rsidRPr="00120378">
                <w:rPr>
                  <w:rFonts w:ascii="Times New Roman" w:hAnsi="Times New Roman" w:cs="Times New Roman"/>
                  <w:sz w:val="24"/>
                  <w:szCs w:val="24"/>
                  <w:lang w:eastAsia="bg-BG"/>
                </w:rPr>
                <w:t xml:space="preserve"> </w:t>
              </w:r>
              <w:r w:rsidRPr="00120378">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120378">
                <w:rPr>
                  <w:rFonts w:ascii="Times New Roman" w:hAnsi="Times New Roman" w:cs="Times New Roman"/>
                  <w:sz w:val="24"/>
                  <w:szCs w:val="24"/>
                  <w:lang w:eastAsia="bg-BG"/>
                </w:rPr>
                <w:t xml:space="preserve"> </w:t>
              </w:r>
              <w:r w:rsidRPr="00120378">
                <w:rPr>
                  <w:rFonts w:ascii="Times New Roman" w:eastAsia="Times New Roman" w:hAnsi="Times New Roman" w:cs="Times New Roman"/>
                  <w:color w:val="000000"/>
                  <w:sz w:val="24"/>
                  <w:szCs w:val="24"/>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w:t>
              </w:r>
              <w:r w:rsidRPr="00120378">
                <w:rPr>
                  <w:rFonts w:ascii="Times New Roman" w:eastAsia="Times New Roman" w:hAnsi="Times New Roman" w:cs="Times New Roman"/>
                  <w:color w:val="000000"/>
                  <w:sz w:val="24"/>
                  <w:szCs w:val="24"/>
                  <w:lang w:eastAsia="bg-BG"/>
                </w:rPr>
                <w:lastRenderedPageBreak/>
                <w:t xml:space="preserve">възстановяване и подобряване на културното и природно наследство на селата“ от </w:t>
              </w:r>
            </w:hyperlink>
            <w:r w:rsidRPr="00120378">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rsidR="001E3D15" w:rsidRPr="00120378" w:rsidRDefault="005F73B2" w:rsidP="001E3D15">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2</w:t>
            </w:r>
            <w:r w:rsidR="001E3D15" w:rsidRPr="00120378">
              <w:rPr>
                <w:rFonts w:ascii="Times New Roman" w:eastAsia="Times New Roman" w:hAnsi="Times New Roman" w:cs="Times New Roman"/>
                <w:color w:val="000000"/>
                <w:sz w:val="24"/>
                <w:szCs w:val="24"/>
                <w:lang w:eastAsia="bg-BG"/>
              </w:rPr>
              <w:t xml:space="preserve">. </w:t>
            </w:r>
            <w:r w:rsidR="007530DB" w:rsidRPr="00120378">
              <w:rPr>
                <w:rFonts w:ascii="Times New Roman" w:eastAsia="Times New Roman" w:hAnsi="Times New Roman" w:cs="Times New Roman"/>
                <w:color w:val="000000"/>
                <w:sz w:val="24"/>
                <w:szCs w:val="24"/>
                <w:lang w:eastAsia="bg-BG"/>
              </w:rPr>
              <w:t>З</w:t>
            </w:r>
            <w:r w:rsidR="001E3D15" w:rsidRPr="00120378">
              <w:rPr>
                <w:rFonts w:ascii="Times New Roman" w:eastAsia="Times New Roman" w:hAnsi="Times New Roman" w:cs="Times New Roman"/>
                <w:color w:val="000000"/>
                <w:sz w:val="24"/>
                <w:szCs w:val="24"/>
                <w:lang w:eastAsia="bg-BG"/>
              </w:rPr>
              <w:t>а дейности в сгради за здравеопазване;</w:t>
            </w:r>
          </w:p>
          <w:p w:rsidR="001E3D15" w:rsidRPr="00120378" w:rsidRDefault="005F73B2" w:rsidP="001E3D15">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3</w:t>
            </w:r>
            <w:r w:rsidR="001E3D15" w:rsidRPr="00120378">
              <w:rPr>
                <w:rFonts w:ascii="Times New Roman" w:eastAsia="Times New Roman" w:hAnsi="Times New Roman" w:cs="Times New Roman"/>
                <w:color w:val="000000"/>
                <w:sz w:val="24"/>
                <w:szCs w:val="24"/>
                <w:lang w:eastAsia="bg-BG"/>
              </w:rPr>
              <w:t xml:space="preserve">. </w:t>
            </w:r>
            <w:r w:rsidR="007530DB" w:rsidRPr="00120378">
              <w:rPr>
                <w:rFonts w:ascii="Times New Roman" w:eastAsia="Times New Roman" w:hAnsi="Times New Roman" w:cs="Times New Roman"/>
                <w:color w:val="000000"/>
                <w:sz w:val="24"/>
                <w:szCs w:val="24"/>
                <w:lang w:eastAsia="bg-BG"/>
              </w:rPr>
              <w:t>З</w:t>
            </w:r>
            <w:r w:rsidR="001E3D15" w:rsidRPr="00120378">
              <w:rPr>
                <w:rFonts w:ascii="Times New Roman" w:eastAsia="Times New Roman" w:hAnsi="Times New Roman" w:cs="Times New Roman"/>
                <w:color w:val="000000"/>
                <w:sz w:val="24"/>
                <w:szCs w:val="24"/>
                <w:lang w:eastAsia="bg-BG"/>
              </w:rPr>
              <w:t xml:space="preserve">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rsidR="001E3D15" w:rsidRPr="00120378" w:rsidRDefault="005F73B2" w:rsidP="001E3D15">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4</w:t>
            </w:r>
            <w:r w:rsidR="001E3D15" w:rsidRPr="00120378">
              <w:rPr>
                <w:rFonts w:ascii="Times New Roman" w:eastAsia="Times New Roman" w:hAnsi="Times New Roman" w:cs="Times New Roman"/>
                <w:color w:val="000000"/>
                <w:sz w:val="24"/>
                <w:szCs w:val="24"/>
                <w:lang w:eastAsia="bg-BG"/>
              </w:rPr>
              <w:t xml:space="preserve">. </w:t>
            </w:r>
            <w:r w:rsidR="007530DB" w:rsidRPr="00120378">
              <w:rPr>
                <w:rFonts w:ascii="Times New Roman" w:eastAsia="Times New Roman" w:hAnsi="Times New Roman" w:cs="Times New Roman"/>
                <w:color w:val="000000"/>
                <w:sz w:val="24"/>
                <w:szCs w:val="24"/>
                <w:lang w:eastAsia="bg-BG"/>
              </w:rPr>
              <w:t>З</w:t>
            </w:r>
            <w:r w:rsidR="001E3D15" w:rsidRPr="00120378">
              <w:rPr>
                <w:rFonts w:ascii="Times New Roman" w:eastAsia="Times New Roman" w:hAnsi="Times New Roman" w:cs="Times New Roman"/>
                <w:color w:val="000000"/>
                <w:sz w:val="24"/>
                <w:szCs w:val="24"/>
                <w:lang w:eastAsia="bg-BG"/>
              </w:rPr>
              <w:t>а дейности за реконструкция, ремонт, оборудване и/или обзавеждане на общинска образователна инфраструктура, които са финансирани по Оперативна програма „Наука и образование за интелигентен растеж“;</w:t>
            </w:r>
          </w:p>
          <w:p w:rsidR="001E3D15" w:rsidRPr="00120378" w:rsidRDefault="005F73B2" w:rsidP="001E3D15">
            <w:pPr>
              <w:jc w:val="both"/>
              <w:rPr>
                <w:rFonts w:ascii="Times New Roman" w:eastAsia="Times New Roman" w:hAnsi="Times New Roman" w:cs="Times New Roman"/>
                <w:color w:val="000000"/>
                <w:sz w:val="24"/>
                <w:szCs w:val="24"/>
                <w:lang w:eastAsia="bg-BG"/>
              </w:rPr>
            </w:pPr>
            <w:r w:rsidRPr="00120378">
              <w:rPr>
                <w:rFonts w:ascii="Times New Roman" w:eastAsia="Times New Roman" w:hAnsi="Times New Roman" w:cs="Times New Roman"/>
                <w:color w:val="000000"/>
                <w:sz w:val="24"/>
                <w:szCs w:val="24"/>
                <w:lang w:eastAsia="bg-BG"/>
              </w:rPr>
              <w:t>5</w:t>
            </w:r>
            <w:r w:rsidR="001E3D15" w:rsidRPr="00120378">
              <w:rPr>
                <w:rFonts w:ascii="Times New Roman" w:eastAsia="Times New Roman" w:hAnsi="Times New Roman" w:cs="Times New Roman"/>
                <w:color w:val="000000"/>
                <w:sz w:val="24"/>
                <w:szCs w:val="24"/>
                <w:lang w:eastAsia="bg-BG"/>
              </w:rPr>
              <w:t xml:space="preserve">. </w:t>
            </w:r>
            <w:r w:rsidR="007530DB" w:rsidRPr="00120378">
              <w:rPr>
                <w:rFonts w:ascii="Times New Roman" w:eastAsia="Times New Roman" w:hAnsi="Times New Roman" w:cs="Times New Roman"/>
                <w:color w:val="000000"/>
                <w:sz w:val="24"/>
                <w:szCs w:val="24"/>
                <w:lang w:eastAsia="bg-BG"/>
              </w:rPr>
              <w:t>З</w:t>
            </w:r>
            <w:r w:rsidR="001E3D15" w:rsidRPr="00120378">
              <w:rPr>
                <w:rFonts w:ascii="Times New Roman" w:eastAsia="Times New Roman" w:hAnsi="Times New Roman" w:cs="Times New Roman"/>
                <w:color w:val="000000"/>
                <w:sz w:val="24"/>
                <w:szCs w:val="24"/>
                <w:lang w:eastAsia="bg-BG"/>
              </w:rPr>
              <w:t>а дейности за създаване на информационни и комуникационни технологии в образователна инфраструктура.</w:t>
            </w:r>
          </w:p>
          <w:p w:rsidR="005479F0" w:rsidRDefault="00A90A6E" w:rsidP="00646613">
            <w:pPr>
              <w:widowControl w:val="0"/>
              <w:autoSpaceDE w:val="0"/>
              <w:autoSpaceDN w:val="0"/>
              <w:adjustRightInd w:val="0"/>
              <w:jc w:val="both"/>
            </w:pPr>
            <w:r w:rsidRPr="00120378">
              <w:rPr>
                <w:rFonts w:ascii="Times New Roman" w:hAnsi="Times New Roman" w:cs="Times New Roman"/>
                <w:sz w:val="24"/>
                <w:szCs w:val="24"/>
                <w:lang w:val="en-US"/>
              </w:rPr>
              <w:t>II</w:t>
            </w:r>
            <w:r w:rsidRPr="00120378">
              <w:rPr>
                <w:rFonts w:ascii="Times New Roman" w:hAnsi="Times New Roman" w:cs="Times New Roman"/>
                <w:sz w:val="24"/>
                <w:szCs w:val="24"/>
                <w:lang w:val="ru-RU"/>
              </w:rPr>
              <w:t xml:space="preserve">. </w:t>
            </w:r>
            <w:r w:rsidR="001E3D15" w:rsidRPr="00120378">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34" w:history="1">
              <w:r w:rsidR="001E3D15" w:rsidRPr="00120378">
                <w:rPr>
                  <w:rFonts w:ascii="Times New Roman" w:hAnsi="Times New Roman" w:cs="Times New Roman"/>
                  <w:color w:val="000000"/>
                  <w:sz w:val="24"/>
                  <w:szCs w:val="24"/>
                </w:rPr>
                <w:t>чл. 65, параграф 11 от Регламент (ЕС) № 1303/2013</w:t>
              </w:r>
            </w:hyperlink>
            <w:r w:rsidR="001E3D15" w:rsidRPr="00120378">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35" w:history="1">
              <w:r w:rsidR="001E3D15" w:rsidRPr="00120378">
                <w:rPr>
                  <w:rFonts w:ascii="Times New Roman" w:hAnsi="Times New Roman" w:cs="Times New Roman"/>
                  <w:color w:val="000000"/>
                  <w:sz w:val="24"/>
                  <w:szCs w:val="24"/>
                </w:rPr>
                <w:t>Регламент (ЕО) № 1083/2006 на Съвета</w:t>
              </w:r>
            </w:hyperlink>
            <w:r w:rsidR="001E3D15" w:rsidRPr="00120378">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w:t>
            </w:r>
            <w:r w:rsidR="001E3D15">
              <w:rPr>
                <w:rFonts w:ascii="Times New Roman" w:hAnsi="Times New Roman" w:cs="Times New Roman"/>
              </w:rPr>
              <w:t xml:space="preserve"> </w:t>
            </w:r>
            <w:r w:rsidR="001E3D15" w:rsidRPr="0058149B">
              <w:rPr>
                <w:rFonts w:ascii="Times New Roman" w:hAnsi="Times New Roman" w:cs="Times New Roman"/>
              </w:rPr>
              <w:t>същия обект/и.</w:t>
            </w:r>
          </w:p>
        </w:tc>
      </w:tr>
    </w:tbl>
    <w:p w:rsidR="00BB1E2D" w:rsidRPr="001B19A2" w:rsidRDefault="00BB1E2D" w:rsidP="00BB1E2D">
      <w:pPr>
        <w:pStyle w:val="1"/>
        <w:rPr>
          <w:rFonts w:cs="Times New Roman"/>
          <w:sz w:val="22"/>
          <w:szCs w:val="22"/>
        </w:rPr>
      </w:pPr>
      <w:bookmarkStart w:id="18" w:name="_Toc505614652"/>
      <w:r w:rsidRPr="001B19A2">
        <w:rPr>
          <w:rFonts w:cs="Times New Roman"/>
          <w:sz w:val="22"/>
          <w:szCs w:val="22"/>
        </w:rPr>
        <w:lastRenderedPageBreak/>
        <w:t>14. Категории разходи, допустими за финансиране:</w:t>
      </w:r>
      <w:bookmarkEnd w:id="18"/>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a9"/>
        <w:tblW w:w="0" w:type="auto"/>
        <w:tblLook w:val="04A0" w:firstRow="1" w:lastRow="0" w:firstColumn="1" w:lastColumn="0" w:noHBand="0" w:noVBand="1"/>
      </w:tblPr>
      <w:tblGrid>
        <w:gridCol w:w="9212"/>
      </w:tblGrid>
      <w:tr w:rsidR="00BB1E2D" w:rsidTr="00AC51DB">
        <w:tc>
          <w:tcPr>
            <w:tcW w:w="9212" w:type="dxa"/>
          </w:tcPr>
          <w:p w:rsidR="006F7F43" w:rsidRPr="00187C11" w:rsidRDefault="00FE57B6" w:rsidP="006F7F43">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lang w:val="en-US"/>
              </w:rPr>
              <w:t>I</w:t>
            </w:r>
            <w:r w:rsidRPr="00262396">
              <w:rPr>
                <w:rFonts w:ascii="Times New Roman" w:hAnsi="Times New Roman" w:cs="Times New Roman"/>
                <w:b/>
                <w:lang w:val="ru-RU"/>
              </w:rPr>
              <w:t xml:space="preserve">. </w:t>
            </w:r>
            <w:r w:rsidR="006F7F43" w:rsidRPr="00187C11">
              <w:rPr>
                <w:rFonts w:ascii="Times New Roman" w:hAnsi="Times New Roman" w:cs="Times New Roman"/>
                <w:b/>
              </w:rPr>
              <w:t>Допустими за подпомагане са следните разходи:</w:t>
            </w:r>
          </w:p>
          <w:p w:rsidR="00EA26B4" w:rsidRPr="00EA26B4" w:rsidRDefault="00EA26B4" w:rsidP="00EA26B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1. 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w:t>
            </w:r>
          </w:p>
          <w:p w:rsidR="00EA26B4" w:rsidRPr="00EA26B4" w:rsidRDefault="00EA26B4" w:rsidP="00EA26B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2. 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w:t>
            </w:r>
          </w:p>
          <w:p w:rsidR="00EA26B4" w:rsidRPr="00EA26B4" w:rsidRDefault="00EA26B4" w:rsidP="00EA26B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3. придобиване на компютърен софтуер, патентни и авторски права, лицензи, регистрация на търговски марки, до пазарната им стойност;</w:t>
            </w:r>
          </w:p>
          <w:p w:rsidR="00EA26B4" w:rsidRPr="001B4EFA" w:rsidRDefault="00EA26B4" w:rsidP="00EA26B4">
            <w:pPr>
              <w:widowControl w:val="0"/>
              <w:autoSpaceDE w:val="0"/>
              <w:autoSpaceDN w:val="0"/>
              <w:adjustRightInd w:val="0"/>
              <w:jc w:val="both"/>
              <w:rPr>
                <w:rFonts w:ascii="Times New Roman" w:eastAsia="MS Mincho" w:hAnsi="Times New Roman" w:cs="Times New Roman"/>
                <w:sz w:val="24"/>
                <w:szCs w:val="24"/>
                <w:shd w:val="clear" w:color="auto" w:fill="FEFEFE"/>
                <w:lang w:eastAsia="bg-BG"/>
              </w:rPr>
            </w:pPr>
            <w:r w:rsidRPr="00EA26B4">
              <w:rPr>
                <w:rFonts w:ascii="Times New Roman" w:eastAsia="MS Mincho" w:hAnsi="Times New Roman" w:cs="Times New Roman"/>
                <w:sz w:val="24"/>
                <w:szCs w:val="24"/>
                <w:shd w:val="clear" w:color="auto" w:fill="FEFEFE"/>
                <w:lang w:eastAsia="bg-BG"/>
              </w:rPr>
              <w:t xml:space="preserve">4. разходи, свързани с проекта, в т.ч.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които не могат да </w:t>
            </w:r>
            <w:r w:rsidRPr="001B4EFA">
              <w:rPr>
                <w:rFonts w:ascii="Times New Roman" w:eastAsia="MS Mincho" w:hAnsi="Times New Roman" w:cs="Times New Roman"/>
                <w:sz w:val="24"/>
                <w:szCs w:val="24"/>
                <w:shd w:val="clear" w:color="auto" w:fill="FEFEFE"/>
                <w:lang w:eastAsia="bg-BG"/>
              </w:rPr>
              <w:t>надхвърлят 12 на сто от общия размер на допустимите разходи по проект.</w:t>
            </w:r>
          </w:p>
          <w:p w:rsidR="002922F6" w:rsidRPr="00FE57B6" w:rsidRDefault="00FE57B6" w:rsidP="00EA26B4">
            <w:pPr>
              <w:widowControl w:val="0"/>
              <w:autoSpaceDE w:val="0"/>
              <w:autoSpaceDN w:val="0"/>
              <w:adjustRightInd w:val="0"/>
              <w:jc w:val="both"/>
              <w:rPr>
                <w:rFonts w:ascii="Times New Roman" w:hAnsi="Times New Roman" w:cs="Times New Roman"/>
                <w:b/>
              </w:rPr>
            </w:pPr>
            <w:r w:rsidRPr="00FE57B6">
              <w:rPr>
                <w:rFonts w:ascii="Times New Roman" w:hAnsi="Times New Roman" w:cs="Times New Roman"/>
                <w:b/>
                <w:lang w:val="en-US"/>
              </w:rPr>
              <w:t>II</w:t>
            </w:r>
            <w:r w:rsidRPr="00262396">
              <w:rPr>
                <w:rFonts w:ascii="Times New Roman" w:hAnsi="Times New Roman" w:cs="Times New Roman"/>
                <w:b/>
                <w:lang w:val="ru-RU"/>
              </w:rPr>
              <w:t xml:space="preserve">. </w:t>
            </w:r>
            <w:r w:rsidR="002922F6" w:rsidRPr="00FE57B6">
              <w:rPr>
                <w:rFonts w:ascii="Times New Roman" w:hAnsi="Times New Roman" w:cs="Times New Roman"/>
                <w:b/>
              </w:rPr>
              <w:t>Специфични допустими разходи:</w:t>
            </w:r>
          </w:p>
          <w:p w:rsidR="002922F6" w:rsidRPr="00262396" w:rsidRDefault="002922F6" w:rsidP="00646613">
            <w:pPr>
              <w:widowControl w:val="0"/>
              <w:autoSpaceDE w:val="0"/>
              <w:autoSpaceDN w:val="0"/>
              <w:adjustRightInd w:val="0"/>
              <w:jc w:val="both"/>
              <w:rPr>
                <w:rFonts w:ascii="Times New Roman" w:hAnsi="Times New Roman" w:cs="Times New Roman"/>
                <w:lang w:val="ru-RU"/>
              </w:rPr>
            </w:pPr>
            <w:r>
              <w:rPr>
                <w:rFonts w:ascii="Times New Roman" w:hAnsi="Times New Roman" w:cs="Times New Roman"/>
              </w:rPr>
              <w:t>Невъзстановимият данък добавена стойност е допустим разход, съгласно Указание на министъра на финансите ДНФ № 3 от 23 декември 2016 г</w:t>
            </w:r>
            <w:r w:rsidRPr="00FE57B6">
              <w:rPr>
                <w:rFonts w:ascii="Times New Roman" w:hAnsi="Times New Roman" w:cs="Times New Roman"/>
              </w:rPr>
              <w:t xml:space="preserve">. </w:t>
            </w:r>
            <w:r w:rsidR="001B2DF5" w:rsidRPr="00B84D15">
              <w:rPr>
                <w:rFonts w:ascii="Times New Roman" w:hAnsi="Times New Roman" w:cs="Times New Roman"/>
              </w:rPr>
              <w:t>(</w:t>
            </w:r>
            <w:r w:rsidRPr="00B84D15">
              <w:rPr>
                <w:rFonts w:ascii="Times New Roman" w:hAnsi="Times New Roman" w:cs="Times New Roman"/>
              </w:rPr>
              <w:t xml:space="preserve">Приложение № </w:t>
            </w:r>
            <w:r w:rsidR="00BE634D" w:rsidRPr="00B84D15">
              <w:rPr>
                <w:rFonts w:ascii="Times New Roman" w:hAnsi="Times New Roman" w:cs="Times New Roman"/>
              </w:rPr>
              <w:t>3</w:t>
            </w:r>
            <w:r w:rsidR="00C624F3">
              <w:rPr>
                <w:rFonts w:ascii="Times New Roman" w:hAnsi="Times New Roman" w:cs="Times New Roman"/>
              </w:rPr>
              <w:t>1</w:t>
            </w:r>
            <w:r w:rsidR="001B2DF5" w:rsidRPr="00B84D15">
              <w:rPr>
                <w:rFonts w:ascii="Times New Roman" w:hAnsi="Times New Roman" w:cs="Times New Roman"/>
              </w:rPr>
              <w:t>)</w:t>
            </w:r>
            <w:r w:rsidRPr="00B84D15">
              <w:rPr>
                <w:rFonts w:ascii="Times New Roman" w:hAnsi="Times New Roman" w:cs="Times New Roman"/>
              </w:rPr>
              <w:t xml:space="preserve"> </w:t>
            </w:r>
            <w:r w:rsidRPr="00FE57B6">
              <w:rPr>
                <w:rFonts w:ascii="Times New Roman" w:hAnsi="Times New Roman" w:cs="Times New Roman"/>
              </w:rPr>
              <w:t>към условията за кандидатстване.</w:t>
            </w:r>
          </w:p>
          <w:p w:rsidR="002922F6" w:rsidRDefault="002922F6"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lastRenderedPageBreak/>
              <w:t>Бенефициентът определя ДДС като невъз</w:t>
            </w:r>
            <w:r w:rsidR="00A32925">
              <w:rPr>
                <w:rFonts w:ascii="Times New Roman" w:hAnsi="Times New Roman" w:cs="Times New Roman"/>
              </w:rPr>
              <w:t>с</w:t>
            </w:r>
            <w:r>
              <w:rPr>
                <w:rFonts w:ascii="Times New Roman" w:hAnsi="Times New Roman" w:cs="Times New Roman"/>
              </w:rPr>
              <w:t>тановим</w:t>
            </w:r>
            <w:r w:rsidR="00A32925">
              <w:rPr>
                <w:rFonts w:ascii="Times New Roman" w:hAnsi="Times New Roman" w:cs="Times New Roman"/>
              </w:rPr>
              <w:t>, когато:</w:t>
            </w:r>
          </w:p>
          <w:p w:rsidR="00A32925" w:rsidRDefault="00A32925"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t>1. бенефициентът не е регистриран по ЗДДС;</w:t>
            </w:r>
          </w:p>
          <w:p w:rsidR="00A32925" w:rsidRDefault="00A32925"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t>2. бенефициентът е регистрирано лице по чл. 97а, чл. 99 и чл. 100, ал. 2 от ЗДДС;</w:t>
            </w:r>
          </w:p>
          <w:p w:rsidR="00FE57B6" w:rsidRDefault="00A32925" w:rsidP="00187C11">
            <w:pPr>
              <w:widowControl w:val="0"/>
              <w:autoSpaceDE w:val="0"/>
              <w:autoSpaceDN w:val="0"/>
              <w:adjustRightInd w:val="0"/>
              <w:jc w:val="both"/>
              <w:rPr>
                <w:rFonts w:ascii="Times New Roman" w:hAnsi="Times New Roman" w:cs="Times New Roman"/>
              </w:rPr>
            </w:pPr>
            <w:r>
              <w:rPr>
                <w:rFonts w:ascii="Times New Roman" w:hAnsi="Times New Roman" w:cs="Times New Roman"/>
              </w:rPr>
              <w:t>3. бенефициентът е регистрирано лице по ЗДДС на основание, различно от посоченото в т. 2, и стоките и услугите, финансирани по настоящите Условия за канд</w:t>
            </w:r>
            <w:r w:rsidR="00FE57B6">
              <w:rPr>
                <w:rFonts w:ascii="Times New Roman" w:hAnsi="Times New Roman" w:cs="Times New Roman"/>
              </w:rPr>
              <w:t>идатстване са предназначени за:</w:t>
            </w:r>
          </w:p>
          <w:p w:rsidR="00A32925" w:rsidRPr="00187C11" w:rsidRDefault="00FE57B6" w:rsidP="00187C11">
            <w:pPr>
              <w:widowControl w:val="0"/>
              <w:autoSpaceDE w:val="0"/>
              <w:autoSpaceDN w:val="0"/>
              <w:adjustRightInd w:val="0"/>
              <w:jc w:val="both"/>
              <w:rPr>
                <w:rFonts w:ascii="Times New Roman" w:hAnsi="Times New Roman" w:cs="Times New Roman"/>
              </w:rPr>
            </w:pPr>
            <w:r w:rsidRPr="00187C11">
              <w:rPr>
                <w:rFonts w:ascii="Times New Roman" w:hAnsi="Times New Roman" w:cs="Times New Roman"/>
              </w:rPr>
              <w:t xml:space="preserve">3.1. </w:t>
            </w:r>
            <w:r w:rsidR="00A32925" w:rsidRPr="00187C11">
              <w:rPr>
                <w:rFonts w:ascii="Times New Roman" w:hAnsi="Times New Roman" w:cs="Times New Roman"/>
              </w:rPr>
              <w:t xml:space="preserve">Извършване на освободени доставки по глава четвърта от ЗДДС, или </w:t>
            </w:r>
          </w:p>
          <w:p w:rsidR="00A32925" w:rsidRPr="00187C11" w:rsidRDefault="00FE57B6" w:rsidP="00187C11">
            <w:pPr>
              <w:widowControl w:val="0"/>
              <w:autoSpaceDE w:val="0"/>
              <w:autoSpaceDN w:val="0"/>
              <w:adjustRightInd w:val="0"/>
              <w:jc w:val="both"/>
              <w:rPr>
                <w:rFonts w:ascii="Times New Roman" w:hAnsi="Times New Roman" w:cs="Times New Roman"/>
              </w:rPr>
            </w:pPr>
            <w:r w:rsidRPr="00187C11">
              <w:rPr>
                <w:rFonts w:ascii="Times New Roman" w:hAnsi="Times New Roman" w:cs="Times New Roman"/>
              </w:rPr>
              <w:t xml:space="preserve">3.2. </w:t>
            </w:r>
            <w:r w:rsidR="00A32925" w:rsidRPr="00187C11">
              <w:rPr>
                <w:rFonts w:ascii="Times New Roman" w:hAnsi="Times New Roman" w:cs="Times New Roman"/>
              </w:rPr>
              <w:t>Безвъзмездни доставки на стоки и/или услуги, или за дейности, различни от  икономическата дейност на лицето (чл. 3, ал. 5, т. 1 и т. 2 от ЗДДС).</w:t>
            </w:r>
          </w:p>
          <w:p w:rsidR="00A32925" w:rsidRDefault="00A32925"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t>4. бенефициентът е регистрирано лице по ЗДДС и правото на приспадане на данъчен кредит за получените стоки и услуги, финансирани по настоящите Условия за кандидатстване, не е лице на основание чл. 70, ал. 1, т. 4,5 от ЗДДС.</w:t>
            </w:r>
          </w:p>
          <w:p w:rsidR="00A32925" w:rsidRPr="00A32925" w:rsidRDefault="00A32925"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5. бенефициентът е регистрирано лице по ЗДДС и е приложил разпоредбите на чл. 71а и чл. 71б от ЗДДС, в сила от </w:t>
            </w:r>
            <w:r w:rsidR="00E77A46">
              <w:rPr>
                <w:rFonts w:ascii="Times New Roman" w:hAnsi="Times New Roman" w:cs="Times New Roman"/>
              </w:rPr>
              <w:t>1 януари 2017 г.</w:t>
            </w:r>
          </w:p>
          <w:p w:rsidR="00A32925" w:rsidRDefault="00A32925" w:rsidP="00646613">
            <w:pPr>
              <w:widowControl w:val="0"/>
              <w:autoSpaceDE w:val="0"/>
              <w:autoSpaceDN w:val="0"/>
              <w:adjustRightInd w:val="0"/>
              <w:jc w:val="both"/>
            </w:pPr>
          </w:p>
        </w:tc>
      </w:tr>
    </w:tbl>
    <w:p w:rsidR="001B19A2" w:rsidRPr="001309B9" w:rsidRDefault="001B19A2" w:rsidP="001B19A2">
      <w:pPr>
        <w:pStyle w:val="1"/>
        <w:rPr>
          <w:sz w:val="22"/>
          <w:szCs w:val="22"/>
        </w:rPr>
      </w:pPr>
      <w:bookmarkStart w:id="19" w:name="_Toc505614653"/>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9"/>
    </w:p>
    <w:tbl>
      <w:tblPr>
        <w:tblStyle w:val="a9"/>
        <w:tblW w:w="0" w:type="auto"/>
        <w:tblLook w:val="04A0" w:firstRow="1" w:lastRow="0" w:firstColumn="1" w:lastColumn="0" w:noHBand="0" w:noVBand="1"/>
      </w:tblPr>
      <w:tblGrid>
        <w:gridCol w:w="9212"/>
      </w:tblGrid>
      <w:tr w:rsidR="001B19A2" w:rsidTr="00D60790">
        <w:tc>
          <w:tcPr>
            <w:tcW w:w="9212" w:type="dxa"/>
          </w:tcPr>
          <w:p w:rsidR="00204419" w:rsidRPr="00204419" w:rsidRDefault="00204419" w:rsidP="00204419">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 xml:space="preserve">1. Безвъзмездната финансова помощ по реда на настоящите Условия за кандидатстване се предоставя в рамките на наличните средства по </w:t>
            </w:r>
            <w:r w:rsidR="00EA26B4">
              <w:rPr>
                <w:rFonts w:ascii="Times New Roman" w:hAnsi="Times New Roman" w:cs="Times New Roman"/>
              </w:rPr>
              <w:t>СВОМР</w:t>
            </w:r>
            <w:r w:rsidRPr="00204419">
              <w:rPr>
                <w:rFonts w:ascii="Times New Roman" w:hAnsi="Times New Roman" w:cs="Times New Roman"/>
              </w:rPr>
              <w:t xml:space="preserve"> под формата на възстановяване на действително направени и платени допустими разходи.</w:t>
            </w:r>
          </w:p>
          <w:p w:rsidR="00204419" w:rsidRPr="0053065F" w:rsidRDefault="00726E35" w:rsidP="00726E35">
            <w:pPr>
              <w:widowControl w:val="0"/>
              <w:autoSpaceDE w:val="0"/>
              <w:autoSpaceDN w:val="0"/>
              <w:adjustRightInd w:val="0"/>
              <w:jc w:val="both"/>
              <w:rPr>
                <w:rFonts w:ascii="Times New Roman" w:hAnsi="Times New Roman" w:cs="Times New Roman"/>
              </w:rPr>
            </w:pPr>
            <w:r w:rsidRPr="00726E35">
              <w:rPr>
                <w:rFonts w:ascii="Times New Roman" w:hAnsi="Times New Roman" w:cs="Times New Roman"/>
              </w:rPr>
              <w:t xml:space="preserve">2. </w:t>
            </w:r>
            <w:r w:rsidR="00204419" w:rsidRPr="00726E35">
              <w:rPr>
                <w:rFonts w:ascii="Times New Roman" w:hAnsi="Times New Roman" w:cs="Times New Roman"/>
              </w:rPr>
              <w:t xml:space="preserve">Допустимите разходи по </w:t>
            </w:r>
            <w:r w:rsidR="00292E9E">
              <w:rPr>
                <w:rFonts w:ascii="Times New Roman" w:hAnsi="Times New Roman" w:cs="Times New Roman"/>
              </w:rPr>
              <w:t xml:space="preserve">подточка </w:t>
            </w:r>
            <w:r w:rsidR="00204419" w:rsidRPr="00726E35">
              <w:rPr>
                <w:rFonts w:ascii="Times New Roman" w:hAnsi="Times New Roman" w:cs="Times New Roman"/>
              </w:rPr>
              <w:t xml:space="preserve"> 4</w:t>
            </w:r>
            <w:r w:rsidR="00292E9E">
              <w:rPr>
                <w:rFonts w:ascii="Times New Roman" w:hAnsi="Times New Roman" w:cs="Times New Roman"/>
              </w:rPr>
              <w:t xml:space="preserve"> от т. </w:t>
            </w:r>
            <w:r w:rsidR="00292E9E">
              <w:rPr>
                <w:rFonts w:ascii="Times New Roman" w:hAnsi="Times New Roman" w:cs="Times New Roman"/>
                <w:lang w:val="en-US"/>
              </w:rPr>
              <w:t>I</w:t>
            </w:r>
            <w:r w:rsidR="00292E9E" w:rsidRPr="00262396">
              <w:rPr>
                <w:rFonts w:ascii="Times New Roman" w:hAnsi="Times New Roman" w:cs="Times New Roman"/>
                <w:lang w:val="ru-RU"/>
              </w:rPr>
              <w:t>.</w:t>
            </w:r>
            <w:r w:rsidR="00204419" w:rsidRPr="00726E35">
              <w:rPr>
                <w:rFonts w:ascii="Times New Roman" w:hAnsi="Times New Roman" w:cs="Times New Roman"/>
              </w:rPr>
              <w:t xml:space="preserve"> </w:t>
            </w:r>
            <w:r w:rsidRPr="00726E35">
              <w:rPr>
                <w:rFonts w:ascii="Times New Roman" w:hAnsi="Times New Roman" w:cs="Times New Roman"/>
              </w:rPr>
              <w:t>от Раздел 14.1</w:t>
            </w:r>
            <w:r w:rsidR="00686D9A">
              <w:rPr>
                <w:rFonts w:ascii="Times New Roman" w:hAnsi="Times New Roman" w:cs="Times New Roman"/>
              </w:rPr>
              <w:t>.</w:t>
            </w:r>
            <w:r w:rsidRPr="00726E35">
              <w:rPr>
                <w:rFonts w:ascii="Times New Roman" w:hAnsi="Times New Roman" w:cs="Times New Roman"/>
              </w:rPr>
              <w:t xml:space="preserve"> „Допустими разходи” не може да </w:t>
            </w:r>
            <w:r w:rsidR="00204419" w:rsidRPr="00726E35">
              <w:rPr>
                <w:rFonts w:ascii="Times New Roman" w:hAnsi="Times New Roman" w:cs="Times New Roman"/>
              </w:rPr>
              <w:t xml:space="preserve">надхвърлят </w:t>
            </w:r>
            <w:r w:rsidR="0053065F" w:rsidRPr="00586B41">
              <w:rPr>
                <w:rFonts w:ascii="Times New Roman" w:hAnsi="Times New Roman" w:cs="Times New Roman"/>
                <w:lang w:val="ru-RU"/>
              </w:rPr>
              <w:t>12</w:t>
            </w:r>
            <w:r w:rsidR="0053065F" w:rsidRPr="001B4EFA">
              <w:rPr>
                <w:rFonts w:ascii="Times New Roman" w:eastAsia="MS Mincho" w:hAnsi="Times New Roman" w:cs="Times New Roman"/>
                <w:sz w:val="24"/>
                <w:szCs w:val="24"/>
                <w:shd w:val="clear" w:color="auto" w:fill="FEFEFE"/>
                <w:lang w:eastAsia="bg-BG"/>
              </w:rPr>
              <w:t xml:space="preserve"> на сто от общия размер на допустимите разходи по проект.</w:t>
            </w:r>
          </w:p>
          <w:p w:rsidR="00204419" w:rsidRPr="00EA345A" w:rsidRDefault="00204419" w:rsidP="00686D9A">
            <w:pPr>
              <w:widowControl w:val="0"/>
              <w:autoSpaceDE w:val="0"/>
              <w:autoSpaceDN w:val="0"/>
              <w:adjustRightInd w:val="0"/>
              <w:jc w:val="both"/>
              <w:rPr>
                <w:rFonts w:ascii="Times New Roman" w:hAnsi="Times New Roman" w:cs="Times New Roman"/>
              </w:rPr>
            </w:pPr>
            <w:r w:rsidRPr="00EA345A">
              <w:rPr>
                <w:rFonts w:ascii="Times New Roman" w:hAnsi="Times New Roman" w:cs="Times New Roman"/>
              </w:rPr>
              <w:t>3</w:t>
            </w:r>
            <w:r w:rsidR="00686D9A" w:rsidRPr="00EA345A">
              <w:rPr>
                <w:rFonts w:ascii="Times New Roman" w:hAnsi="Times New Roman" w:cs="Times New Roman"/>
              </w:rPr>
              <w:t>.</w:t>
            </w:r>
            <w:r w:rsidRPr="00EA345A">
              <w:rPr>
                <w:rFonts w:ascii="Times New Roman" w:hAnsi="Times New Roman" w:cs="Times New Roman"/>
              </w:rPr>
              <w:t xml:space="preserve"> Разходите по </w:t>
            </w:r>
            <w:r w:rsidR="00292E9E">
              <w:rPr>
                <w:rFonts w:ascii="Times New Roman" w:hAnsi="Times New Roman" w:cs="Times New Roman"/>
              </w:rPr>
              <w:t>подточка</w:t>
            </w:r>
            <w:r w:rsidRPr="00EA345A">
              <w:rPr>
                <w:rFonts w:ascii="Times New Roman" w:hAnsi="Times New Roman" w:cs="Times New Roman"/>
              </w:rPr>
              <w:t xml:space="preserve"> 3 </w:t>
            </w:r>
            <w:r w:rsidR="00292E9E">
              <w:rPr>
                <w:rFonts w:ascii="Times New Roman" w:hAnsi="Times New Roman" w:cs="Times New Roman"/>
              </w:rPr>
              <w:t xml:space="preserve">от т. </w:t>
            </w:r>
            <w:r w:rsidR="00292E9E">
              <w:rPr>
                <w:rFonts w:ascii="Times New Roman" w:hAnsi="Times New Roman" w:cs="Times New Roman"/>
                <w:lang w:val="en-US"/>
              </w:rPr>
              <w:t>I</w:t>
            </w:r>
            <w:r w:rsidR="00292E9E" w:rsidRPr="00262396">
              <w:rPr>
                <w:rFonts w:ascii="Times New Roman" w:hAnsi="Times New Roman" w:cs="Times New Roman"/>
                <w:lang w:val="ru-RU"/>
              </w:rPr>
              <w:t>.</w:t>
            </w:r>
            <w:r w:rsidR="00292E9E" w:rsidRPr="00726E35">
              <w:rPr>
                <w:rFonts w:ascii="Times New Roman" w:hAnsi="Times New Roman" w:cs="Times New Roman"/>
              </w:rPr>
              <w:t xml:space="preserve"> </w:t>
            </w:r>
            <w:r w:rsidR="00686D9A" w:rsidRPr="00EA345A">
              <w:rPr>
                <w:rFonts w:ascii="Times New Roman" w:hAnsi="Times New Roman" w:cs="Times New Roman"/>
              </w:rPr>
              <w:t xml:space="preserve">от Раздел 14.1. „Допустими разходи” </w:t>
            </w:r>
            <w:r w:rsidRPr="00EA345A">
              <w:rPr>
                <w:rFonts w:ascii="Times New Roman" w:hAnsi="Times New Roman" w:cs="Times New Roman"/>
              </w:rPr>
              <w:t xml:space="preserve">са допустими само в случай, че се кандидатства за разходи по </w:t>
            </w:r>
            <w:r w:rsidR="00292E9E">
              <w:rPr>
                <w:rFonts w:ascii="Times New Roman" w:hAnsi="Times New Roman" w:cs="Times New Roman"/>
              </w:rPr>
              <w:t>подточка</w:t>
            </w:r>
            <w:r w:rsidR="00686D9A" w:rsidRPr="00EA345A">
              <w:rPr>
                <w:rFonts w:ascii="Times New Roman" w:hAnsi="Times New Roman" w:cs="Times New Roman"/>
              </w:rPr>
              <w:t xml:space="preserve"> 1</w:t>
            </w:r>
            <w:r w:rsidR="00292E9E">
              <w:rPr>
                <w:rFonts w:ascii="Times New Roman" w:hAnsi="Times New Roman" w:cs="Times New Roman"/>
              </w:rPr>
              <w:t xml:space="preserve"> от т. </w:t>
            </w:r>
            <w:r w:rsidR="00292E9E">
              <w:rPr>
                <w:rFonts w:ascii="Times New Roman" w:hAnsi="Times New Roman" w:cs="Times New Roman"/>
                <w:lang w:val="en-US"/>
              </w:rPr>
              <w:t>I</w:t>
            </w:r>
            <w:r w:rsidR="00292E9E" w:rsidRPr="00262396">
              <w:rPr>
                <w:rFonts w:ascii="Times New Roman" w:hAnsi="Times New Roman" w:cs="Times New Roman"/>
                <w:lang w:val="ru-RU"/>
              </w:rPr>
              <w:t>.</w:t>
            </w:r>
            <w:r w:rsidR="00686D9A" w:rsidRPr="00EA345A">
              <w:rPr>
                <w:rFonts w:ascii="Times New Roman" w:hAnsi="Times New Roman" w:cs="Times New Roman"/>
              </w:rPr>
              <w:t xml:space="preserve">, от Раздел 14.1. „Допустими разходи” </w:t>
            </w:r>
            <w:r w:rsidRPr="00EA345A">
              <w:rPr>
                <w:rFonts w:ascii="Times New Roman" w:hAnsi="Times New Roman" w:cs="Times New Roman"/>
              </w:rPr>
              <w:t xml:space="preserve">и са необходими за постигане на целите </w:t>
            </w:r>
            <w:r w:rsidR="00686D9A" w:rsidRPr="00646613">
              <w:rPr>
                <w:rFonts w:ascii="Times New Roman" w:hAnsi="Times New Roman" w:cs="Times New Roman"/>
              </w:rPr>
              <w:t>на проекта</w:t>
            </w:r>
            <w:r w:rsidRPr="00EA345A">
              <w:rPr>
                <w:rFonts w:ascii="Times New Roman" w:hAnsi="Times New Roman" w:cs="Times New Roman"/>
              </w:rPr>
              <w:t>.</w:t>
            </w:r>
          </w:p>
          <w:p w:rsidR="00EA345A" w:rsidRPr="00EA345A" w:rsidRDefault="00686D9A" w:rsidP="00686D9A">
            <w:pPr>
              <w:widowControl w:val="0"/>
              <w:autoSpaceDE w:val="0"/>
              <w:autoSpaceDN w:val="0"/>
              <w:adjustRightInd w:val="0"/>
              <w:jc w:val="both"/>
              <w:rPr>
                <w:rFonts w:ascii="Times New Roman" w:hAnsi="Times New Roman" w:cs="Times New Roman"/>
              </w:rPr>
            </w:pPr>
            <w:r w:rsidRPr="00EA345A">
              <w:rPr>
                <w:rFonts w:ascii="Times New Roman" w:hAnsi="Times New Roman" w:cs="Times New Roman"/>
              </w:rPr>
              <w:t xml:space="preserve">4. Разходите </w:t>
            </w:r>
            <w:r w:rsidR="00EA345A" w:rsidRPr="00EA345A">
              <w:rPr>
                <w:rFonts w:ascii="Times New Roman" w:hAnsi="Times New Roman" w:cs="Times New Roman"/>
              </w:rPr>
              <w:t xml:space="preserve">за енергийно обследване </w:t>
            </w:r>
            <w:r w:rsidR="00C40697" w:rsidRPr="00686D9A">
              <w:rPr>
                <w:rFonts w:ascii="Times New Roman" w:hAnsi="Times New Roman" w:cs="Times New Roman"/>
              </w:rPr>
              <w:t xml:space="preserve">по </w:t>
            </w:r>
            <w:r w:rsidR="00C40697">
              <w:rPr>
                <w:rFonts w:ascii="Times New Roman" w:hAnsi="Times New Roman" w:cs="Times New Roman"/>
              </w:rPr>
              <w:t xml:space="preserve">т. </w:t>
            </w:r>
            <w:r w:rsidR="00C40697">
              <w:rPr>
                <w:rFonts w:ascii="Times New Roman" w:hAnsi="Times New Roman" w:cs="Times New Roman"/>
                <w:lang w:val="en-US"/>
              </w:rPr>
              <w:t>I</w:t>
            </w:r>
            <w:r w:rsidR="00C40697" w:rsidRPr="00262396">
              <w:rPr>
                <w:rFonts w:ascii="Times New Roman" w:hAnsi="Times New Roman" w:cs="Times New Roman"/>
                <w:lang w:val="ru-RU"/>
              </w:rPr>
              <w:t>.</w:t>
            </w:r>
            <w:r w:rsidR="00C40697" w:rsidRPr="00686D9A">
              <w:rPr>
                <w:rFonts w:ascii="Times New Roman" w:hAnsi="Times New Roman" w:cs="Times New Roman"/>
              </w:rPr>
              <w:t xml:space="preserve">, </w:t>
            </w:r>
            <w:r w:rsidR="00C40697">
              <w:rPr>
                <w:rFonts w:ascii="Times New Roman" w:hAnsi="Times New Roman" w:cs="Times New Roman"/>
              </w:rPr>
              <w:t>подточки</w:t>
            </w:r>
            <w:r w:rsidR="00C40697" w:rsidRPr="00686D9A">
              <w:rPr>
                <w:rFonts w:ascii="Times New Roman" w:hAnsi="Times New Roman" w:cs="Times New Roman"/>
              </w:rPr>
              <w:t xml:space="preserve"> 1</w:t>
            </w:r>
            <w:r w:rsidR="00C40697">
              <w:rPr>
                <w:rFonts w:ascii="Times New Roman" w:hAnsi="Times New Roman" w:cs="Times New Roman"/>
              </w:rPr>
              <w:t xml:space="preserve"> </w:t>
            </w:r>
            <w:r w:rsidR="00EA345A" w:rsidRPr="00EA345A">
              <w:rPr>
                <w:rFonts w:ascii="Times New Roman" w:hAnsi="Times New Roman" w:cs="Times New Roman"/>
              </w:rPr>
              <w:t xml:space="preserve"> са допустими само в случай, че се кандидатства за дейността реконструкция и/или ремонт на общински сгради, в които се предоставят обществени услуги, с цел подобряване на тяхната енергийна ефективност.</w:t>
            </w:r>
          </w:p>
          <w:p w:rsidR="00204419" w:rsidRPr="00EA345A" w:rsidRDefault="00EA345A" w:rsidP="00686D9A">
            <w:pPr>
              <w:widowControl w:val="0"/>
              <w:autoSpaceDE w:val="0"/>
              <w:autoSpaceDN w:val="0"/>
              <w:adjustRightInd w:val="0"/>
              <w:jc w:val="both"/>
              <w:rPr>
                <w:rFonts w:ascii="Times New Roman" w:hAnsi="Times New Roman" w:cs="Times New Roman"/>
              </w:rPr>
            </w:pPr>
            <w:r w:rsidRPr="00EA345A">
              <w:rPr>
                <w:rFonts w:ascii="Times New Roman" w:hAnsi="Times New Roman" w:cs="Times New Roman"/>
              </w:rPr>
              <w:t>5</w:t>
            </w:r>
            <w:r w:rsidR="00686D9A" w:rsidRPr="00EA345A">
              <w:rPr>
                <w:rFonts w:ascii="Times New Roman" w:hAnsi="Times New Roman" w:cs="Times New Roman"/>
              </w:rPr>
              <w:t>.</w:t>
            </w:r>
            <w:r w:rsidR="00204419" w:rsidRPr="00EA345A">
              <w:rPr>
                <w:rFonts w:ascii="Times New Roman" w:hAnsi="Times New Roman" w:cs="Times New Roman"/>
              </w:rPr>
              <w:t xml:space="preserve"> Разходите по </w:t>
            </w:r>
            <w:r w:rsidR="00292E9E">
              <w:rPr>
                <w:rFonts w:ascii="Times New Roman" w:hAnsi="Times New Roman" w:cs="Times New Roman"/>
              </w:rPr>
              <w:t>подточка</w:t>
            </w:r>
            <w:r w:rsidR="00204419" w:rsidRPr="00EA345A">
              <w:rPr>
                <w:rFonts w:ascii="Times New Roman" w:hAnsi="Times New Roman" w:cs="Times New Roman"/>
              </w:rPr>
              <w:t xml:space="preserve"> 4</w:t>
            </w:r>
            <w:r w:rsidRPr="00EA345A">
              <w:rPr>
                <w:rFonts w:ascii="Times New Roman" w:hAnsi="Times New Roman" w:cs="Times New Roman"/>
              </w:rPr>
              <w:t xml:space="preserve"> </w:t>
            </w:r>
            <w:r w:rsidR="00292E9E">
              <w:rPr>
                <w:rFonts w:ascii="Times New Roman" w:hAnsi="Times New Roman" w:cs="Times New Roman"/>
              </w:rPr>
              <w:t xml:space="preserve">от т. </w:t>
            </w:r>
            <w:r w:rsidR="00292E9E">
              <w:rPr>
                <w:rFonts w:ascii="Times New Roman" w:hAnsi="Times New Roman" w:cs="Times New Roman"/>
                <w:lang w:val="en-US"/>
              </w:rPr>
              <w:t>I</w:t>
            </w:r>
            <w:r w:rsidR="00292E9E" w:rsidRPr="00262396">
              <w:rPr>
                <w:rFonts w:ascii="Times New Roman" w:hAnsi="Times New Roman" w:cs="Times New Roman"/>
                <w:lang w:val="ru-RU"/>
              </w:rPr>
              <w:t>.</w:t>
            </w:r>
            <w:r w:rsidR="00292E9E" w:rsidRPr="00726E35">
              <w:rPr>
                <w:rFonts w:ascii="Times New Roman" w:hAnsi="Times New Roman" w:cs="Times New Roman"/>
              </w:rPr>
              <w:t xml:space="preserve"> </w:t>
            </w:r>
            <w:r w:rsidRPr="00EA345A">
              <w:rPr>
                <w:rFonts w:ascii="Times New Roman" w:hAnsi="Times New Roman" w:cs="Times New Roman"/>
              </w:rPr>
              <w:t xml:space="preserve">от </w:t>
            </w:r>
            <w:r w:rsidR="00686D9A" w:rsidRPr="00EA345A">
              <w:rPr>
                <w:rFonts w:ascii="Times New Roman" w:hAnsi="Times New Roman" w:cs="Times New Roman"/>
              </w:rPr>
              <w:t xml:space="preserve">Раздел 14.1. „Допустими разходи” </w:t>
            </w:r>
            <w:r w:rsidR="00204419" w:rsidRPr="00EA345A">
              <w:rPr>
                <w:rFonts w:ascii="Times New Roman" w:hAnsi="Times New Roman" w:cs="Times New Roman"/>
              </w:rPr>
              <w:t>са допустими, ако са извършени не по-рано от 1 януари 2014 г., независимо дали всички свързани с тях плащания са направени.</w:t>
            </w:r>
          </w:p>
          <w:p w:rsidR="00204419" w:rsidRPr="00EA345A" w:rsidRDefault="00EA345A" w:rsidP="00EA345A">
            <w:pPr>
              <w:widowControl w:val="0"/>
              <w:autoSpaceDE w:val="0"/>
              <w:autoSpaceDN w:val="0"/>
              <w:adjustRightInd w:val="0"/>
              <w:jc w:val="both"/>
              <w:rPr>
                <w:rFonts w:ascii="Times New Roman" w:hAnsi="Times New Roman" w:cs="Times New Roman"/>
              </w:rPr>
            </w:pPr>
            <w:r w:rsidRPr="00EA345A">
              <w:rPr>
                <w:rFonts w:ascii="Times New Roman" w:hAnsi="Times New Roman" w:cs="Times New Roman"/>
              </w:rPr>
              <w:t>6.</w:t>
            </w:r>
            <w:r w:rsidR="00204419" w:rsidRPr="00EA345A">
              <w:rPr>
                <w:rFonts w:ascii="Times New Roman" w:hAnsi="Times New Roman" w:cs="Times New Roman"/>
              </w:rPr>
              <w:t xml:space="preserve"> Дейностите и разходите по проекта с изключение на разходите по </w:t>
            </w:r>
            <w:r w:rsidR="00292E9E">
              <w:rPr>
                <w:rFonts w:ascii="Times New Roman" w:hAnsi="Times New Roman" w:cs="Times New Roman"/>
              </w:rPr>
              <w:t>подточка</w:t>
            </w:r>
            <w:r w:rsidR="00204419" w:rsidRPr="00EA345A">
              <w:rPr>
                <w:rFonts w:ascii="Times New Roman" w:hAnsi="Times New Roman" w:cs="Times New Roman"/>
              </w:rPr>
              <w:t xml:space="preserve"> 4 </w:t>
            </w:r>
            <w:r w:rsidR="00292E9E">
              <w:rPr>
                <w:rFonts w:ascii="Times New Roman" w:hAnsi="Times New Roman" w:cs="Times New Roman"/>
              </w:rPr>
              <w:t xml:space="preserve">от т. </w:t>
            </w:r>
            <w:r w:rsidR="00292E9E">
              <w:rPr>
                <w:rFonts w:ascii="Times New Roman" w:hAnsi="Times New Roman" w:cs="Times New Roman"/>
                <w:lang w:val="en-US"/>
              </w:rPr>
              <w:t>I</w:t>
            </w:r>
            <w:r w:rsidR="00292E9E" w:rsidRPr="00262396">
              <w:rPr>
                <w:rFonts w:ascii="Times New Roman" w:hAnsi="Times New Roman" w:cs="Times New Roman"/>
                <w:lang w:val="ru-RU"/>
              </w:rPr>
              <w:t>.</w:t>
            </w:r>
            <w:r w:rsidR="00292E9E" w:rsidRPr="00726E35">
              <w:rPr>
                <w:rFonts w:ascii="Times New Roman" w:hAnsi="Times New Roman" w:cs="Times New Roman"/>
              </w:rPr>
              <w:t xml:space="preserve"> </w:t>
            </w:r>
            <w:r w:rsidRPr="00EA345A">
              <w:rPr>
                <w:rFonts w:ascii="Times New Roman" w:hAnsi="Times New Roman" w:cs="Times New Roman"/>
              </w:rPr>
              <w:t xml:space="preserve">от Раздел 14.1. „Допустими разходи” </w:t>
            </w:r>
            <w:r w:rsidR="00204419" w:rsidRPr="00EA345A">
              <w:rPr>
                <w:rFonts w:ascii="Times New Roman" w:hAnsi="Times New Roman" w:cs="Times New Roman"/>
              </w:rPr>
              <w:t xml:space="preserve">са допустими, ако са извършени след подаване на </w:t>
            </w:r>
            <w:r w:rsidRPr="00EA345A">
              <w:rPr>
                <w:rFonts w:ascii="Times New Roman" w:hAnsi="Times New Roman" w:cs="Times New Roman"/>
              </w:rPr>
              <w:t>проектното предложение</w:t>
            </w:r>
            <w:r w:rsidR="00204419" w:rsidRPr="00EA345A">
              <w:rPr>
                <w:rFonts w:ascii="Times New Roman" w:hAnsi="Times New Roman" w:cs="Times New Roman"/>
              </w:rPr>
              <w:t>, независимо дали всички свързани с тях плащания са направени.</w:t>
            </w:r>
          </w:p>
          <w:p w:rsidR="00204419" w:rsidRDefault="00EA345A" w:rsidP="00EA345A">
            <w:pPr>
              <w:widowControl w:val="0"/>
              <w:autoSpaceDE w:val="0"/>
              <w:autoSpaceDN w:val="0"/>
              <w:adjustRightInd w:val="0"/>
              <w:jc w:val="both"/>
              <w:rPr>
                <w:rFonts w:ascii="Times New Roman" w:hAnsi="Times New Roman" w:cs="Times New Roman"/>
              </w:rPr>
            </w:pPr>
            <w:r w:rsidRPr="00EA345A">
              <w:rPr>
                <w:rFonts w:ascii="Times New Roman" w:hAnsi="Times New Roman" w:cs="Times New Roman"/>
              </w:rPr>
              <w:t>7.</w:t>
            </w:r>
            <w:r w:rsidR="00204419" w:rsidRPr="00EA345A">
              <w:rPr>
                <w:rFonts w:ascii="Times New Roman" w:hAnsi="Times New Roman" w:cs="Times New Roman"/>
              </w:rPr>
              <w:t xml:space="preserve"> Закупуването чрез финансов лизинг на активите е допустимо, при условие че </w:t>
            </w:r>
            <w:r w:rsidRPr="00EA345A">
              <w:rPr>
                <w:rFonts w:ascii="Times New Roman" w:hAnsi="Times New Roman" w:cs="Times New Roman"/>
              </w:rPr>
              <w:t>бен</w:t>
            </w:r>
            <w:r w:rsidR="00CC2C97">
              <w:rPr>
                <w:rFonts w:ascii="Times New Roman" w:hAnsi="Times New Roman" w:cs="Times New Roman"/>
              </w:rPr>
              <w:t>е</w:t>
            </w:r>
            <w:r w:rsidRPr="00EA345A">
              <w:rPr>
                <w:rFonts w:ascii="Times New Roman" w:hAnsi="Times New Roman" w:cs="Times New Roman"/>
              </w:rPr>
              <w:t>фициент</w:t>
            </w:r>
            <w:r w:rsidR="00A95200">
              <w:rPr>
                <w:rFonts w:ascii="Times New Roman" w:hAnsi="Times New Roman" w:cs="Times New Roman"/>
              </w:rPr>
              <w:t>ът</w:t>
            </w:r>
            <w:r w:rsidR="00204419" w:rsidRPr="00EA345A">
              <w:rPr>
                <w:rFonts w:ascii="Times New Roman" w:hAnsi="Times New Roman" w:cs="Times New Roman"/>
              </w:rPr>
              <w:t xml:space="preserve"> стане собственик на съответния актив не по-късно от датата на подаване на </w:t>
            </w:r>
            <w:r w:rsidRPr="00EA345A">
              <w:rPr>
                <w:rFonts w:ascii="Times New Roman" w:hAnsi="Times New Roman" w:cs="Times New Roman"/>
              </w:rPr>
              <w:t>искането</w:t>
            </w:r>
            <w:r w:rsidR="00204419" w:rsidRPr="00EA345A">
              <w:rPr>
                <w:rFonts w:ascii="Times New Roman" w:hAnsi="Times New Roman" w:cs="Times New Roman"/>
              </w:rPr>
              <w:t xml:space="preserve"> за междинно или окончателно плащане за същия актив.</w:t>
            </w:r>
          </w:p>
          <w:p w:rsidR="00772B72" w:rsidRPr="00772B72" w:rsidRDefault="00BB5E23"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8</w:t>
            </w:r>
            <w:r w:rsidR="00772B72" w:rsidRPr="00772B72">
              <w:rPr>
                <w:rFonts w:ascii="Times New Roman" w:hAnsi="Times New Roman" w:cs="Times New Roman"/>
              </w:rPr>
              <w:t xml:space="preserve">. </w:t>
            </w:r>
            <w:r w:rsidR="0043416A">
              <w:rPr>
                <w:rFonts w:ascii="Times New Roman" w:hAnsi="Times New Roman" w:cs="Times New Roman"/>
              </w:rPr>
              <w:t xml:space="preserve">Оценителната комисия </w:t>
            </w:r>
            <w:r w:rsidR="00772B72" w:rsidRPr="00772B72">
              <w:rPr>
                <w:rFonts w:ascii="Times New Roman" w:hAnsi="Times New Roman" w:cs="Times New Roman"/>
              </w:rPr>
              <w:t xml:space="preserve">извършва оценка на основателността на предложените за финансиране разходи по </w:t>
            </w:r>
            <w:r w:rsidR="00292E9E">
              <w:rPr>
                <w:rFonts w:ascii="Times New Roman" w:hAnsi="Times New Roman" w:cs="Times New Roman"/>
              </w:rPr>
              <w:t>по</w:t>
            </w:r>
            <w:r w:rsidR="00045727">
              <w:rPr>
                <w:rFonts w:ascii="Times New Roman" w:hAnsi="Times New Roman" w:cs="Times New Roman"/>
              </w:rPr>
              <w:t>д</w:t>
            </w:r>
            <w:r w:rsidR="00292E9E">
              <w:rPr>
                <w:rFonts w:ascii="Times New Roman" w:hAnsi="Times New Roman" w:cs="Times New Roman"/>
              </w:rPr>
              <w:t>точки</w:t>
            </w:r>
            <w:r w:rsidR="00772B72" w:rsidRPr="00772B72">
              <w:rPr>
                <w:rFonts w:ascii="Times New Roman" w:hAnsi="Times New Roman" w:cs="Times New Roman"/>
              </w:rPr>
              <w:t xml:space="preserve"> 1</w:t>
            </w:r>
            <w:r w:rsidR="00743F47">
              <w:rPr>
                <w:rFonts w:ascii="Times New Roman" w:hAnsi="Times New Roman" w:cs="Times New Roman"/>
              </w:rPr>
              <w:t>,</w:t>
            </w:r>
            <w:r w:rsidR="00772B72" w:rsidRPr="00772B72">
              <w:rPr>
                <w:rFonts w:ascii="Times New Roman" w:hAnsi="Times New Roman" w:cs="Times New Roman"/>
              </w:rPr>
              <w:t xml:space="preserve"> 2</w:t>
            </w:r>
            <w:r>
              <w:rPr>
                <w:rFonts w:ascii="Times New Roman" w:hAnsi="Times New Roman" w:cs="Times New Roman"/>
              </w:rPr>
              <w:t xml:space="preserve"> и</w:t>
            </w:r>
            <w:r w:rsidR="00772B72" w:rsidRPr="00772B72">
              <w:rPr>
                <w:rFonts w:ascii="Times New Roman" w:hAnsi="Times New Roman" w:cs="Times New Roman"/>
              </w:rPr>
              <w:t xml:space="preserve"> 3 </w:t>
            </w:r>
            <w:r w:rsidR="00292E9E">
              <w:rPr>
                <w:rFonts w:ascii="Times New Roman" w:hAnsi="Times New Roman" w:cs="Times New Roman"/>
              </w:rPr>
              <w:t xml:space="preserve">от т. </w:t>
            </w:r>
            <w:r w:rsidR="00292E9E">
              <w:rPr>
                <w:rFonts w:ascii="Times New Roman" w:hAnsi="Times New Roman" w:cs="Times New Roman"/>
                <w:lang w:val="en-US"/>
              </w:rPr>
              <w:t>I</w:t>
            </w:r>
            <w:r w:rsidR="00292E9E" w:rsidRPr="00262396">
              <w:rPr>
                <w:rFonts w:ascii="Times New Roman" w:hAnsi="Times New Roman" w:cs="Times New Roman"/>
                <w:lang w:val="ru-RU"/>
              </w:rPr>
              <w:t>.</w:t>
            </w:r>
            <w:r w:rsidR="00292E9E" w:rsidRPr="00726E35">
              <w:rPr>
                <w:rFonts w:ascii="Times New Roman" w:hAnsi="Times New Roman" w:cs="Times New Roman"/>
              </w:rPr>
              <w:t xml:space="preserve"> </w:t>
            </w:r>
            <w:r w:rsidR="00772B72" w:rsidRPr="00772B72">
              <w:rPr>
                <w:rFonts w:ascii="Times New Roman" w:hAnsi="Times New Roman" w:cs="Times New Roman"/>
              </w:rPr>
              <w:t xml:space="preserve">от Раздел 14.1. „Допустими разходи” чрез съпоставяне на предложените разходи с определените от </w:t>
            </w:r>
            <w:r w:rsidR="0043416A">
              <w:rPr>
                <w:rFonts w:ascii="Times New Roman" w:hAnsi="Times New Roman" w:cs="Times New Roman"/>
              </w:rPr>
              <w:t>ДФЗ-</w:t>
            </w:r>
            <w:r w:rsidR="00772B72" w:rsidRPr="00772B72">
              <w:rPr>
                <w:rFonts w:ascii="Times New Roman" w:hAnsi="Times New Roman" w:cs="Times New Roman"/>
              </w:rPr>
              <w:t>РА референтни разходи за допустими за финансиране активи и услуги.</w:t>
            </w:r>
          </w:p>
          <w:p w:rsidR="00772B72" w:rsidRPr="00980BB6" w:rsidRDefault="00C707B6" w:rsidP="00772B72">
            <w:pPr>
              <w:widowControl w:val="0"/>
              <w:autoSpaceDE w:val="0"/>
              <w:autoSpaceDN w:val="0"/>
              <w:adjustRightInd w:val="0"/>
              <w:jc w:val="both"/>
              <w:rPr>
                <w:rFonts w:ascii="Times New Roman" w:hAnsi="Times New Roman" w:cs="Times New Roman"/>
                <w:shd w:val="clear" w:color="auto" w:fill="FEFEFE"/>
              </w:rPr>
            </w:pPr>
            <w:r>
              <w:rPr>
                <w:rFonts w:ascii="Times New Roman" w:hAnsi="Times New Roman" w:cs="Times New Roman"/>
              </w:rPr>
              <w:t>9</w:t>
            </w:r>
            <w:r w:rsidR="00772B72" w:rsidRPr="00772B72">
              <w:rPr>
                <w:rFonts w:ascii="Times New Roman" w:hAnsi="Times New Roman" w:cs="Times New Roman"/>
              </w:rPr>
              <w:t xml:space="preserve">. </w:t>
            </w:r>
            <w:r w:rsidR="00772B72" w:rsidRPr="00772B72">
              <w:rPr>
                <w:rFonts w:ascii="Times New Roman" w:hAnsi="Times New Roman" w:cs="Times New Roman"/>
                <w:shd w:val="clear" w:color="auto" w:fill="FEFEFE"/>
              </w:rPr>
              <w:t xml:space="preserve">Списък с наименованията на активите, дейностите и услугите, </w:t>
            </w:r>
            <w:r w:rsidR="00A52617">
              <w:rPr>
                <w:rFonts w:ascii="Times New Roman" w:hAnsi="Times New Roman" w:cs="Times New Roman"/>
                <w:shd w:val="clear" w:color="auto" w:fill="FEFEFE"/>
              </w:rPr>
              <w:t xml:space="preserve">за които са определени референтни разходи, е приложение към настоящите Условия за кандидатстване </w:t>
            </w:r>
            <w:r w:rsidR="00A52617" w:rsidRPr="00980BB6">
              <w:rPr>
                <w:rFonts w:ascii="Times New Roman" w:hAnsi="Times New Roman" w:cs="Times New Roman"/>
                <w:shd w:val="clear" w:color="auto" w:fill="FEFEFE"/>
              </w:rPr>
              <w:t xml:space="preserve">(Приложение № </w:t>
            </w:r>
            <w:r w:rsidR="00980BB6" w:rsidRPr="00980BB6">
              <w:rPr>
                <w:rFonts w:ascii="Times New Roman" w:hAnsi="Times New Roman" w:cs="Times New Roman"/>
                <w:shd w:val="clear" w:color="auto" w:fill="FEFEFE"/>
              </w:rPr>
              <w:t>27</w:t>
            </w:r>
            <w:r w:rsidR="00A52617" w:rsidRPr="00980BB6">
              <w:rPr>
                <w:rFonts w:ascii="Times New Roman" w:hAnsi="Times New Roman" w:cs="Times New Roman"/>
                <w:shd w:val="clear" w:color="auto" w:fill="FEFEFE"/>
              </w:rPr>
              <w:t xml:space="preserve">). </w:t>
            </w:r>
          </w:p>
          <w:p w:rsidR="00CA58EA" w:rsidRDefault="00CA58EA"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1</w:t>
            </w:r>
            <w:r w:rsidR="00C707B6">
              <w:rPr>
                <w:rFonts w:ascii="Times New Roman" w:hAnsi="Times New Roman" w:cs="Times New Roman"/>
                <w:shd w:val="clear" w:color="auto" w:fill="FEFEFE"/>
              </w:rPr>
              <w:t>0</w:t>
            </w:r>
            <w:r>
              <w:rPr>
                <w:rFonts w:ascii="Times New Roman" w:hAnsi="Times New Roman" w:cs="Times New Roman"/>
                <w:shd w:val="clear" w:color="auto" w:fill="FEFEFE"/>
              </w:rPr>
              <w:t xml:space="preserve">. </w:t>
            </w:r>
            <w:r w:rsidR="005714DE">
              <w:rPr>
                <w:rFonts w:ascii="Times New Roman" w:hAnsi="Times New Roman" w:cs="Times New Roman"/>
                <w:shd w:val="clear" w:color="auto" w:fill="FEFEFE"/>
              </w:rPr>
              <w:t>Обосноваността на за</w:t>
            </w:r>
            <w:r w:rsidR="005714DE">
              <w:rPr>
                <w:rFonts w:ascii="Times New Roman" w:hAnsi="Times New Roman" w:cs="Times New Roman"/>
              </w:rPr>
              <w:t>явените за финансиране разходи</w:t>
            </w:r>
            <w:r w:rsidRPr="00C5549F">
              <w:rPr>
                <w:rFonts w:ascii="Times New Roman" w:hAnsi="Times New Roman" w:cs="Times New Roman"/>
              </w:rPr>
              <w:t xml:space="preserve"> се преценява чрез съпоставяне с определени</w:t>
            </w:r>
            <w:r w:rsidR="005714DE">
              <w:rPr>
                <w:rFonts w:ascii="Times New Roman" w:hAnsi="Times New Roman" w:cs="Times New Roman"/>
              </w:rPr>
              <w:t>те</w:t>
            </w:r>
            <w:r w:rsidRPr="00C5549F">
              <w:rPr>
                <w:rFonts w:ascii="Times New Roman" w:hAnsi="Times New Roman" w:cs="Times New Roman"/>
              </w:rPr>
              <w:t xml:space="preserve"> референтни разходи.</w:t>
            </w:r>
          </w:p>
          <w:p w:rsidR="00B86EA7" w:rsidRPr="00B86EA7" w:rsidRDefault="00B86EA7" w:rsidP="00B86EA7">
            <w:pPr>
              <w:widowControl w:val="0"/>
              <w:autoSpaceDE w:val="0"/>
              <w:autoSpaceDN w:val="0"/>
              <w:adjustRightInd w:val="0"/>
              <w:jc w:val="both"/>
              <w:rPr>
                <w:rFonts w:ascii="Times New Roman" w:hAnsi="Times New Roman" w:cs="Times New Roman"/>
              </w:rPr>
            </w:pPr>
            <w:r>
              <w:rPr>
                <w:rFonts w:ascii="Times New Roman" w:hAnsi="Times New Roman" w:cs="Times New Roman"/>
              </w:rPr>
              <w:t>11. К</w:t>
            </w:r>
            <w:r w:rsidRPr="00C5549F">
              <w:rPr>
                <w:rFonts w:ascii="Times New Roman" w:hAnsi="Times New Roman" w:cs="Times New Roman"/>
              </w:rPr>
              <w:t xml:space="preserve">огато заявеният за финансиране разход по </w:t>
            </w:r>
            <w:r>
              <w:rPr>
                <w:rFonts w:ascii="Times New Roman" w:hAnsi="Times New Roman" w:cs="Times New Roman"/>
              </w:rPr>
              <w:t>подточки</w:t>
            </w:r>
            <w:r w:rsidRPr="00C5549F">
              <w:rPr>
                <w:rFonts w:ascii="Times New Roman" w:hAnsi="Times New Roman" w:cs="Times New Roman"/>
              </w:rPr>
              <w:t xml:space="preserve"> 1, 2</w:t>
            </w:r>
            <w:r>
              <w:rPr>
                <w:rFonts w:ascii="Times New Roman" w:hAnsi="Times New Roman" w:cs="Times New Roman"/>
              </w:rPr>
              <w:t xml:space="preserve"> и</w:t>
            </w:r>
            <w:r w:rsidRPr="00C5549F">
              <w:rPr>
                <w:rFonts w:ascii="Times New Roman" w:hAnsi="Times New Roman" w:cs="Times New Roman"/>
              </w:rPr>
              <w:t xml:space="preserve"> 3 </w:t>
            </w:r>
            <w:r>
              <w:rPr>
                <w:rFonts w:ascii="Times New Roman" w:hAnsi="Times New Roman" w:cs="Times New Roman"/>
              </w:rPr>
              <w:t xml:space="preserve">от т. </w:t>
            </w:r>
            <w:r>
              <w:rPr>
                <w:rFonts w:ascii="Times New Roman" w:hAnsi="Times New Roman" w:cs="Times New Roman"/>
                <w:lang w:val="en-US"/>
              </w:rPr>
              <w:t>I</w:t>
            </w:r>
            <w:r w:rsidRPr="00262396">
              <w:rPr>
                <w:rFonts w:ascii="Times New Roman" w:hAnsi="Times New Roman" w:cs="Times New Roman"/>
                <w:lang w:val="ru-RU"/>
              </w:rPr>
              <w:t>.</w:t>
            </w:r>
            <w:r w:rsidRPr="00726E35">
              <w:rPr>
                <w:rFonts w:ascii="Times New Roman" w:hAnsi="Times New Roman" w:cs="Times New Roman"/>
              </w:rPr>
              <w:t xml:space="preserve"> </w:t>
            </w:r>
            <w:r w:rsidRPr="00C5549F">
              <w:rPr>
                <w:rFonts w:ascii="Times New Roman" w:hAnsi="Times New Roman" w:cs="Times New Roman"/>
              </w:rPr>
              <w:t>от Раз</w:t>
            </w:r>
            <w:r>
              <w:rPr>
                <w:rFonts w:ascii="Times New Roman" w:hAnsi="Times New Roman" w:cs="Times New Roman"/>
              </w:rPr>
              <w:t xml:space="preserve">дел 14.1. „Допустими разходи” </w:t>
            </w:r>
            <w:r w:rsidRPr="00C5549F">
              <w:rPr>
                <w:rFonts w:ascii="Times New Roman" w:hAnsi="Times New Roman" w:cs="Times New Roman"/>
              </w:rPr>
              <w:t xml:space="preserve"> е включен в списъка по т. </w:t>
            </w:r>
            <w:r>
              <w:rPr>
                <w:rFonts w:ascii="Times New Roman" w:hAnsi="Times New Roman" w:cs="Times New Roman"/>
              </w:rPr>
              <w:t>9</w:t>
            </w:r>
            <w:r w:rsidRPr="00C5549F">
              <w:rPr>
                <w:rFonts w:ascii="Times New Roman" w:hAnsi="Times New Roman" w:cs="Times New Roman"/>
              </w:rPr>
              <w:t xml:space="preserve"> към датата на подаване на проектното предложение, </w:t>
            </w:r>
            <w:r>
              <w:rPr>
                <w:rFonts w:ascii="Times New Roman" w:hAnsi="Times New Roman" w:cs="Times New Roman"/>
              </w:rPr>
              <w:t xml:space="preserve">кандидатът представя </w:t>
            </w:r>
            <w:r w:rsidRPr="00B86EA7">
              <w:rPr>
                <w:rFonts w:ascii="Times New Roman" w:eastAsiaTheme="minorEastAsia" w:hAnsi="Times New Roman" w:cs="Times New Roman"/>
                <w:sz w:val="24"/>
                <w:szCs w:val="24"/>
                <w:lang w:eastAsia="bg-BG"/>
              </w:rPr>
              <w:t xml:space="preserve">една независима оферта в оригинал, която съдържа наименованието на оферента, срока на валидност на офертата, датата на издаване на </w:t>
            </w:r>
            <w:r w:rsidRPr="00B86EA7">
              <w:rPr>
                <w:rFonts w:ascii="Times New Roman" w:eastAsiaTheme="minorEastAsia" w:hAnsi="Times New Roman" w:cs="Times New Roman"/>
                <w:sz w:val="24"/>
                <w:szCs w:val="24"/>
                <w:lang w:eastAsia="bg-BG"/>
              </w:rPr>
              <w:lastRenderedPageBreak/>
              <w:t xml:space="preserve">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p>
          <w:p w:rsidR="00B86EA7" w:rsidRPr="00B86EA7" w:rsidRDefault="00CA58EA" w:rsidP="00B86EA7">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hAnsi="Times New Roman" w:cs="Times New Roman"/>
              </w:rPr>
              <w:t>1</w:t>
            </w:r>
            <w:r w:rsidR="00C707B6">
              <w:rPr>
                <w:rFonts w:ascii="Times New Roman" w:hAnsi="Times New Roman" w:cs="Times New Roman"/>
              </w:rPr>
              <w:t>1</w:t>
            </w:r>
            <w:r>
              <w:rPr>
                <w:rFonts w:ascii="Times New Roman" w:hAnsi="Times New Roman" w:cs="Times New Roman"/>
              </w:rPr>
              <w:t xml:space="preserve">. </w:t>
            </w:r>
            <w:r w:rsidR="005714DE">
              <w:rPr>
                <w:rFonts w:ascii="Times New Roman" w:hAnsi="Times New Roman" w:cs="Times New Roman"/>
              </w:rPr>
              <w:t>К</w:t>
            </w:r>
            <w:r w:rsidR="00846407" w:rsidRPr="00C5549F">
              <w:rPr>
                <w:rFonts w:ascii="Times New Roman" w:hAnsi="Times New Roman" w:cs="Times New Roman"/>
              </w:rPr>
              <w:t xml:space="preserve">огато заявеният за финансиране разход по </w:t>
            </w:r>
            <w:r w:rsidR="00292E9E">
              <w:rPr>
                <w:rFonts w:ascii="Times New Roman" w:hAnsi="Times New Roman" w:cs="Times New Roman"/>
              </w:rPr>
              <w:t>подточки</w:t>
            </w:r>
            <w:r w:rsidR="00846407" w:rsidRPr="00C5549F">
              <w:rPr>
                <w:rFonts w:ascii="Times New Roman" w:hAnsi="Times New Roman" w:cs="Times New Roman"/>
              </w:rPr>
              <w:t xml:space="preserve"> 1, 2</w:t>
            </w:r>
            <w:r w:rsidR="0054103A">
              <w:rPr>
                <w:rFonts w:ascii="Times New Roman" w:hAnsi="Times New Roman" w:cs="Times New Roman"/>
              </w:rPr>
              <w:t xml:space="preserve"> и</w:t>
            </w:r>
            <w:r w:rsidR="00846407" w:rsidRPr="00C5549F">
              <w:rPr>
                <w:rFonts w:ascii="Times New Roman" w:hAnsi="Times New Roman" w:cs="Times New Roman"/>
              </w:rPr>
              <w:t xml:space="preserve"> 3 </w:t>
            </w:r>
            <w:r w:rsidR="00292E9E">
              <w:rPr>
                <w:rFonts w:ascii="Times New Roman" w:hAnsi="Times New Roman" w:cs="Times New Roman"/>
              </w:rPr>
              <w:t xml:space="preserve">от т. </w:t>
            </w:r>
            <w:r w:rsidR="00292E9E">
              <w:rPr>
                <w:rFonts w:ascii="Times New Roman" w:hAnsi="Times New Roman" w:cs="Times New Roman"/>
                <w:lang w:val="en-US"/>
              </w:rPr>
              <w:t>I</w:t>
            </w:r>
            <w:r w:rsidR="00292E9E" w:rsidRPr="00262396">
              <w:rPr>
                <w:rFonts w:ascii="Times New Roman" w:hAnsi="Times New Roman" w:cs="Times New Roman"/>
                <w:lang w:val="ru-RU"/>
              </w:rPr>
              <w:t>.</w:t>
            </w:r>
            <w:r w:rsidR="00292E9E" w:rsidRPr="00726E35">
              <w:rPr>
                <w:rFonts w:ascii="Times New Roman" w:hAnsi="Times New Roman" w:cs="Times New Roman"/>
              </w:rPr>
              <w:t xml:space="preserve"> </w:t>
            </w:r>
            <w:r w:rsidR="00846407" w:rsidRPr="00C5549F">
              <w:rPr>
                <w:rFonts w:ascii="Times New Roman" w:hAnsi="Times New Roman" w:cs="Times New Roman"/>
              </w:rPr>
              <w:t xml:space="preserve">от Раздел 14.1. „Допустими разходи” не е включен в списъка по т. </w:t>
            </w:r>
            <w:r w:rsidR="00C707B6">
              <w:rPr>
                <w:rFonts w:ascii="Times New Roman" w:hAnsi="Times New Roman" w:cs="Times New Roman"/>
              </w:rPr>
              <w:t>9</w:t>
            </w:r>
            <w:r w:rsidR="00846407" w:rsidRPr="00C5549F">
              <w:rPr>
                <w:rFonts w:ascii="Times New Roman" w:hAnsi="Times New Roman" w:cs="Times New Roman"/>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r w:rsidR="00B86EA7">
              <w:rPr>
                <w:rFonts w:ascii="Times New Roman" w:hAnsi="Times New Roman" w:cs="Times New Roman"/>
              </w:rPr>
              <w:t xml:space="preserve"> </w:t>
            </w:r>
            <w:r w:rsidR="00B86EA7" w:rsidRPr="00B86EA7">
              <w:rPr>
                <w:rFonts w:ascii="Times New Roman" w:eastAsiaTheme="minorEastAsia" w:hAnsi="Times New Roman" w:cs="Times New Roman"/>
                <w:sz w:val="24"/>
                <w:szCs w:val="24"/>
                <w:lang w:eastAsia="bg-BG"/>
              </w:rPr>
              <w:t xml:space="preserve">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B86EA7" w:rsidRPr="00B86EA7">
              <w:rPr>
                <w:rFonts w:ascii="Times New Roman" w:eastAsiaTheme="minorEastAsia" w:hAnsi="Times New Roman" w:cs="Times New Roman"/>
                <w:i/>
                <w:color w:val="FF0000"/>
                <w:sz w:val="24"/>
                <w:szCs w:val="24"/>
                <w:lang w:eastAsia="bg-BG"/>
              </w:rPr>
              <w:t xml:space="preserve">Приложение № </w:t>
            </w:r>
            <w:r w:rsidR="00E24A69">
              <w:rPr>
                <w:rFonts w:ascii="Times New Roman" w:eastAsiaTheme="minorEastAsia" w:hAnsi="Times New Roman" w:cs="Times New Roman"/>
                <w:i/>
                <w:color w:val="FF0000"/>
                <w:sz w:val="24"/>
                <w:szCs w:val="24"/>
                <w:lang w:eastAsia="bg-BG"/>
              </w:rPr>
              <w:t>31</w:t>
            </w:r>
            <w:r w:rsidR="00B86EA7" w:rsidRPr="00B86EA7">
              <w:rPr>
                <w:rFonts w:ascii="Times New Roman" w:eastAsiaTheme="minorEastAsia" w:hAnsi="Times New Roman" w:cs="Times New Roman"/>
                <w:color w:val="FF0000"/>
                <w:sz w:val="24"/>
                <w:szCs w:val="24"/>
                <w:lang w:eastAsia="bg-BG"/>
              </w:rPr>
              <w:t xml:space="preserve">, </w:t>
            </w:r>
            <w:r w:rsidR="00B86EA7" w:rsidRPr="00B86EA7">
              <w:rPr>
                <w:rFonts w:ascii="Times New Roman" w:eastAsiaTheme="minorEastAsia" w:hAnsi="Times New Roman" w:cs="Times New Roman"/>
                <w:sz w:val="24"/>
                <w:szCs w:val="24"/>
                <w:lang w:eastAsia="bg-BG"/>
              </w:rPr>
              <w:t>а когато не е избрал най-ниската оферта – писмена обосновка за мотивите, обусловили избора му. В тези случаи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846407" w:rsidRDefault="00846407"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1</w:t>
            </w:r>
            <w:r w:rsidR="00C707B6">
              <w:rPr>
                <w:rFonts w:ascii="Times New Roman" w:hAnsi="Times New Roman" w:cs="Times New Roman"/>
              </w:rPr>
              <w:t>2</w:t>
            </w:r>
            <w:r>
              <w:rPr>
                <w:rFonts w:ascii="Times New Roman" w:hAnsi="Times New Roman" w:cs="Times New Roman"/>
              </w:rPr>
              <w:t xml:space="preserve">. </w:t>
            </w:r>
            <w:r w:rsidRPr="00C5549F">
              <w:rPr>
                <w:rFonts w:ascii="Times New Roman" w:hAnsi="Times New Roman" w:cs="Times New Roman"/>
              </w:rPr>
              <w:t>В случаите по т. 1</w:t>
            </w:r>
            <w:r w:rsidR="00C707B6">
              <w:rPr>
                <w:rFonts w:ascii="Times New Roman" w:hAnsi="Times New Roman" w:cs="Times New Roman"/>
              </w:rPr>
              <w:t>1</w:t>
            </w:r>
            <w:r>
              <w:rPr>
                <w:rFonts w:ascii="Times New Roman" w:hAnsi="Times New Roman" w:cs="Times New Roman"/>
              </w:rPr>
              <w:t xml:space="preserve"> </w:t>
            </w:r>
            <w:r w:rsidRPr="00C5549F">
              <w:rPr>
                <w:rFonts w:ascii="Times New Roman" w:hAnsi="Times New Roman" w:cs="Times New Roman"/>
              </w:rPr>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846407" w:rsidRPr="00C5549F" w:rsidRDefault="00846407" w:rsidP="00846407">
            <w:pPr>
              <w:widowControl w:val="0"/>
              <w:autoSpaceDE w:val="0"/>
              <w:autoSpaceDN w:val="0"/>
              <w:adjustRightInd w:val="0"/>
              <w:jc w:val="both"/>
              <w:rPr>
                <w:rFonts w:ascii="Times New Roman" w:hAnsi="Times New Roman" w:cs="Times New Roman"/>
              </w:rPr>
            </w:pPr>
            <w:r>
              <w:rPr>
                <w:rFonts w:ascii="Times New Roman" w:hAnsi="Times New Roman" w:cs="Times New Roman"/>
              </w:rPr>
              <w:t>1</w:t>
            </w:r>
            <w:r w:rsidR="00C707B6">
              <w:rPr>
                <w:rFonts w:ascii="Times New Roman" w:hAnsi="Times New Roman" w:cs="Times New Roman"/>
              </w:rPr>
              <w:t>3</w:t>
            </w:r>
            <w:r>
              <w:rPr>
                <w:rFonts w:ascii="Times New Roman" w:hAnsi="Times New Roman" w:cs="Times New Roman"/>
              </w:rPr>
              <w:t xml:space="preserve">. </w:t>
            </w:r>
            <w:r w:rsidRPr="00C5549F">
              <w:rPr>
                <w:rFonts w:ascii="Times New Roman" w:hAnsi="Times New Roman" w:cs="Times New Roman"/>
              </w:rPr>
              <w:t>Кандидатите събират офертите по т. 1</w:t>
            </w:r>
            <w:r w:rsidR="00C707B6">
              <w:rPr>
                <w:rFonts w:ascii="Times New Roman" w:hAnsi="Times New Roman" w:cs="Times New Roman"/>
              </w:rPr>
              <w:t>2</w:t>
            </w:r>
            <w:r w:rsidRPr="00C5549F">
              <w:rPr>
                <w:rFonts w:ascii="Times New Roman" w:hAnsi="Times New Roman" w:cs="Times New Roman"/>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846407" w:rsidRDefault="00846407"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1</w:t>
            </w:r>
            <w:r w:rsidR="00C707B6">
              <w:rPr>
                <w:rFonts w:ascii="Times New Roman" w:hAnsi="Times New Roman" w:cs="Times New Roman"/>
                <w:shd w:val="clear" w:color="auto" w:fill="FEFEFE"/>
              </w:rPr>
              <w:t>4</w:t>
            </w:r>
            <w:r>
              <w:rPr>
                <w:rFonts w:ascii="Times New Roman" w:hAnsi="Times New Roman" w:cs="Times New Roman"/>
                <w:shd w:val="clear" w:color="auto" w:fill="FEFEFE"/>
              </w:rPr>
              <w:t xml:space="preserve">. </w:t>
            </w:r>
            <w:r w:rsidRPr="000C4F4D">
              <w:rPr>
                <w:rFonts w:ascii="Times New Roman" w:hAnsi="Times New Roman" w:cs="Times New Roman"/>
              </w:rPr>
              <w:t>Минималното съдържание на офертите по т. 1</w:t>
            </w:r>
            <w:r w:rsidR="00C707B6">
              <w:rPr>
                <w:rFonts w:ascii="Times New Roman" w:hAnsi="Times New Roman" w:cs="Times New Roman"/>
              </w:rPr>
              <w:t>1</w:t>
            </w:r>
            <w:r w:rsidRPr="000C4F4D">
              <w:rPr>
                <w:rFonts w:ascii="Times New Roman" w:hAnsi="Times New Roman" w:cs="Times New Roman"/>
              </w:rPr>
              <w:t xml:space="preserve"> е: наименование на оферента, срок на валидност на офертата, дата</w:t>
            </w:r>
            <w:r w:rsidRPr="00C5549F">
              <w:rPr>
                <w:rFonts w:ascii="Times New Roman" w:hAnsi="Times New Roman" w:cs="Times New Roman"/>
              </w:rPr>
              <w:t xml:space="preserve"> на издаване на офертата, подпис и печат на офертата, техническо предложение, ценово предложение в левове с посочен ДДС.</w:t>
            </w:r>
          </w:p>
          <w:p w:rsidR="001B19A2" w:rsidRDefault="00846407" w:rsidP="00FC6C6A">
            <w:pPr>
              <w:widowControl w:val="0"/>
              <w:autoSpaceDE w:val="0"/>
              <w:autoSpaceDN w:val="0"/>
              <w:adjustRightInd w:val="0"/>
              <w:jc w:val="both"/>
            </w:pPr>
            <w:r>
              <w:rPr>
                <w:rFonts w:ascii="Times New Roman" w:hAnsi="Times New Roman" w:cs="Times New Roman"/>
              </w:rPr>
              <w:t>1</w:t>
            </w:r>
            <w:r w:rsidR="00C707B6">
              <w:rPr>
                <w:rFonts w:ascii="Times New Roman" w:hAnsi="Times New Roman" w:cs="Times New Roman"/>
              </w:rPr>
              <w:t>5</w:t>
            </w:r>
            <w:r>
              <w:rPr>
                <w:rFonts w:ascii="Times New Roman" w:hAnsi="Times New Roman" w:cs="Times New Roman"/>
              </w:rPr>
              <w:t xml:space="preserve">. </w:t>
            </w:r>
            <w:r w:rsidRPr="00C5549F">
              <w:rPr>
                <w:rFonts w:ascii="Times New Roman" w:hAnsi="Times New Roman" w:cs="Times New Roman"/>
              </w:rPr>
              <w:t>В случаите по т. 1</w:t>
            </w:r>
            <w:r w:rsidR="00C707B6">
              <w:rPr>
                <w:rFonts w:ascii="Times New Roman" w:hAnsi="Times New Roman" w:cs="Times New Roman"/>
              </w:rPr>
              <w:t>1</w:t>
            </w:r>
            <w:r w:rsidRPr="00C5549F">
              <w:rPr>
                <w:rFonts w:ascii="Times New Roman" w:hAnsi="Times New Roman" w:cs="Times New Roman"/>
              </w:rPr>
              <w:t xml:space="preserve"> кандидатите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B19A2" w:rsidRPr="001309B9" w:rsidRDefault="001B19A2" w:rsidP="001B19A2">
      <w:pPr>
        <w:pStyle w:val="1"/>
        <w:rPr>
          <w:sz w:val="22"/>
          <w:szCs w:val="22"/>
        </w:rPr>
      </w:pPr>
      <w:bookmarkStart w:id="20" w:name="_Toc505614654"/>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20"/>
    </w:p>
    <w:tbl>
      <w:tblPr>
        <w:tblStyle w:val="a9"/>
        <w:tblW w:w="0" w:type="auto"/>
        <w:tblLook w:val="04A0" w:firstRow="1" w:lastRow="0" w:firstColumn="1" w:lastColumn="0" w:noHBand="0" w:noVBand="1"/>
      </w:tblPr>
      <w:tblGrid>
        <w:gridCol w:w="9212"/>
      </w:tblGrid>
      <w:tr w:rsidR="001B19A2" w:rsidTr="00D60790">
        <w:tc>
          <w:tcPr>
            <w:tcW w:w="9212" w:type="dxa"/>
          </w:tcPr>
          <w:p w:rsidR="00EA26B4" w:rsidRPr="00EA26B4" w:rsidRDefault="00EA26B4" w:rsidP="00EA26B4">
            <w:pPr>
              <w:jc w:val="both"/>
              <w:rPr>
                <w:rFonts w:ascii="Times New Roman" w:eastAsia="SimSun" w:hAnsi="Times New Roman" w:cs="Times New Roman"/>
                <w:b/>
                <w:sz w:val="24"/>
                <w:szCs w:val="24"/>
                <w:lang w:eastAsia="zh-CN"/>
              </w:rPr>
            </w:pPr>
            <w:bookmarkStart w:id="21" w:name="to_paragraph_id30665553"/>
            <w:bookmarkEnd w:id="21"/>
            <w:r w:rsidRPr="00EA26B4">
              <w:rPr>
                <w:rFonts w:ascii="Times New Roman" w:eastAsia="SimSun" w:hAnsi="Times New Roman" w:cs="Times New Roman"/>
                <w:b/>
                <w:sz w:val="24"/>
                <w:szCs w:val="24"/>
                <w:lang w:eastAsia="zh-CN"/>
              </w:rPr>
              <w:t xml:space="preserve">От стратегията за ВОМР не са допустими за финансиране от ЕЗФРСР разходи: </w:t>
            </w:r>
          </w:p>
          <w:p w:rsidR="00EA26B4" w:rsidRPr="00EA26B4" w:rsidRDefault="00A0114E" w:rsidP="00C40697">
            <w:pPr>
              <w:jc w:val="both"/>
              <w:rPr>
                <w:rFonts w:ascii="Times New Roman" w:eastAsia="SimSun" w:hAnsi="Times New Roman" w:cs="Times New Roman"/>
                <w:sz w:val="24"/>
                <w:szCs w:val="24"/>
                <w:lang w:eastAsia="zh-CN"/>
              </w:rPr>
            </w:pPr>
            <w:r w:rsidRPr="001B4EFA">
              <w:rPr>
                <w:rFonts w:ascii="Times New Roman" w:eastAsia="SimSun" w:hAnsi="Times New Roman" w:cs="Times New Roman"/>
                <w:b/>
                <w:sz w:val="24"/>
                <w:szCs w:val="24"/>
                <w:lang w:val="ru-RU" w:eastAsia="zh-CN"/>
              </w:rPr>
              <w:t>(</w:t>
            </w:r>
            <w:r w:rsidRPr="00A0114E">
              <w:rPr>
                <w:rFonts w:ascii="Times New Roman" w:eastAsia="SimSun" w:hAnsi="Times New Roman" w:cs="Times New Roman"/>
                <w:b/>
                <w:sz w:val="24"/>
                <w:szCs w:val="24"/>
                <w:lang w:eastAsia="zh-CN"/>
              </w:rPr>
              <w:t>1</w:t>
            </w:r>
            <w:r w:rsidRPr="001B4EFA">
              <w:rPr>
                <w:rFonts w:ascii="Times New Roman" w:eastAsia="SimSun" w:hAnsi="Times New Roman" w:cs="Times New Roman"/>
                <w:b/>
                <w:sz w:val="24"/>
                <w:szCs w:val="24"/>
                <w:lang w:val="ru-RU" w:eastAsia="zh-CN"/>
              </w:rPr>
              <w:t>)</w:t>
            </w:r>
            <w:r w:rsidR="00EA26B4" w:rsidRPr="00EA26B4">
              <w:rPr>
                <w:rFonts w:ascii="Times New Roman" w:eastAsia="SimSun" w:hAnsi="Times New Roman" w:cs="Times New Roman"/>
                <w:sz w:val="24"/>
                <w:szCs w:val="24"/>
                <w:lang w:eastAsia="zh-CN"/>
              </w:rPr>
              <w:t xml:space="preserve">1. за лихви по дългове; </w:t>
            </w:r>
          </w:p>
          <w:p w:rsidR="00EA26B4" w:rsidRPr="00EA26B4"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2. за закупуването на незастроени и застроени земи на стойност над 10 на сто от общите допустими разходи за съответната операция; </w:t>
            </w:r>
          </w:p>
          <w:p w:rsidR="00EA26B4" w:rsidRPr="00B27138"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3. за данък върху добавената стойност освен </w:t>
            </w:r>
            <w:r w:rsidRPr="00B27138">
              <w:rPr>
                <w:rFonts w:ascii="Times New Roman" w:eastAsia="SimSun" w:hAnsi="Times New Roman" w:cs="Times New Roman"/>
                <w:sz w:val="24"/>
                <w:szCs w:val="24"/>
                <w:lang w:eastAsia="zh-CN"/>
              </w:rPr>
              <w:t xml:space="preserve">невъзстановимия; </w:t>
            </w:r>
          </w:p>
          <w:p w:rsidR="00EA26B4" w:rsidRPr="00B27138" w:rsidRDefault="00EA26B4" w:rsidP="00C40697">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4. за обикновена подмяна и поддръжка; </w:t>
            </w:r>
          </w:p>
          <w:p w:rsidR="00EA26B4" w:rsidRPr="00B27138" w:rsidRDefault="00EA26B4" w:rsidP="00C40697">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5. за лихви и комисиони, печалба на лизинговата компания, разходи по лихви за рефинансиране, оперативни и застрахователни разходи по лизингов договор; </w:t>
            </w:r>
          </w:p>
          <w:p w:rsidR="00EA26B4" w:rsidRPr="00B27138" w:rsidRDefault="00EA26B4" w:rsidP="00C40697">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6. за лизинг освен финансов лизинг, при който получателят на помощта става собственик на съответния актив не по-късно от датата на подаване на заявка за междинно или окончателно плащане за същия актив; </w:t>
            </w:r>
          </w:p>
          <w:p w:rsidR="00EA26B4" w:rsidRPr="00B27138" w:rsidRDefault="00EA26B4" w:rsidP="00C40697">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lastRenderedPageBreak/>
              <w:t xml:space="preserve">7. за режийни разходи; </w:t>
            </w:r>
          </w:p>
          <w:p w:rsidR="00EA26B4" w:rsidRPr="00B27138" w:rsidRDefault="00EA26B4" w:rsidP="00C40697">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8. за застраховки; </w:t>
            </w:r>
          </w:p>
          <w:p w:rsidR="00EA26B4" w:rsidRPr="00B27138" w:rsidRDefault="00EA26B4" w:rsidP="00C40697">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 xml:space="preserve">9. за закупуване на оборудване втора употреба; </w:t>
            </w:r>
          </w:p>
          <w:p w:rsidR="00EA26B4" w:rsidRPr="00EA26B4" w:rsidRDefault="00EA26B4" w:rsidP="00C40697">
            <w:pPr>
              <w:jc w:val="both"/>
              <w:rPr>
                <w:rFonts w:ascii="Times New Roman" w:eastAsia="SimSun" w:hAnsi="Times New Roman" w:cs="Times New Roman"/>
                <w:sz w:val="24"/>
                <w:szCs w:val="24"/>
                <w:lang w:eastAsia="zh-CN"/>
              </w:rPr>
            </w:pPr>
            <w:r w:rsidRPr="00B27138">
              <w:rPr>
                <w:rFonts w:ascii="Times New Roman" w:eastAsia="SimSun" w:hAnsi="Times New Roman" w:cs="Times New Roman"/>
                <w:sz w:val="24"/>
                <w:szCs w:val="24"/>
                <w:lang w:eastAsia="zh-CN"/>
              </w:rPr>
              <w:t>10. извършени преди 1 януари 2014 г.;</w:t>
            </w:r>
            <w:r w:rsidRPr="00EA26B4">
              <w:rPr>
                <w:rFonts w:ascii="Times New Roman" w:eastAsia="SimSun" w:hAnsi="Times New Roman" w:cs="Times New Roman"/>
                <w:sz w:val="24"/>
                <w:szCs w:val="24"/>
                <w:lang w:eastAsia="zh-CN"/>
              </w:rPr>
              <w:t xml:space="preserve"> </w:t>
            </w:r>
          </w:p>
          <w:p w:rsidR="00EA26B4" w:rsidRPr="00EA26B4"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11. за принос в натура; </w:t>
            </w:r>
          </w:p>
          <w:p w:rsidR="00EA26B4" w:rsidRPr="00EA26B4"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12. 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 </w:t>
            </w:r>
          </w:p>
          <w:p w:rsidR="00EA26B4" w:rsidRPr="00EA26B4"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13. за инвестиция, за която е установено, че ще оказва отрицателно въздействие върху околната среда; </w:t>
            </w:r>
          </w:p>
          <w:p w:rsidR="00EA26B4" w:rsidRPr="00EA26B4"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14. извършени преди подаването на заявлението за предоставяне на финансова помощ,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 </w:t>
            </w:r>
          </w:p>
          <w:p w:rsidR="00EA26B4" w:rsidRPr="00EA26B4"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15. за строително-монтажни работи и за създаване на трайни насаждения, извършени преди посещение на място от МИГ; </w:t>
            </w:r>
          </w:p>
          <w:p w:rsidR="00EA26B4" w:rsidRPr="00EA26B4"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16. заявени за финансиране, когато надвишават определените по реда на чл. 22, ал. 4 референтни разходи; </w:t>
            </w:r>
          </w:p>
          <w:p w:rsidR="00EA26B4" w:rsidRDefault="00EA26B4" w:rsidP="00C40697">
            <w:pPr>
              <w:jc w:val="both"/>
              <w:rPr>
                <w:rFonts w:ascii="Times New Roman" w:eastAsia="SimSun" w:hAnsi="Times New Roman" w:cs="Times New Roman"/>
                <w:sz w:val="24"/>
                <w:szCs w:val="24"/>
                <w:lang w:eastAsia="zh-CN"/>
              </w:rPr>
            </w:pPr>
            <w:r w:rsidRPr="00EA26B4">
              <w:rPr>
                <w:rFonts w:ascii="Times New Roman" w:eastAsia="SimSun" w:hAnsi="Times New Roman" w:cs="Times New Roman"/>
                <w:sz w:val="24"/>
                <w:szCs w:val="24"/>
                <w:lang w:eastAsia="zh-CN"/>
              </w:rPr>
              <w:t xml:space="preserve">17. определени в мерките от ПРСР 2014 - 2020 г., извън посочените в т. 1 - 15. </w:t>
            </w:r>
          </w:p>
          <w:p w:rsidR="00A0114E" w:rsidRPr="00A0114E" w:rsidRDefault="00A0114E" w:rsidP="00A0114E">
            <w:pPr>
              <w:jc w:val="both"/>
              <w:rPr>
                <w:rFonts w:ascii="Times New Roman" w:eastAsia="Times New Roman" w:hAnsi="Times New Roman" w:cs="Times New Roman"/>
                <w:sz w:val="24"/>
                <w:szCs w:val="24"/>
                <w:lang w:eastAsia="bg-BG"/>
              </w:rPr>
            </w:pPr>
            <w:r w:rsidRPr="00A0114E">
              <w:rPr>
                <w:rFonts w:ascii="Times New Roman" w:eastAsia="Times New Roman" w:hAnsi="Times New Roman" w:cs="Times New Roman"/>
                <w:color w:val="FF0000"/>
                <w:sz w:val="24"/>
                <w:szCs w:val="24"/>
                <w:lang w:eastAsia="bg-BG"/>
              </w:rPr>
              <w:t xml:space="preserve"> </w:t>
            </w:r>
            <w:r w:rsidRPr="00A0114E">
              <w:rPr>
                <w:rFonts w:ascii="Times New Roman" w:eastAsia="Times New Roman" w:hAnsi="Times New Roman" w:cs="Times New Roman"/>
                <w:sz w:val="24"/>
                <w:szCs w:val="24"/>
                <w:lang w:eastAsia="bg-BG"/>
              </w:rPr>
              <w:t>(2) Не се предоставя финансова помощ по финансиран изцяло или частично от ЕЗФРСР проект за закупуване на транспортни, включително превозни средства, освен когато са допустими за финансиране съгласно условията за кандидатстване и са оборудвани за целите на инвестицията.</w:t>
            </w:r>
          </w:p>
          <w:p w:rsidR="00D73AFE" w:rsidRPr="00BD2AAD" w:rsidRDefault="00D73AFE" w:rsidP="00D73AFE">
            <w:pPr>
              <w:tabs>
                <w:tab w:val="left" w:pos="226"/>
              </w:tabs>
              <w:autoSpaceDE w:val="0"/>
              <w:autoSpaceDN w:val="0"/>
              <w:adjustRightInd w:val="0"/>
              <w:rPr>
                <w:rFonts w:ascii="Times New Roman" w:hAnsi="Times New Roman" w:cs="Times New Roman"/>
                <w:b/>
                <w:bCs/>
                <w:color w:val="000000"/>
              </w:rPr>
            </w:pPr>
            <w:r w:rsidRPr="00BD2AAD">
              <w:rPr>
                <w:rFonts w:ascii="Times New Roman" w:hAnsi="Times New Roman" w:cs="Times New Roman"/>
                <w:b/>
                <w:bCs/>
                <w:color w:val="000000"/>
              </w:rPr>
              <w:t xml:space="preserve">Недопустими разходи, съгласно </w:t>
            </w:r>
            <w:r w:rsidRPr="00BD2AAD">
              <w:rPr>
                <w:rFonts w:ascii="Times New Roman" w:hAnsi="Times New Roman" w:cs="Times New Roman"/>
                <w:b/>
                <w:color w:val="000000"/>
              </w:rPr>
              <w:t>чл. 21, ал.1 от  Наредба 22</w:t>
            </w:r>
            <w:r w:rsidRPr="00BD2AAD">
              <w:rPr>
                <w:rFonts w:ascii="Times New Roman" w:hAnsi="Times New Roman" w:cs="Times New Roman"/>
                <w:b/>
                <w:bCs/>
                <w:color w:val="000000"/>
              </w:rPr>
              <w:t xml:space="preserve">: </w:t>
            </w:r>
          </w:p>
          <w:p w:rsidR="00D73AFE" w:rsidRPr="00BD2AAD" w:rsidRDefault="00D73AFE" w:rsidP="00D73AFE">
            <w:pPr>
              <w:tabs>
                <w:tab w:val="left" w:pos="226"/>
              </w:tabs>
              <w:autoSpaceDE w:val="0"/>
              <w:autoSpaceDN w:val="0"/>
              <w:adjustRightInd w:val="0"/>
              <w:rPr>
                <w:rFonts w:ascii="Times New Roman" w:hAnsi="Times New Roman" w:cs="Times New Roman"/>
                <w:color w:val="000000"/>
              </w:rPr>
            </w:pPr>
            <w:r w:rsidRPr="00BD2AAD">
              <w:rPr>
                <w:rFonts w:ascii="Times New Roman" w:hAnsi="Times New Roman" w:cs="Times New Roman"/>
                <w:color w:val="000000"/>
              </w:rPr>
              <w:t>1. определени като недопустими в ПМС № 189 от 2016 г.;</w:t>
            </w:r>
          </w:p>
          <w:p w:rsidR="00D73AFE" w:rsidRPr="00BD2AAD" w:rsidRDefault="00D73AFE" w:rsidP="00D73AFE">
            <w:pPr>
              <w:tabs>
                <w:tab w:val="left" w:pos="226"/>
              </w:tabs>
              <w:autoSpaceDE w:val="0"/>
              <w:autoSpaceDN w:val="0"/>
              <w:adjustRightInd w:val="0"/>
              <w:rPr>
                <w:rFonts w:ascii="Times New Roman" w:hAnsi="Times New Roman" w:cs="Times New Roman"/>
                <w:color w:val="000000"/>
              </w:rPr>
            </w:pPr>
            <w:r w:rsidRPr="00BD2AAD">
              <w:rPr>
                <w:rFonts w:ascii="Times New Roman" w:hAnsi="Times New Roman" w:cs="Times New Roman"/>
                <w:color w:val="000000"/>
              </w:rPr>
              <w:t>2. за инвестиция или дейност, получила финансиране от друг ЕСИФ;</w:t>
            </w:r>
          </w:p>
          <w:p w:rsidR="00D73AFE" w:rsidRPr="00BD2AAD" w:rsidRDefault="00D73AFE" w:rsidP="00D73AFE">
            <w:pPr>
              <w:tabs>
                <w:tab w:val="left" w:pos="226"/>
              </w:tabs>
              <w:autoSpaceDE w:val="0"/>
              <w:autoSpaceDN w:val="0"/>
              <w:adjustRightInd w:val="0"/>
              <w:rPr>
                <w:rFonts w:ascii="Times New Roman" w:hAnsi="Times New Roman" w:cs="Times New Roman"/>
                <w:color w:val="000000"/>
              </w:rPr>
            </w:pPr>
            <w:r w:rsidRPr="00BD2AAD">
              <w:rPr>
                <w:rFonts w:ascii="Times New Roman" w:hAnsi="Times New Roman" w:cs="Times New Roman"/>
                <w:color w:val="000000"/>
              </w:rPr>
              <w:t>3. за придобиването на товарни автомобили за сухопътен транспорт съгласно чл. 3, т. 2 и 3 от Наредба 22,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de minimis (ОВ, L 352/1 от 24 декември 2013 г.);</w:t>
            </w:r>
          </w:p>
          <w:p w:rsidR="00A0114E" w:rsidRPr="00BD2AAD" w:rsidRDefault="00D73AFE" w:rsidP="00D73AFE">
            <w:pPr>
              <w:jc w:val="both"/>
              <w:rPr>
                <w:rFonts w:ascii="Times New Roman" w:eastAsia="SimSun" w:hAnsi="Times New Roman" w:cs="Times New Roman"/>
                <w:lang w:eastAsia="zh-CN"/>
              </w:rPr>
            </w:pPr>
            <w:r w:rsidRPr="00BD2AAD">
              <w:rPr>
                <w:rFonts w:ascii="Times New Roman" w:hAnsi="Times New Roman" w:cs="Times New Roman"/>
                <w:color w:val="000000"/>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6F511D" w:rsidRDefault="006F511D" w:rsidP="00C74CAF">
            <w:pPr>
              <w:jc w:val="both"/>
            </w:pPr>
          </w:p>
        </w:tc>
      </w:tr>
    </w:tbl>
    <w:p w:rsidR="00BB1E2D" w:rsidRPr="000C4F4D" w:rsidRDefault="00BB1E2D" w:rsidP="00BB1E2D">
      <w:pPr>
        <w:pStyle w:val="1"/>
        <w:rPr>
          <w:sz w:val="22"/>
          <w:szCs w:val="22"/>
        </w:rPr>
      </w:pPr>
      <w:bookmarkStart w:id="22" w:name="_Toc505614655"/>
      <w:r w:rsidRPr="000C4F4D">
        <w:rPr>
          <w:sz w:val="22"/>
          <w:szCs w:val="22"/>
        </w:rPr>
        <w:lastRenderedPageBreak/>
        <w:t>15. Допустими целеви групи (ако е приложимо):</w:t>
      </w:r>
      <w:bookmarkEnd w:id="22"/>
    </w:p>
    <w:tbl>
      <w:tblPr>
        <w:tblStyle w:val="a9"/>
        <w:tblW w:w="0" w:type="auto"/>
        <w:tblLook w:val="04A0" w:firstRow="1" w:lastRow="0" w:firstColumn="1" w:lastColumn="0" w:noHBand="0" w:noVBand="1"/>
      </w:tblPr>
      <w:tblGrid>
        <w:gridCol w:w="9212"/>
      </w:tblGrid>
      <w:tr w:rsidR="00BB1E2D" w:rsidRPr="004A24F1" w:rsidTr="00AC51DB">
        <w:tc>
          <w:tcPr>
            <w:tcW w:w="9212" w:type="dxa"/>
          </w:tcPr>
          <w:p w:rsidR="00BB1E2D" w:rsidRPr="004A24F1" w:rsidRDefault="000C4F4D" w:rsidP="000C4F4D">
            <w:pPr>
              <w:rPr>
                <w:rFonts w:ascii="Times New Roman" w:hAnsi="Times New Roman" w:cs="Times New Roman"/>
                <w:sz w:val="24"/>
                <w:szCs w:val="24"/>
              </w:rPr>
            </w:pPr>
            <w:r w:rsidRPr="004A24F1">
              <w:rPr>
                <w:rFonts w:ascii="Times New Roman" w:hAnsi="Times New Roman" w:cs="Times New Roman"/>
                <w:sz w:val="24"/>
                <w:szCs w:val="24"/>
              </w:rPr>
              <w:t>Неприложимо</w:t>
            </w:r>
          </w:p>
        </w:tc>
      </w:tr>
    </w:tbl>
    <w:p w:rsidR="00BB1E2D" w:rsidRPr="000C4F4D" w:rsidRDefault="00BB1E2D" w:rsidP="00BB1E2D">
      <w:pPr>
        <w:pStyle w:val="1"/>
        <w:rPr>
          <w:sz w:val="22"/>
          <w:szCs w:val="22"/>
        </w:rPr>
      </w:pPr>
      <w:bookmarkStart w:id="23" w:name="_Toc505614656"/>
      <w:r w:rsidRPr="00B21CD0">
        <w:rPr>
          <w:sz w:val="22"/>
          <w:szCs w:val="22"/>
        </w:rPr>
        <w:t>16. Приложим режим на миним</w:t>
      </w:r>
      <w:r w:rsidR="00A34704">
        <w:rPr>
          <w:sz w:val="22"/>
          <w:szCs w:val="22"/>
        </w:rPr>
        <w:t>а</w:t>
      </w:r>
      <w:r w:rsidRPr="00B21CD0">
        <w:rPr>
          <w:sz w:val="22"/>
          <w:szCs w:val="22"/>
        </w:rPr>
        <w:t>лни/държавни помощи:</w:t>
      </w:r>
      <w:bookmarkEnd w:id="23"/>
    </w:p>
    <w:tbl>
      <w:tblPr>
        <w:tblStyle w:val="a9"/>
        <w:tblW w:w="0" w:type="auto"/>
        <w:tblLook w:val="04A0" w:firstRow="1" w:lastRow="0" w:firstColumn="1" w:lastColumn="0" w:noHBand="0" w:noVBand="1"/>
      </w:tblPr>
      <w:tblGrid>
        <w:gridCol w:w="9212"/>
      </w:tblGrid>
      <w:tr w:rsidR="00BB1E2D" w:rsidRPr="00670DA1" w:rsidTr="00AC51DB">
        <w:tc>
          <w:tcPr>
            <w:tcW w:w="9212" w:type="dxa"/>
          </w:tcPr>
          <w:p w:rsidR="00104D68" w:rsidRPr="00670DA1" w:rsidRDefault="00104D68" w:rsidP="00E7061C">
            <w:pPr>
              <w:jc w:val="both"/>
              <w:rPr>
                <w:rFonts w:ascii="Times New Roman" w:hAnsi="Times New Roman" w:cs="Times New Roman"/>
                <w:sz w:val="24"/>
                <w:szCs w:val="24"/>
              </w:rPr>
            </w:pPr>
            <w:r w:rsidRPr="00670DA1">
              <w:rPr>
                <w:rFonts w:ascii="Times New Roman" w:hAnsi="Times New Roman" w:cs="Times New Roman"/>
                <w:sz w:val="24"/>
                <w:szCs w:val="24"/>
              </w:rPr>
              <w:t xml:space="preserve">Предоставянето на публичен ресурс, в това число безвъзмездна финансова помощ от подмярка 7.2. „Инвестиции в създаването, подобряването или разширяването на всички видове малка по мащаби инфраструктура“ по </w:t>
            </w:r>
            <w:r w:rsidR="00EA26B4" w:rsidRPr="00670DA1">
              <w:rPr>
                <w:rFonts w:ascii="Times New Roman" w:hAnsi="Times New Roman" w:cs="Times New Roman"/>
                <w:sz w:val="24"/>
                <w:szCs w:val="24"/>
              </w:rPr>
              <w:t>СВОМР</w:t>
            </w:r>
            <w:r w:rsidRPr="00670DA1">
              <w:rPr>
                <w:rFonts w:ascii="Times New Roman" w:hAnsi="Times New Roman" w:cs="Times New Roman"/>
                <w:sz w:val="24"/>
                <w:szCs w:val="24"/>
              </w:rPr>
              <w:t xml:space="preserve">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Регламентите и националното законодателство предвиждат.</w:t>
            </w:r>
          </w:p>
          <w:p w:rsidR="00104D68" w:rsidRPr="00670DA1" w:rsidRDefault="00104D68" w:rsidP="00E7061C">
            <w:pPr>
              <w:jc w:val="both"/>
              <w:rPr>
                <w:rFonts w:ascii="Times New Roman" w:hAnsi="Times New Roman" w:cs="Times New Roman"/>
                <w:sz w:val="24"/>
                <w:szCs w:val="24"/>
              </w:rPr>
            </w:pPr>
            <w:r w:rsidRPr="00670DA1">
              <w:rPr>
                <w:rFonts w:ascii="Times New Roman" w:hAnsi="Times New Roman" w:cs="Times New Roman"/>
                <w:sz w:val="24"/>
                <w:szCs w:val="24"/>
              </w:rPr>
              <w:t xml:space="preserve">Бенефициентите по настоящите Условия за кандидатстване са длъжни да спазват </w:t>
            </w:r>
            <w:r w:rsidRPr="00670DA1">
              <w:rPr>
                <w:rFonts w:ascii="Times New Roman" w:hAnsi="Times New Roman" w:cs="Times New Roman"/>
                <w:sz w:val="24"/>
                <w:szCs w:val="24"/>
              </w:rPr>
              <w:lastRenderedPageBreak/>
              <w:t>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104D68" w:rsidRPr="00670DA1" w:rsidRDefault="00104D68" w:rsidP="00E7061C">
            <w:pPr>
              <w:jc w:val="both"/>
              <w:rPr>
                <w:rFonts w:ascii="Times New Roman" w:hAnsi="Times New Roman" w:cs="Times New Roman"/>
                <w:sz w:val="24"/>
                <w:szCs w:val="24"/>
              </w:rPr>
            </w:pPr>
            <w:r w:rsidRPr="00670DA1">
              <w:rPr>
                <w:rFonts w:ascii="Times New Roman" w:hAnsi="Times New Roman" w:cs="Times New Roman"/>
                <w:sz w:val="24"/>
                <w:szCs w:val="24"/>
              </w:rPr>
              <w:t>За да бъде финансирането класифицирано като държавна помощ, всички четири характеристики, описани в чл. 107 от ДФЕС, трябва да са налице. Те често са наричани „четирите теста“:</w:t>
            </w:r>
          </w:p>
          <w:p w:rsidR="00104D68" w:rsidRPr="00670DA1" w:rsidRDefault="00104D68" w:rsidP="00E7061C">
            <w:pPr>
              <w:jc w:val="both"/>
              <w:rPr>
                <w:rFonts w:ascii="Times New Roman" w:hAnsi="Times New Roman" w:cs="Times New Roman"/>
                <w:sz w:val="24"/>
                <w:szCs w:val="24"/>
              </w:rPr>
            </w:pPr>
            <w:r w:rsidRPr="00670DA1">
              <w:rPr>
                <w:rFonts w:ascii="Times New Roman" w:hAnsi="Times New Roman" w:cs="Times New Roman"/>
                <w:sz w:val="24"/>
                <w:szCs w:val="24"/>
              </w:rPr>
              <w:t xml:space="preserve">1. </w:t>
            </w:r>
            <w:r w:rsidR="00B8126C" w:rsidRPr="00670DA1">
              <w:rPr>
                <w:rFonts w:ascii="Times New Roman" w:hAnsi="Times New Roman" w:cs="Times New Roman"/>
                <w:sz w:val="24"/>
                <w:szCs w:val="24"/>
              </w:rPr>
              <w:t>Финансирането се предоставя от държавата или чрез държавни ресурси. Средствата предоставени по мерките и подмерките по ПРСР 2014 – 2020 г. се считат за държавен ресурс, тъй като всяка държава-членка определя как да се изразходват. В тази връзка изследването на това условие не е необходимо за всеки конкретен случай, тъй като е предварително установено, че същото е налице.</w:t>
            </w:r>
          </w:p>
          <w:p w:rsidR="00B8126C" w:rsidRPr="00670DA1" w:rsidRDefault="00B8126C" w:rsidP="00E7061C">
            <w:pPr>
              <w:jc w:val="both"/>
              <w:rPr>
                <w:rFonts w:ascii="Times New Roman" w:hAnsi="Times New Roman" w:cs="Times New Roman"/>
                <w:sz w:val="24"/>
                <w:szCs w:val="24"/>
              </w:rPr>
            </w:pPr>
            <w:r w:rsidRPr="00670DA1">
              <w:rPr>
                <w:rFonts w:ascii="Times New Roman" w:hAnsi="Times New Roman" w:cs="Times New Roman"/>
                <w:sz w:val="24"/>
                <w:szCs w:val="24"/>
              </w:rPr>
              <w:t>2. Финансирането облагодетелства определени предприятия или производства на някои стоки. Общодостъпни мерки, налични при еднакви условия за всички предприятия в еднаква ситуация във всички части на държавата-членка не отговаря на този критерий.</w:t>
            </w:r>
          </w:p>
          <w:p w:rsidR="00B8126C" w:rsidRPr="00670DA1" w:rsidRDefault="00B8126C" w:rsidP="00E7061C">
            <w:pPr>
              <w:jc w:val="both"/>
              <w:rPr>
                <w:rFonts w:ascii="Times New Roman" w:hAnsi="Times New Roman" w:cs="Times New Roman"/>
                <w:sz w:val="24"/>
                <w:szCs w:val="24"/>
              </w:rPr>
            </w:pPr>
            <w:r w:rsidRPr="00670DA1">
              <w:rPr>
                <w:rFonts w:ascii="Times New Roman" w:hAnsi="Times New Roman" w:cs="Times New Roman"/>
                <w:sz w:val="24"/>
                <w:szCs w:val="24"/>
              </w:rPr>
              <w:t>3. Финансирането нарушава или заплашва да наруши конкуренцията. Когато не е налице икономическа дейност или в съответния сектор не е налице свободен пазар на стоки и услуги, т.е не е налице конкуренция, този критерий не е изпълнен. Същото важи при случаи на неконкурентен пазар или пазар, на който се наблюдават пазарни дефекти, които се явяват пречка пред конкуренцията.</w:t>
            </w:r>
          </w:p>
          <w:p w:rsidR="00B8126C" w:rsidRPr="00670DA1" w:rsidRDefault="00B8126C" w:rsidP="00E7061C">
            <w:pPr>
              <w:jc w:val="both"/>
              <w:rPr>
                <w:rFonts w:ascii="Times New Roman" w:hAnsi="Times New Roman" w:cs="Times New Roman"/>
                <w:sz w:val="24"/>
                <w:szCs w:val="24"/>
              </w:rPr>
            </w:pPr>
            <w:r w:rsidRPr="00670DA1">
              <w:rPr>
                <w:rFonts w:ascii="Times New Roman" w:hAnsi="Times New Roman" w:cs="Times New Roman"/>
                <w:sz w:val="24"/>
                <w:szCs w:val="24"/>
              </w:rPr>
              <w:t>4. Финансирането засяга търговията между държавите-членки. При условие, че всички критерии по-горе са изпълнени, но финансирането не застрашава конкуренцията на общностния пазар, правилата за държавна помощ не се прилагат</w:t>
            </w:r>
            <w:r w:rsidR="00D24312" w:rsidRPr="00670DA1">
              <w:rPr>
                <w:rFonts w:ascii="Times New Roman" w:hAnsi="Times New Roman" w:cs="Times New Roman"/>
                <w:sz w:val="24"/>
                <w:szCs w:val="24"/>
              </w:rPr>
              <w:t>. Такъв е случая на „местни дейности“ или общинска инфраструктура (с локален ефект), които може да се считат, че не засягат търговията в рамките на общността дори ако тя бъде експлоатирана с търговска цел. За целта трябва да се докаже, че дейностите са изцяло или преобладаващо) предназначени за използване от местното население и липсва ефект върху пазарите и потребителите от съседните държави членки.</w:t>
            </w:r>
          </w:p>
          <w:p w:rsidR="00D24312" w:rsidRPr="00670DA1" w:rsidRDefault="00D24312" w:rsidP="00E7061C">
            <w:pPr>
              <w:jc w:val="both"/>
              <w:rPr>
                <w:rFonts w:ascii="Times New Roman" w:hAnsi="Times New Roman" w:cs="Times New Roman"/>
                <w:sz w:val="24"/>
                <w:szCs w:val="24"/>
              </w:rPr>
            </w:pPr>
            <w:r w:rsidRPr="00670DA1">
              <w:rPr>
                <w:rFonts w:ascii="Times New Roman" w:hAnsi="Times New Roman" w:cs="Times New Roman"/>
                <w:sz w:val="24"/>
                <w:szCs w:val="24"/>
              </w:rPr>
              <w:t>Предоставянето на държавна помощ, която не отговаря на всички изисквания на приложимия режим по държавните помощи, представлява неправомерна държавна помощ</w:t>
            </w:r>
            <w:r w:rsidR="00EF7E4C" w:rsidRPr="00670DA1">
              <w:rPr>
                <w:rFonts w:ascii="Times New Roman" w:hAnsi="Times New Roman" w:cs="Times New Roman"/>
                <w:sz w:val="24"/>
                <w:szCs w:val="24"/>
              </w:rPr>
              <w:t>, което от своя страна е основание за нейното възстановяване от получателя на помощта.</w:t>
            </w:r>
          </w:p>
          <w:p w:rsidR="00EF7E4C" w:rsidRPr="00670DA1" w:rsidRDefault="00EF7E4C" w:rsidP="00E7061C">
            <w:pPr>
              <w:jc w:val="both"/>
              <w:rPr>
                <w:rFonts w:ascii="Times New Roman" w:hAnsi="Times New Roman" w:cs="Times New Roman"/>
                <w:sz w:val="24"/>
                <w:szCs w:val="24"/>
              </w:rPr>
            </w:pPr>
            <w:r w:rsidRPr="00670DA1">
              <w:rPr>
                <w:rFonts w:ascii="Times New Roman" w:hAnsi="Times New Roman" w:cs="Times New Roman"/>
                <w:sz w:val="24"/>
                <w:szCs w:val="24"/>
              </w:rPr>
              <w:t>По-долу са разгледани случаите, в които финансирането по подмярка 7.2. „Инвестиции в създаването, подобряването или разширяването на всички видове малка по мащаби инфраструктура“ по настоящите Условия за кандидатстване, съгласно допустимите за подпомагане дейности не се третира като държавна помощ съгласно „четирите те</w:t>
            </w:r>
            <w:r w:rsidR="00B27138" w:rsidRPr="00670DA1">
              <w:rPr>
                <w:rFonts w:ascii="Times New Roman" w:hAnsi="Times New Roman" w:cs="Times New Roman"/>
                <w:sz w:val="24"/>
                <w:szCs w:val="24"/>
              </w:rPr>
              <w:t>к</w:t>
            </w:r>
            <w:r w:rsidRPr="00670DA1">
              <w:rPr>
                <w:rFonts w:ascii="Times New Roman" w:hAnsi="Times New Roman" w:cs="Times New Roman"/>
                <w:sz w:val="24"/>
                <w:szCs w:val="24"/>
              </w:rPr>
              <w:t>ста“ посочени по-горе.</w:t>
            </w:r>
          </w:p>
          <w:p w:rsidR="00B0057D" w:rsidRPr="00670DA1" w:rsidRDefault="00B0057D" w:rsidP="00E7061C">
            <w:pPr>
              <w:jc w:val="both"/>
              <w:rPr>
                <w:rFonts w:ascii="Times New Roman" w:hAnsi="Times New Roman" w:cs="Times New Roman"/>
                <w:b/>
                <w:sz w:val="24"/>
                <w:szCs w:val="24"/>
              </w:rPr>
            </w:pPr>
            <w:r w:rsidRPr="00670DA1">
              <w:rPr>
                <w:rFonts w:ascii="Times New Roman" w:hAnsi="Times New Roman" w:cs="Times New Roman"/>
                <w:b/>
                <w:sz w:val="24"/>
                <w:szCs w:val="24"/>
              </w:rPr>
              <w:t>1. Строителство, реконструкция и/или рехабилитация на нови и съществуващи</w:t>
            </w:r>
            <w:r w:rsidR="0033022D" w:rsidRPr="00670DA1">
              <w:rPr>
                <w:rFonts w:ascii="Times New Roman" w:hAnsi="Times New Roman" w:cs="Times New Roman"/>
                <w:b/>
                <w:sz w:val="24"/>
                <w:szCs w:val="24"/>
              </w:rPr>
              <w:t xml:space="preserve"> общински пътища,</w:t>
            </w:r>
            <w:r w:rsidRPr="00670DA1">
              <w:rPr>
                <w:rFonts w:ascii="Times New Roman" w:hAnsi="Times New Roman" w:cs="Times New Roman"/>
                <w:b/>
                <w:sz w:val="24"/>
                <w:szCs w:val="24"/>
              </w:rPr>
              <w:t xml:space="preserve"> </w:t>
            </w:r>
            <w:r w:rsidR="008C3229" w:rsidRPr="00670DA1">
              <w:rPr>
                <w:rFonts w:ascii="Times New Roman" w:hAnsi="Times New Roman" w:cs="Times New Roman"/>
                <w:b/>
                <w:sz w:val="24"/>
                <w:szCs w:val="24"/>
              </w:rPr>
              <w:t>улици и тротоари:</w:t>
            </w:r>
          </w:p>
          <w:p w:rsidR="00B73807" w:rsidRPr="00670DA1" w:rsidRDefault="008C3229" w:rsidP="00E7061C">
            <w:pPr>
              <w:jc w:val="both"/>
              <w:rPr>
                <w:rFonts w:ascii="Times New Roman" w:hAnsi="Times New Roman" w:cs="Times New Roman"/>
                <w:sz w:val="24"/>
                <w:szCs w:val="24"/>
              </w:rPr>
            </w:pPr>
            <w:r w:rsidRPr="00670DA1">
              <w:rPr>
                <w:rFonts w:ascii="Times New Roman" w:hAnsi="Times New Roman" w:cs="Times New Roman"/>
                <w:sz w:val="24"/>
                <w:szCs w:val="24"/>
              </w:rPr>
              <w:t xml:space="preserve">Това са дейности по изграждане на общодостъпна инфраструктура, като рехабилитация на </w:t>
            </w:r>
            <w:r w:rsidR="0033022D" w:rsidRPr="00670DA1">
              <w:rPr>
                <w:rFonts w:ascii="Times New Roman" w:hAnsi="Times New Roman" w:cs="Times New Roman"/>
                <w:sz w:val="24"/>
                <w:szCs w:val="24"/>
              </w:rPr>
              <w:t xml:space="preserve">пътища, </w:t>
            </w:r>
            <w:r w:rsidRPr="00670DA1">
              <w:rPr>
                <w:rFonts w:ascii="Times New Roman" w:hAnsi="Times New Roman" w:cs="Times New Roman"/>
                <w:sz w:val="24"/>
                <w:szCs w:val="24"/>
              </w:rPr>
              <w:t>уличната мрежа, тротоари, велосипедни алеи и др., които 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Такива са например приходите от ползване на части от тротоарите, алеите и пешеходните зони за търговска дейност.</w:t>
            </w:r>
            <w:r w:rsidR="00B73807" w:rsidRPr="00670DA1">
              <w:rPr>
                <w:rFonts w:ascii="Times New Roman" w:hAnsi="Times New Roman" w:cs="Times New Roman"/>
                <w:sz w:val="24"/>
                <w:szCs w:val="24"/>
              </w:rPr>
              <w:t xml:space="preserve"> Приходите от стопанска дейност от ползването на улиците в общия </w:t>
            </w:r>
            <w:r w:rsidR="00B73807" w:rsidRPr="00670DA1">
              <w:rPr>
                <w:rFonts w:ascii="Times New Roman" w:hAnsi="Times New Roman" w:cs="Times New Roman"/>
                <w:sz w:val="24"/>
                <w:szCs w:val="24"/>
              </w:rPr>
              <w:lastRenderedPageBreak/>
              <w:t>случай са пренебрежително малки спрямо неикономическата дейност</w:t>
            </w:r>
            <w:r w:rsidR="00146DC7" w:rsidRPr="00670DA1">
              <w:rPr>
                <w:rFonts w:ascii="Times New Roman" w:hAnsi="Times New Roman" w:cs="Times New Roman"/>
                <w:sz w:val="24"/>
                <w:szCs w:val="24"/>
              </w:rPr>
              <w:t>. С</w:t>
            </w:r>
            <w:r w:rsidR="00B73807" w:rsidRPr="00670DA1">
              <w:rPr>
                <w:rFonts w:ascii="Times New Roman" w:hAnsi="Times New Roman" w:cs="Times New Roman"/>
                <w:sz w:val="24"/>
                <w:szCs w:val="24"/>
              </w:rPr>
              <w:t>ъгласно разпоредбите на Съобщение на Комисията за п</w:t>
            </w:r>
            <w:r w:rsidR="00146DC7" w:rsidRPr="00670DA1">
              <w:rPr>
                <w:rFonts w:ascii="Times New Roman" w:hAnsi="Times New Roman" w:cs="Times New Roman"/>
                <w:sz w:val="24"/>
                <w:szCs w:val="24"/>
              </w:rPr>
              <w:t>онятието за държавна помощ съгласно чл. 107, параграф 1 от ДФЕС – публичното финансиране на инфраструктура, която не е предвидена за търговска експлоатация</w:t>
            </w:r>
            <w:r w:rsidR="00146DC7" w:rsidRPr="00670DA1">
              <w:rPr>
                <w:rFonts w:ascii="Times New Roman" w:hAnsi="Times New Roman" w:cs="Times New Roman"/>
                <w:b/>
                <w:sz w:val="24"/>
                <w:szCs w:val="24"/>
              </w:rPr>
              <w:t xml:space="preserve">, </w:t>
            </w:r>
            <w:r w:rsidR="00146DC7" w:rsidRPr="00670DA1">
              <w:rPr>
                <w:rFonts w:ascii="Times New Roman" w:hAnsi="Times New Roman" w:cs="Times New Roman"/>
                <w:sz w:val="24"/>
                <w:szCs w:val="24"/>
              </w:rPr>
              <w:t>се изключва от приложението на правилата за държавна помощ.</w:t>
            </w:r>
          </w:p>
          <w:p w:rsidR="00B73807" w:rsidRPr="00670DA1" w:rsidRDefault="00B73807" w:rsidP="00E7061C">
            <w:pPr>
              <w:jc w:val="both"/>
              <w:rPr>
                <w:rFonts w:ascii="Times New Roman" w:hAnsi="Times New Roman" w:cs="Times New Roman"/>
                <w:sz w:val="24"/>
                <w:szCs w:val="24"/>
                <w:lang w:val="ru-RU"/>
              </w:rPr>
            </w:pPr>
            <w:r w:rsidRPr="00670DA1">
              <w:rPr>
                <w:rFonts w:ascii="Times New Roman" w:hAnsi="Times New Roman" w:cs="Times New Roman"/>
                <w:sz w:val="24"/>
                <w:szCs w:val="24"/>
              </w:rPr>
              <w:t>В този случай безвъзмездната финансова помощ по настоящите Условия за кандидатстване не представлява държавна помощ, тъй като общините действат в качеството си на публични органи, к</w:t>
            </w:r>
            <w:r w:rsidR="00146DC7" w:rsidRPr="00670DA1">
              <w:rPr>
                <w:rFonts w:ascii="Times New Roman" w:hAnsi="Times New Roman" w:cs="Times New Roman"/>
                <w:sz w:val="24"/>
                <w:szCs w:val="24"/>
              </w:rPr>
              <w:t xml:space="preserve">ато собственици на улиците </w:t>
            </w:r>
            <w:r w:rsidRPr="00670DA1">
              <w:rPr>
                <w:rFonts w:ascii="Times New Roman" w:hAnsi="Times New Roman" w:cs="Times New Roman"/>
                <w:sz w:val="24"/>
                <w:szCs w:val="24"/>
              </w:rPr>
              <w:t xml:space="preserve">и не представляват предприятия по смисъла на чл. 107 от Договора за функциониране на ЕС. Случаите на осъществяване на спомагателна стопанска дейност не променя установената хипотеза на липса на държавна помощ, тъй като основната функция на получателя е запазена и по същество той не се явява предприятие. Освен това в </w:t>
            </w:r>
            <w:r w:rsidR="00F94B48" w:rsidRPr="00670DA1">
              <w:rPr>
                <w:rFonts w:ascii="Times New Roman" w:hAnsi="Times New Roman" w:cs="Times New Roman"/>
                <w:sz w:val="24"/>
                <w:szCs w:val="24"/>
              </w:rPr>
              <w:t xml:space="preserve"> </w:t>
            </w:r>
            <w:r w:rsidRPr="00670DA1">
              <w:rPr>
                <w:rFonts w:ascii="Times New Roman" w:hAnsi="Times New Roman" w:cs="Times New Roman"/>
                <w:sz w:val="24"/>
                <w:szCs w:val="24"/>
              </w:rPr>
              <w:t>този случай се прехвърля ресурс от един публичен орган към друг.</w:t>
            </w:r>
          </w:p>
          <w:p w:rsidR="0033022D" w:rsidRPr="00670DA1" w:rsidRDefault="008C3229" w:rsidP="0033022D">
            <w:pPr>
              <w:keepNext/>
              <w:keepLines/>
              <w:spacing w:after="200" w:line="276" w:lineRule="auto"/>
              <w:contextualSpacing/>
              <w:jc w:val="both"/>
              <w:rPr>
                <w:rFonts w:ascii="Times New Roman" w:hAnsi="Times New Roman" w:cs="Times New Roman"/>
                <w:b/>
                <w:sz w:val="24"/>
                <w:szCs w:val="24"/>
              </w:rPr>
            </w:pPr>
            <w:r w:rsidRPr="00670DA1">
              <w:rPr>
                <w:rFonts w:ascii="Times New Roman" w:hAnsi="Times New Roman" w:cs="Times New Roman"/>
                <w:b/>
                <w:sz w:val="24"/>
                <w:szCs w:val="24"/>
              </w:rPr>
              <w:t xml:space="preserve">2. </w:t>
            </w:r>
            <w:r w:rsidR="0033022D" w:rsidRPr="00670DA1">
              <w:rPr>
                <w:rFonts w:ascii="Times New Roman" w:hAnsi="Times New Roman" w:cs="Times New Roman"/>
                <w:b/>
                <w:sz w:val="24"/>
                <w:szCs w:val="24"/>
              </w:rPr>
              <w:t>Изграждане, реконструкция и/или рехабилитация на водоснабдителни системи и съоръжения в агломерации с под 2 000 е.ж. в селските райони;</w:t>
            </w:r>
          </w:p>
          <w:p w:rsidR="0000491E" w:rsidRPr="00670DA1" w:rsidRDefault="0000491E" w:rsidP="0000491E">
            <w:pPr>
              <w:widowControl w:val="0"/>
              <w:autoSpaceDE w:val="0"/>
              <w:autoSpaceDN w:val="0"/>
              <w:adjustRightInd w:val="0"/>
              <w:ind w:firstLine="567"/>
              <w:contextualSpacing/>
              <w:jc w:val="both"/>
              <w:rPr>
                <w:rFonts w:ascii="Times New Roman" w:hAnsi="Times New Roman" w:cs="Times New Roman"/>
                <w:sz w:val="24"/>
                <w:szCs w:val="24"/>
              </w:rPr>
            </w:pPr>
            <w:r w:rsidRPr="00670DA1">
              <w:rPr>
                <w:rFonts w:ascii="Times New Roman" w:hAnsi="Times New Roman" w:cs="Times New Roman"/>
                <w:sz w:val="24"/>
                <w:szCs w:val="24"/>
              </w:rPr>
              <w:t>Докато експлоатацията на мрежи за водоснабдяване и канализация представлява стопанска дейност, самото изграждане на всеобхватната мрежа за водоснабдяване и канализация обикновено отговаря на условията посочени в точка 211 от Известие на Комисията</w:t>
            </w:r>
            <w:r w:rsidRPr="00670DA1" w:rsidDel="00830792">
              <w:rPr>
                <w:rFonts w:ascii="Times New Roman" w:hAnsi="Times New Roman" w:cs="Times New Roman"/>
                <w:sz w:val="24"/>
                <w:szCs w:val="24"/>
              </w:rPr>
              <w:t xml:space="preserve"> </w:t>
            </w:r>
            <w:r w:rsidRPr="00670DA1">
              <w:rPr>
                <w:rFonts w:ascii="Times New Roman" w:hAnsi="Times New Roman" w:cs="Times New Roman"/>
                <w:sz w:val="24"/>
                <w:szCs w:val="24"/>
              </w:rPr>
              <w:t>(има обстоятелства, при които някои инфраструктури не срещат пряка конкуренция от други инфраструктури от същия вид или други инфраструктури от различен вид, предлагащи услуги със значителна степен на заменяемост, или пряко с такива услуги. Липсата на пряка конкуренция между инфраструктурите е най-характерна за широкообхватните мрежови инфраструктури, които са естествени монополи, т. е. чието дублиране би било икономически нецелесъобразно) и поради това неговото финансиране обикновено не нарушава конкуренцията или не засяга търговията между държавите членки (съгласно точка 221 от Известие на Комисията.  След извършване на инвестицията, стойността на финансовото подпомагане за нея не следва да бъде калкулирана от оператора на услугата в цената на предоставената услуга.</w:t>
            </w:r>
          </w:p>
          <w:p w:rsidR="0000491E" w:rsidRPr="00670DA1" w:rsidRDefault="0000491E" w:rsidP="0000491E">
            <w:pPr>
              <w:widowControl w:val="0"/>
              <w:autoSpaceDE w:val="0"/>
              <w:autoSpaceDN w:val="0"/>
              <w:adjustRightInd w:val="0"/>
              <w:ind w:firstLine="567"/>
              <w:contextualSpacing/>
              <w:jc w:val="both"/>
              <w:rPr>
                <w:rFonts w:ascii="Times New Roman" w:hAnsi="Times New Roman" w:cs="Times New Roman"/>
                <w:sz w:val="24"/>
                <w:szCs w:val="24"/>
              </w:rPr>
            </w:pPr>
            <w:r w:rsidRPr="00670DA1">
              <w:rPr>
                <w:rFonts w:ascii="Times New Roman" w:hAnsi="Times New Roman" w:cs="Times New Roman"/>
                <w:sz w:val="24"/>
                <w:szCs w:val="24"/>
              </w:rPr>
              <w:t>За да е възможно цялото публично финансиране на даден проект да попадне извън приложното поле на правилата за държавни помощи, държавите членки трябва да гарантират, че финансирането, предоставено за изграждането на инфраструктура, не може да се използва за кръстосано субсидиране или за непряко субсидиране на други стопански дейности, включително за управление на инфраструктурата. Трябва да се гарантира, че собственикът на инфраструктурата, ако упражнява някаква друга стопанска дейност, като се води отделно счетоводство, разходите и приходите се разпределят по подходящ начин  и да се гарантира, че други дейности не се възползват от публично финансиране (съгласно точка 212 от Известие на Комисията ).</w:t>
            </w:r>
          </w:p>
          <w:p w:rsidR="0000491E" w:rsidRPr="00670DA1" w:rsidRDefault="0000491E" w:rsidP="0000491E">
            <w:pPr>
              <w:widowControl w:val="0"/>
              <w:autoSpaceDE w:val="0"/>
              <w:autoSpaceDN w:val="0"/>
              <w:adjustRightInd w:val="0"/>
              <w:ind w:firstLine="567"/>
              <w:contextualSpacing/>
              <w:jc w:val="both"/>
              <w:rPr>
                <w:rFonts w:ascii="Times New Roman" w:hAnsi="Times New Roman" w:cs="Times New Roman"/>
                <w:sz w:val="24"/>
                <w:szCs w:val="24"/>
              </w:rPr>
            </w:pPr>
            <w:r w:rsidRPr="00670DA1">
              <w:rPr>
                <w:rFonts w:ascii="Times New Roman" w:hAnsi="Times New Roman" w:cs="Times New Roman"/>
                <w:sz w:val="24"/>
                <w:szCs w:val="24"/>
              </w:rPr>
              <w:t xml:space="preserve">Решението на национално ниво относно приложимия режим по държавни помощи за ВиК сектора, което не е финализирано, е че финансирането с публични средства на инфраструктурата в отрасъл водоснабдяване и канализация попада извън обхвата на държавните помощи, по смисъла на чл. 107, параграф 1 от ДФЕС. </w:t>
            </w:r>
          </w:p>
          <w:p w:rsidR="00D07646" w:rsidRPr="00670DA1" w:rsidRDefault="00D07646" w:rsidP="00D07646">
            <w:pPr>
              <w:widowControl w:val="0"/>
              <w:autoSpaceDE w:val="0"/>
              <w:autoSpaceDN w:val="0"/>
              <w:adjustRightInd w:val="0"/>
              <w:spacing w:line="360" w:lineRule="auto"/>
              <w:ind w:firstLine="567"/>
              <w:contextualSpacing/>
              <w:jc w:val="both"/>
              <w:rPr>
                <w:rFonts w:ascii="Times New Roman" w:hAnsi="Times New Roman" w:cs="Times New Roman"/>
                <w:b/>
                <w:sz w:val="24"/>
                <w:szCs w:val="24"/>
              </w:rPr>
            </w:pPr>
            <w:r w:rsidRPr="00670DA1">
              <w:rPr>
                <w:rFonts w:ascii="Times New Roman" w:hAnsi="Times New Roman" w:cs="Times New Roman"/>
                <w:b/>
                <w:sz w:val="24"/>
                <w:szCs w:val="24"/>
              </w:rPr>
              <w:t>Важно!!!!!</w:t>
            </w:r>
          </w:p>
          <w:p w:rsidR="00C40697" w:rsidRPr="00670DA1" w:rsidRDefault="00C40697" w:rsidP="00C40697">
            <w:pPr>
              <w:widowControl w:val="0"/>
              <w:autoSpaceDE w:val="0"/>
              <w:autoSpaceDN w:val="0"/>
              <w:adjustRightInd w:val="0"/>
              <w:ind w:firstLine="567"/>
              <w:contextualSpacing/>
              <w:jc w:val="both"/>
              <w:rPr>
                <w:rFonts w:ascii="Times New Roman" w:hAnsi="Times New Roman" w:cs="Times New Roman"/>
                <w:b/>
                <w:sz w:val="24"/>
                <w:szCs w:val="24"/>
              </w:rPr>
            </w:pPr>
            <w:r w:rsidRPr="00670DA1">
              <w:rPr>
                <w:rFonts w:ascii="Times New Roman" w:hAnsi="Times New Roman" w:cs="Times New Roman"/>
                <w:b/>
                <w:sz w:val="24"/>
                <w:szCs w:val="24"/>
              </w:rPr>
              <w:t xml:space="preserve">МИГ обявяват прием за дейността, но следва да се има предвид, че Държавен фонд „Земеделие“ ще подписва договори за предоставяне на финансовата помощ за тази дейност след влизане в сила на решението на </w:t>
            </w:r>
            <w:r w:rsidRPr="00670DA1">
              <w:rPr>
                <w:rFonts w:ascii="Times New Roman" w:hAnsi="Times New Roman" w:cs="Times New Roman"/>
                <w:b/>
                <w:sz w:val="24"/>
                <w:szCs w:val="24"/>
              </w:rPr>
              <w:lastRenderedPageBreak/>
              <w:t>национално ниво.</w:t>
            </w:r>
          </w:p>
          <w:p w:rsidR="0008697B" w:rsidRPr="0008697B" w:rsidRDefault="0008697B" w:rsidP="00E7061C">
            <w:pPr>
              <w:jc w:val="both"/>
              <w:rPr>
                <w:rFonts w:ascii="Times New Roman" w:hAnsi="Times New Roman" w:cs="Times New Roman"/>
                <w:b/>
                <w:sz w:val="24"/>
                <w:szCs w:val="24"/>
                <w:lang w:val="ru-RU"/>
              </w:rPr>
            </w:pPr>
          </w:p>
          <w:p w:rsidR="008C3229" w:rsidRPr="00670DA1" w:rsidRDefault="0033022D" w:rsidP="00E7061C">
            <w:pPr>
              <w:jc w:val="both"/>
              <w:rPr>
                <w:rFonts w:ascii="Times New Roman" w:hAnsi="Times New Roman" w:cs="Times New Roman"/>
                <w:b/>
                <w:sz w:val="24"/>
                <w:szCs w:val="24"/>
              </w:rPr>
            </w:pPr>
            <w:r w:rsidRPr="00670DA1">
              <w:rPr>
                <w:rFonts w:ascii="Times New Roman" w:hAnsi="Times New Roman" w:cs="Times New Roman"/>
                <w:b/>
                <w:sz w:val="24"/>
                <w:szCs w:val="24"/>
              </w:rPr>
              <w:t>3.</w:t>
            </w:r>
            <w:r w:rsidR="009142EB" w:rsidRPr="00670DA1">
              <w:rPr>
                <w:rFonts w:ascii="Times New Roman" w:hAnsi="Times New Roman" w:cs="Times New Roman"/>
                <w:b/>
                <w:sz w:val="24"/>
                <w:szCs w:val="24"/>
              </w:rPr>
              <w:t>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p w:rsidR="00B21CD0" w:rsidRPr="00670DA1" w:rsidRDefault="00146DC7" w:rsidP="00C35EAF">
            <w:pPr>
              <w:jc w:val="both"/>
              <w:rPr>
                <w:rFonts w:ascii="Times New Roman" w:hAnsi="Times New Roman" w:cs="Times New Roman"/>
                <w:sz w:val="24"/>
                <w:szCs w:val="24"/>
              </w:rPr>
            </w:pPr>
            <w:r w:rsidRPr="00670DA1">
              <w:rPr>
                <w:rFonts w:ascii="Times New Roman" w:hAnsi="Times New Roman" w:cs="Times New Roman"/>
                <w:sz w:val="24"/>
                <w:szCs w:val="24"/>
              </w:rPr>
              <w:t xml:space="preserve">Съгласно понятието за площи за широко обществено ползване по настоящите Условия за кандидатстване ще се финансират </w:t>
            </w:r>
            <w:r w:rsidR="00C35EAF" w:rsidRPr="00670DA1">
              <w:rPr>
                <w:rFonts w:ascii="Times New Roman" w:hAnsi="Times New Roman" w:cs="Times New Roman"/>
                <w:sz w:val="24"/>
                <w:szCs w:val="24"/>
              </w:rPr>
              <w:t>– паркове, градини, улично озеленяване и площади. Собствеността на тези обекти е общинска публична. Обектите няма да бъдат експлоатирани по икономически начин. Инфраструктурата се използва по неикономи</w:t>
            </w:r>
            <w:r w:rsidR="003049EB" w:rsidRPr="00670DA1">
              <w:rPr>
                <w:rFonts w:ascii="Times New Roman" w:hAnsi="Times New Roman" w:cs="Times New Roman"/>
                <w:sz w:val="24"/>
                <w:szCs w:val="24"/>
              </w:rPr>
              <w:t xml:space="preserve">чески начин, когато </w:t>
            </w:r>
            <w:r w:rsidR="00C35EAF" w:rsidRPr="00670DA1">
              <w:rPr>
                <w:rFonts w:ascii="Times New Roman" w:hAnsi="Times New Roman" w:cs="Times New Roman"/>
                <w:sz w:val="24"/>
                <w:szCs w:val="24"/>
              </w:rPr>
              <w:t xml:space="preserve"> не реализира</w:t>
            </w:r>
            <w:r w:rsidR="003049EB" w:rsidRPr="00670DA1">
              <w:rPr>
                <w:rFonts w:ascii="Times New Roman" w:hAnsi="Times New Roman" w:cs="Times New Roman"/>
                <w:sz w:val="24"/>
                <w:szCs w:val="24"/>
              </w:rPr>
              <w:t xml:space="preserve">т </w:t>
            </w:r>
            <w:r w:rsidR="00C35EAF" w:rsidRPr="00670DA1">
              <w:rPr>
                <w:rFonts w:ascii="Times New Roman" w:hAnsi="Times New Roman" w:cs="Times New Roman"/>
                <w:sz w:val="24"/>
                <w:szCs w:val="24"/>
              </w:rPr>
              <w:t xml:space="preserve">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Такива са например приходите от ползване на части от парковете или площадите за търговска дейност. Приходите от стопанска дейност от ползването на парковете или площадите в общия случай са пренебрежително малки спрямо неикономическата дейност. Съгласно разпоредбите на Съобщение на Комисията за понятието за държавна помощ съгласно чл. 107, параграф 1 от ДФЕС – публичното финансиране на инфраструктура, която не е предвидена за търговска експлоатация, се изключва от приложението на правилата за държавна помощ.</w:t>
            </w:r>
            <w:r w:rsidR="00B21CD0" w:rsidRPr="00670DA1">
              <w:rPr>
                <w:rFonts w:ascii="Times New Roman" w:hAnsi="Times New Roman" w:cs="Times New Roman"/>
                <w:sz w:val="24"/>
                <w:szCs w:val="24"/>
              </w:rPr>
              <w:t xml:space="preserve"> Инфраструктурата за която се предоставя безвъзмездна финансова е с отворен достъп и няма да се експлоатира по икономически начин.</w:t>
            </w:r>
          </w:p>
          <w:p w:rsidR="00C35EAF" w:rsidRPr="00670DA1" w:rsidRDefault="00C35EAF" w:rsidP="00C35EAF">
            <w:pPr>
              <w:jc w:val="both"/>
              <w:rPr>
                <w:rFonts w:ascii="Times New Roman" w:hAnsi="Times New Roman" w:cs="Times New Roman"/>
                <w:sz w:val="24"/>
                <w:szCs w:val="24"/>
              </w:rPr>
            </w:pPr>
            <w:r w:rsidRPr="00670DA1">
              <w:rPr>
                <w:rFonts w:ascii="Times New Roman" w:hAnsi="Times New Roman" w:cs="Times New Roman"/>
                <w:sz w:val="24"/>
                <w:szCs w:val="24"/>
              </w:rPr>
              <w:t>В този случай безвъзмездната финансова помощ по настоящите Условия за кандидатстване не представлява държавна помощ, тъй като общините действат в качеството си на публични органи, като собственици на парковете, градините, улично озеленяване и площади (По дейността не се допуска да се финансира изграждане на паркинг) и не представляват предприятия по смисъла на чл. 107 от Договора за функциониране на ЕС. Случаите на осъществяване на спомагателна стопанска дейност не променя установената хипотеза на липса на държавна помощ, тъй като основната функция на получателя е запазена и по същество той не се явява предприятие. Освен това в този случай се прехвърля ресурс от един публичен орган към друг.</w:t>
            </w:r>
          </w:p>
          <w:p w:rsidR="00C35EAF" w:rsidRPr="00670DA1" w:rsidRDefault="00C35EAF" w:rsidP="00E7061C">
            <w:pPr>
              <w:jc w:val="both"/>
              <w:rPr>
                <w:rFonts w:ascii="Times New Roman" w:hAnsi="Times New Roman" w:cs="Times New Roman"/>
                <w:sz w:val="24"/>
                <w:szCs w:val="24"/>
              </w:rPr>
            </w:pPr>
            <w:r w:rsidRPr="00670DA1">
              <w:rPr>
                <w:rFonts w:ascii="Times New Roman" w:hAnsi="Times New Roman" w:cs="Times New Roman"/>
                <w:sz w:val="24"/>
                <w:szCs w:val="24"/>
              </w:rPr>
              <w:t xml:space="preserve">Осен това по настоящите Условия за кандидатстване се предоставя безвъзмездна финансова помощ за малка по размери инфраструктура, която е разположена в селските райони и има локален ефект предимно за местно население и не </w:t>
            </w:r>
            <w:r w:rsidR="00B21CD0" w:rsidRPr="00670DA1">
              <w:rPr>
                <w:rFonts w:ascii="Times New Roman" w:hAnsi="Times New Roman" w:cs="Times New Roman"/>
                <w:sz w:val="24"/>
                <w:szCs w:val="24"/>
              </w:rPr>
              <w:t>застрашава</w:t>
            </w:r>
            <w:r w:rsidRPr="00670DA1">
              <w:rPr>
                <w:rFonts w:ascii="Times New Roman" w:hAnsi="Times New Roman" w:cs="Times New Roman"/>
                <w:sz w:val="24"/>
                <w:szCs w:val="24"/>
              </w:rPr>
              <w:t xml:space="preserve"> да засегне </w:t>
            </w:r>
            <w:r w:rsidR="00B21CD0" w:rsidRPr="00670DA1">
              <w:rPr>
                <w:rFonts w:ascii="Times New Roman" w:hAnsi="Times New Roman" w:cs="Times New Roman"/>
                <w:sz w:val="24"/>
                <w:szCs w:val="24"/>
              </w:rPr>
              <w:t>търговията между държавите-членки.</w:t>
            </w:r>
          </w:p>
          <w:p w:rsidR="00D43FAC" w:rsidRPr="00670DA1" w:rsidRDefault="002A608D" w:rsidP="00E7061C">
            <w:pPr>
              <w:jc w:val="both"/>
              <w:rPr>
                <w:rFonts w:ascii="Times New Roman" w:hAnsi="Times New Roman" w:cs="Times New Roman"/>
                <w:sz w:val="24"/>
                <w:szCs w:val="24"/>
              </w:rPr>
            </w:pPr>
            <w:r w:rsidRPr="00670DA1">
              <w:rPr>
                <w:rFonts w:ascii="Times New Roman" w:hAnsi="Times New Roman" w:cs="Times New Roman"/>
                <w:sz w:val="24"/>
                <w:szCs w:val="24"/>
              </w:rPr>
              <w:t>Това са дейности по изграждане на общодостъпна инфраструктура, тъй като при тях е предвидено с безвъзмездната финансова помощ да се финансира само обществена инфраструктура с отворен достъп, която няма да генерира приходи и да се експлоатира по икономически начин.</w:t>
            </w:r>
          </w:p>
          <w:p w:rsidR="00D43FAC" w:rsidRPr="00670DA1" w:rsidRDefault="00276DC7" w:rsidP="00E7061C">
            <w:pPr>
              <w:jc w:val="both"/>
              <w:rPr>
                <w:rFonts w:ascii="Times New Roman" w:hAnsi="Times New Roman" w:cs="Times New Roman"/>
                <w:b/>
                <w:sz w:val="24"/>
                <w:szCs w:val="24"/>
              </w:rPr>
            </w:pPr>
            <w:r w:rsidRPr="00670DA1">
              <w:rPr>
                <w:rFonts w:ascii="Times New Roman" w:hAnsi="Times New Roman" w:cs="Times New Roman"/>
                <w:b/>
                <w:sz w:val="24"/>
                <w:szCs w:val="24"/>
              </w:rPr>
              <w:t>4</w:t>
            </w:r>
            <w:r w:rsidR="0011660A" w:rsidRPr="00670DA1">
              <w:rPr>
                <w:rFonts w:ascii="Times New Roman" w:hAnsi="Times New Roman" w:cs="Times New Roman"/>
                <w:b/>
                <w:sz w:val="24"/>
                <w:szCs w:val="24"/>
              </w:rPr>
              <w:t>.</w:t>
            </w:r>
            <w:r w:rsidR="009142EB" w:rsidRPr="00670DA1">
              <w:rPr>
                <w:rFonts w:ascii="Times New Roman" w:hAnsi="Times New Roman" w:cs="Times New Roman"/>
                <w:b/>
                <w:sz w:val="24"/>
                <w:szCs w:val="24"/>
              </w:rPr>
              <w:t>Р</w:t>
            </w:r>
            <w:r w:rsidR="00547545" w:rsidRPr="00670DA1">
              <w:rPr>
                <w:rFonts w:ascii="Times New Roman" w:hAnsi="Times New Roman" w:cs="Times New Roman"/>
                <w:b/>
                <w:sz w:val="24"/>
                <w:szCs w:val="24"/>
              </w:rPr>
              <w:t>е</w:t>
            </w:r>
            <w:r w:rsidR="00D43FAC" w:rsidRPr="00670DA1">
              <w:rPr>
                <w:rFonts w:ascii="Times New Roman" w:hAnsi="Times New Roman" w:cs="Times New Roman"/>
                <w:b/>
                <w:sz w:val="24"/>
                <w:szCs w:val="24"/>
              </w:rPr>
              <w:t>конструкция</w:t>
            </w:r>
            <w:r w:rsidR="00F618AC" w:rsidRPr="00670DA1">
              <w:rPr>
                <w:rFonts w:ascii="Times New Roman" w:hAnsi="Times New Roman" w:cs="Times New Roman"/>
                <w:b/>
                <w:sz w:val="24"/>
                <w:szCs w:val="24"/>
              </w:rPr>
              <w:t>,</w:t>
            </w:r>
            <w:r w:rsidR="00D43FAC" w:rsidRPr="00670DA1">
              <w:rPr>
                <w:rFonts w:ascii="Times New Roman" w:hAnsi="Times New Roman" w:cs="Times New Roman"/>
                <w:b/>
                <w:sz w:val="24"/>
                <w:szCs w:val="24"/>
              </w:rPr>
              <w:t xml:space="preserve"> ремонт</w:t>
            </w:r>
            <w:r w:rsidR="00F618AC" w:rsidRPr="00670DA1">
              <w:rPr>
                <w:rFonts w:ascii="Times New Roman" w:hAnsi="Times New Roman" w:cs="Times New Roman"/>
                <w:b/>
                <w:sz w:val="24"/>
                <w:szCs w:val="24"/>
              </w:rPr>
              <w:t>, оборудване или обзавеждане</w:t>
            </w:r>
            <w:r w:rsidR="00D43FAC" w:rsidRPr="00670DA1">
              <w:rPr>
                <w:rFonts w:ascii="Times New Roman" w:hAnsi="Times New Roman" w:cs="Times New Roman"/>
                <w:b/>
                <w:sz w:val="24"/>
                <w:szCs w:val="24"/>
              </w:rPr>
              <w:t xml:space="preserve"> на общински сгради, в които се предоставят обществени услуги, с цел подобряване на тяхната енергийна ефективност:</w:t>
            </w:r>
          </w:p>
          <w:p w:rsidR="002A5AD9" w:rsidRPr="00670DA1" w:rsidRDefault="002A5AD9" w:rsidP="00E7061C">
            <w:pPr>
              <w:jc w:val="both"/>
              <w:rPr>
                <w:rFonts w:ascii="Times New Roman" w:hAnsi="Times New Roman" w:cs="Times New Roman"/>
                <w:sz w:val="24"/>
                <w:szCs w:val="24"/>
              </w:rPr>
            </w:pPr>
            <w:r w:rsidRPr="00670DA1">
              <w:rPr>
                <w:rFonts w:ascii="Times New Roman" w:hAnsi="Times New Roman" w:cs="Times New Roman"/>
                <w:sz w:val="24"/>
                <w:szCs w:val="24"/>
              </w:rPr>
              <w:t>По отношение дейността за енергийна ефективност в общински сгради, в които се предоставят обществени услуги подпомагането не би попаднало в обхвата на правилата за държавна помощ, защото сградите са публична собственост и се ползват от общинската администрация за предоставяне на обществени услуги т.е ползват се за обичайна управленска/регулаторна дейност.</w:t>
            </w:r>
          </w:p>
          <w:p w:rsidR="002A5AD9" w:rsidRPr="00670DA1" w:rsidRDefault="002A5AD9" w:rsidP="00E7061C">
            <w:pPr>
              <w:jc w:val="both"/>
              <w:rPr>
                <w:rFonts w:ascii="Times New Roman" w:hAnsi="Times New Roman" w:cs="Times New Roman"/>
                <w:sz w:val="24"/>
                <w:szCs w:val="24"/>
              </w:rPr>
            </w:pPr>
            <w:r w:rsidRPr="00670DA1">
              <w:rPr>
                <w:rFonts w:ascii="Times New Roman" w:hAnsi="Times New Roman" w:cs="Times New Roman"/>
                <w:sz w:val="24"/>
                <w:szCs w:val="24"/>
              </w:rPr>
              <w:t xml:space="preserve">Съгласно чл. 14, ал. 7 от Закона за общинската собственост свободни имоти или части от тях – публична общинска собственост, могат да се отдават под наем за срок до 10 </w:t>
            </w:r>
            <w:r w:rsidRPr="00670DA1">
              <w:rPr>
                <w:rFonts w:ascii="Times New Roman" w:hAnsi="Times New Roman" w:cs="Times New Roman"/>
                <w:sz w:val="24"/>
                <w:szCs w:val="24"/>
              </w:rPr>
              <w:lastRenderedPageBreak/>
              <w:t>години</w:t>
            </w:r>
            <w:r w:rsidR="00A923FD" w:rsidRPr="00670DA1">
              <w:rPr>
                <w:rFonts w:ascii="Times New Roman" w:hAnsi="Times New Roman" w:cs="Times New Roman"/>
                <w:sz w:val="24"/>
                <w:szCs w:val="24"/>
              </w:rPr>
              <w:t xml:space="preserve"> след решение на общинския съвет. Част от имотите – публична общинска собственост, които са предоставени за управление на кмета на общината, могат да се отдават под наем, при условие че не се възпрепятства осъществяването на дейностите, за които съответният имот е предоставен за управление. </w:t>
            </w:r>
            <w:r w:rsidRPr="00670DA1">
              <w:rPr>
                <w:rFonts w:ascii="Times New Roman" w:hAnsi="Times New Roman" w:cs="Times New Roman"/>
                <w:sz w:val="24"/>
                <w:szCs w:val="24"/>
              </w:rPr>
              <w:t xml:space="preserve">В тази връзка може да се твърди, че осъществяваните в помещенията под наем дейности са спомагателни и не променят </w:t>
            </w:r>
            <w:r w:rsidR="00A923FD" w:rsidRPr="00670DA1">
              <w:rPr>
                <w:rFonts w:ascii="Times New Roman" w:hAnsi="Times New Roman" w:cs="Times New Roman"/>
                <w:sz w:val="24"/>
                <w:szCs w:val="24"/>
              </w:rPr>
              <w:t>основното предназначение на сградата и осъществяваната от общината публична функция</w:t>
            </w:r>
            <w:r w:rsidRPr="00670DA1">
              <w:rPr>
                <w:rFonts w:ascii="Times New Roman" w:hAnsi="Times New Roman" w:cs="Times New Roman"/>
                <w:sz w:val="24"/>
                <w:szCs w:val="24"/>
              </w:rPr>
              <w:t xml:space="preserve"> в административната сграда.</w:t>
            </w:r>
          </w:p>
          <w:p w:rsidR="00A923FD" w:rsidRPr="00670DA1" w:rsidRDefault="00A923FD" w:rsidP="00E7061C">
            <w:pPr>
              <w:jc w:val="both"/>
              <w:rPr>
                <w:rFonts w:ascii="Times New Roman" w:hAnsi="Times New Roman" w:cs="Times New Roman"/>
                <w:sz w:val="24"/>
                <w:szCs w:val="24"/>
              </w:rPr>
            </w:pPr>
            <w:r w:rsidRPr="00670DA1">
              <w:rPr>
                <w:rFonts w:ascii="Times New Roman" w:hAnsi="Times New Roman" w:cs="Times New Roman"/>
                <w:sz w:val="24"/>
                <w:szCs w:val="24"/>
              </w:rPr>
              <w:t>С оглед на изложеното приходите от стопанска дейност от сградите (включително от наем) в общия случай са пренебрежително малки спрямо неикономическата дейност на ведомството или са съпътстващи дейности на общината. Приходите се приемат за пренебрежимо малки ако са реализирани в резултат на спомагателна дейност (която не променя качеството на субекта като орган на публичната власт). Отдаването под наем на части/помещения в сградата не променя качеството на общината като публичен орган, ако са спазени законовите изисквания за отдаване под наем и е запазено цялостното предназначение на сградата като сграда за изпълнение на функции на общината за предоставяне на административни услуги.</w:t>
            </w:r>
          </w:p>
          <w:p w:rsidR="00A923FD" w:rsidRPr="00670DA1" w:rsidRDefault="00102213" w:rsidP="00E7061C">
            <w:pPr>
              <w:jc w:val="both"/>
              <w:rPr>
                <w:rFonts w:ascii="Times New Roman" w:hAnsi="Times New Roman" w:cs="Times New Roman"/>
                <w:sz w:val="24"/>
                <w:szCs w:val="24"/>
              </w:rPr>
            </w:pPr>
            <w:r w:rsidRPr="00670DA1">
              <w:rPr>
                <w:rFonts w:ascii="Times New Roman" w:hAnsi="Times New Roman" w:cs="Times New Roman"/>
                <w:sz w:val="24"/>
                <w:szCs w:val="24"/>
              </w:rPr>
              <w:t xml:space="preserve">В този случай безвъзмездната финансова помощ по настоящите Условия за кандидатстване не представлява държавна помощ, тъй като общините действат в качеството си на публични органи, когато управляват тези сгради и не представляват предприятия по смисъла на чл. 107 от Договора за функциониране на ЕС. Случаите на осъществяване на спомагателна стопанска дейност не променя установената хипотеза на липса на държавна помощ, тъй като основната функция на получателя е запазена и по същество той не се явява предприятие. Освен това в този случай се прехвърля ресурс от един публичен орган към друг. </w:t>
            </w:r>
          </w:p>
          <w:p w:rsidR="00690BE6" w:rsidRPr="00670DA1" w:rsidRDefault="00690BE6" w:rsidP="00690BE6">
            <w:pPr>
              <w:jc w:val="both"/>
              <w:rPr>
                <w:rFonts w:ascii="Times New Roman" w:hAnsi="Times New Roman" w:cs="Times New Roman"/>
                <w:sz w:val="24"/>
                <w:szCs w:val="24"/>
              </w:rPr>
            </w:pPr>
            <w:r w:rsidRPr="00670DA1">
              <w:rPr>
                <w:rFonts w:ascii="Times New Roman" w:hAnsi="Times New Roman" w:cs="Times New Roman"/>
                <w:sz w:val="24"/>
                <w:szCs w:val="24"/>
              </w:rPr>
              <w:t xml:space="preserve">Финансовото подпомагане се предоставя за сгради, които са публична собственост и се ползват от съответните администрации за обичайната им управленска/регулаторна дейност, която е с неикономически характер. </w:t>
            </w:r>
          </w:p>
          <w:p w:rsidR="00690BE6" w:rsidRPr="00670DA1" w:rsidRDefault="00690BE6" w:rsidP="00690BE6">
            <w:pPr>
              <w:jc w:val="both"/>
              <w:rPr>
                <w:rFonts w:ascii="Times New Roman" w:hAnsi="Times New Roman" w:cs="Times New Roman"/>
                <w:sz w:val="24"/>
                <w:szCs w:val="24"/>
              </w:rPr>
            </w:pPr>
            <w:r w:rsidRPr="00670DA1">
              <w:rPr>
                <w:rFonts w:ascii="Times New Roman" w:hAnsi="Times New Roman" w:cs="Times New Roman"/>
                <w:sz w:val="24"/>
                <w:szCs w:val="24"/>
              </w:rPr>
              <w:t xml:space="preserve">Финансовото подпомагане е само за сгради, в които се предоставят обществени услуги. </w:t>
            </w:r>
          </w:p>
          <w:p w:rsidR="000C0E3D" w:rsidRPr="00670DA1" w:rsidRDefault="000C0E3D" w:rsidP="000C0E3D">
            <w:pPr>
              <w:jc w:val="both"/>
              <w:rPr>
                <w:rFonts w:ascii="Times New Roman" w:hAnsi="Times New Roman" w:cs="Times New Roman"/>
                <w:b/>
                <w:sz w:val="24"/>
                <w:szCs w:val="24"/>
              </w:rPr>
            </w:pPr>
            <w:r w:rsidRPr="00670DA1">
              <w:rPr>
                <w:rFonts w:ascii="Times New Roman" w:hAnsi="Times New Roman" w:cs="Times New Roman"/>
                <w:b/>
                <w:sz w:val="24"/>
                <w:szCs w:val="24"/>
              </w:rPr>
              <w:t>5.</w:t>
            </w:r>
            <w:r w:rsidR="007204D5" w:rsidRPr="00670DA1">
              <w:rPr>
                <w:rFonts w:ascii="Times New Roman" w:hAnsi="Times New Roman" w:cs="Times New Roman"/>
                <w:b/>
                <w:sz w:val="24"/>
                <w:szCs w:val="24"/>
              </w:rPr>
              <w:t xml:space="preserve"> </w:t>
            </w:r>
            <w:r w:rsidRPr="00670DA1">
              <w:rPr>
                <w:rFonts w:ascii="Times New Roman" w:hAnsi="Times New Roman" w:cs="Times New Roman"/>
                <w:b/>
                <w:sz w:val="24"/>
                <w:szCs w:val="24"/>
              </w:rPr>
              <w:t>Реконструкция, ремонт, оборудване и/или обзавеждане на общинска образователна инфраструктура с местно значение в селските райони</w:t>
            </w:r>
          </w:p>
          <w:p w:rsidR="000C0E3D" w:rsidRPr="00670DA1" w:rsidRDefault="000C0E3D" w:rsidP="000C0E3D">
            <w:pPr>
              <w:jc w:val="both"/>
              <w:rPr>
                <w:rFonts w:ascii="Times New Roman" w:hAnsi="Times New Roman" w:cs="Times New Roman"/>
                <w:sz w:val="24"/>
                <w:szCs w:val="24"/>
              </w:rPr>
            </w:pPr>
            <w:r w:rsidRPr="00670DA1">
              <w:rPr>
                <w:rFonts w:ascii="Times New Roman" w:hAnsi="Times New Roman" w:cs="Times New Roman"/>
                <w:sz w:val="24"/>
                <w:szCs w:val="24"/>
              </w:rPr>
              <w:t>В рамките на тази дейност е допустимо да се подпомага само публична инфраструктура, в която не се извършва икономическа дейност. Поради това дейностите, които са допустими за подпомагане не представляват държавна помощ съгласно разпоредбите на т. 2.1.5 от Съобщение на Комисията за прилагане на правилата на Европейския съюз към компенсацията, предоставена за предоставянето на услуги от общ икономически интерес.</w:t>
            </w:r>
          </w:p>
          <w:p w:rsidR="000C0E3D" w:rsidRPr="00670DA1" w:rsidRDefault="000C0E3D" w:rsidP="000C0E3D">
            <w:pPr>
              <w:jc w:val="both"/>
              <w:rPr>
                <w:rFonts w:ascii="Times New Roman" w:hAnsi="Times New Roman" w:cs="Times New Roman"/>
                <w:sz w:val="24"/>
                <w:szCs w:val="24"/>
              </w:rPr>
            </w:pPr>
            <w:r w:rsidRPr="00670DA1">
              <w:rPr>
                <w:rFonts w:ascii="Times New Roman" w:hAnsi="Times New Roman" w:cs="Times New Roman"/>
                <w:sz w:val="24"/>
                <w:szCs w:val="24"/>
              </w:rPr>
              <w:t xml:space="preserve">Инвестициите в образователна инфраструктура не представляват държавна помощ, тъй като съгласно практиката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 Местните власти са отговорни за предоставянето на образователни услуги в общинските детски градини, училищата и обслужващите звена. Според чл. 36, ал. 1, т. 3 от Закона за народната просвета общините осигуряват и контролират средства за издръжката, изграждането, обзавеждането и основния ремонт на училищата, детските градини и обслужващите звена. В този смисъл обслужването на общинската образователна инфраструктура е възложено на общините и не представлява икономическа дейност и те не отговарят на определението за </w:t>
            </w:r>
            <w:r w:rsidRPr="00670DA1">
              <w:rPr>
                <w:rFonts w:ascii="Times New Roman" w:hAnsi="Times New Roman" w:cs="Times New Roman"/>
                <w:sz w:val="24"/>
                <w:szCs w:val="24"/>
              </w:rPr>
              <w:lastRenderedPageBreak/>
              <w:t>предприятие.</w:t>
            </w:r>
          </w:p>
          <w:p w:rsidR="000C0E3D" w:rsidRPr="00670DA1" w:rsidRDefault="000C0E3D" w:rsidP="000C0E3D">
            <w:pPr>
              <w:jc w:val="both"/>
              <w:rPr>
                <w:rFonts w:ascii="Times New Roman" w:hAnsi="Times New Roman" w:cs="Times New Roman"/>
                <w:sz w:val="24"/>
                <w:szCs w:val="24"/>
              </w:rPr>
            </w:pPr>
            <w:r w:rsidRPr="00670DA1">
              <w:rPr>
                <w:rFonts w:ascii="Times New Roman" w:hAnsi="Times New Roman" w:cs="Times New Roman"/>
                <w:sz w:val="24"/>
                <w:szCs w:val="24"/>
              </w:rPr>
              <w:t>Според съдебната практика на ЕС неикономическото естество на общественото образование по принцип не се засяга от факта, че учениците или техните родители понякога трябва да заплатят такси за обучение или записване, които подпомагат оперативните разходи на системата. Тези финансови вноски често обхващат само малка част от реалните разходи за услугата и затова не могат да бъдат смятани за възнаграждение за предоставената услуга. Следователно те не променят неикономическия характер на образователната услуга, която се финансира предимно с публични средства.</w:t>
            </w:r>
          </w:p>
          <w:p w:rsidR="00690BE6" w:rsidRPr="00670DA1" w:rsidRDefault="00690BE6" w:rsidP="00740112">
            <w:pPr>
              <w:jc w:val="both"/>
              <w:rPr>
                <w:rFonts w:ascii="Times New Roman" w:hAnsi="Times New Roman" w:cs="Times New Roman"/>
                <w:b/>
                <w:sz w:val="24"/>
                <w:szCs w:val="24"/>
              </w:rPr>
            </w:pPr>
            <w:r w:rsidRPr="00670DA1">
              <w:rPr>
                <w:rFonts w:ascii="Times New Roman" w:hAnsi="Times New Roman" w:cs="Times New Roman"/>
                <w:b/>
                <w:sz w:val="24"/>
                <w:szCs w:val="24"/>
                <w:highlight w:val="lightGray"/>
              </w:rPr>
              <w:t>Финансовото подпомагане по горецитираните дейности няма да представлява „държавна помощ“ по смисъла на чл. 107, параграф 1 от ДФЕС.</w:t>
            </w:r>
          </w:p>
          <w:p w:rsidR="00276DC7" w:rsidRPr="00670DA1" w:rsidRDefault="00EB7680" w:rsidP="00276DC7">
            <w:pPr>
              <w:jc w:val="both"/>
              <w:rPr>
                <w:rFonts w:ascii="Times New Roman" w:hAnsi="Times New Roman" w:cs="Times New Roman"/>
                <w:b/>
                <w:sz w:val="24"/>
                <w:szCs w:val="24"/>
              </w:rPr>
            </w:pPr>
            <w:r w:rsidRPr="00670DA1">
              <w:rPr>
                <w:rFonts w:ascii="Times New Roman" w:hAnsi="Times New Roman" w:cs="Times New Roman"/>
                <w:b/>
                <w:sz w:val="24"/>
                <w:szCs w:val="24"/>
              </w:rPr>
              <w:t>6</w:t>
            </w:r>
            <w:r w:rsidR="00276DC7" w:rsidRPr="00670DA1">
              <w:rPr>
                <w:rFonts w:ascii="Times New Roman" w:hAnsi="Times New Roman" w:cs="Times New Roman"/>
                <w:b/>
                <w:sz w:val="24"/>
                <w:szCs w:val="24"/>
              </w:rPr>
              <w:t>.</w:t>
            </w:r>
            <w:r w:rsidR="000C0E3D" w:rsidRPr="00670DA1">
              <w:rPr>
                <w:rFonts w:ascii="Times New Roman" w:hAnsi="Times New Roman" w:cs="Times New Roman"/>
                <w:b/>
                <w:sz w:val="24"/>
                <w:szCs w:val="24"/>
              </w:rPr>
              <w:t xml:space="preserve"> </w:t>
            </w:r>
            <w:r w:rsidR="00276DC7" w:rsidRPr="00670DA1">
              <w:rPr>
                <w:rFonts w:ascii="Times New Roman" w:hAnsi="Times New Roman" w:cs="Times New Roman"/>
                <w:b/>
                <w:sz w:val="24"/>
                <w:szCs w:val="24"/>
              </w:rPr>
              <w:t xml:space="preserve"> </w:t>
            </w:r>
            <w:r w:rsidR="000C0E3D" w:rsidRPr="00670DA1">
              <w:rPr>
                <w:rFonts w:ascii="Times New Roman" w:hAnsi="Times New Roman" w:cs="Times New Roman"/>
                <w:b/>
                <w:sz w:val="24"/>
                <w:szCs w:val="24"/>
              </w:rPr>
              <w:t xml:space="preserve">А) </w:t>
            </w:r>
            <w:r w:rsidR="00276DC7" w:rsidRPr="00670DA1">
              <w:rPr>
                <w:rFonts w:ascii="Times New Roman" w:hAnsi="Times New Roman" w:cs="Times New Roman"/>
                <w:b/>
                <w:sz w:val="24"/>
                <w:szCs w:val="24"/>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11660A" w:rsidRPr="00670DA1" w:rsidRDefault="000C0E3D" w:rsidP="0011660A">
            <w:pPr>
              <w:jc w:val="both"/>
              <w:rPr>
                <w:rFonts w:ascii="Times New Roman" w:hAnsi="Times New Roman" w:cs="Times New Roman"/>
                <w:b/>
                <w:sz w:val="24"/>
                <w:szCs w:val="24"/>
              </w:rPr>
            </w:pPr>
            <w:r w:rsidRPr="00670DA1">
              <w:rPr>
                <w:rFonts w:ascii="Times New Roman" w:hAnsi="Times New Roman" w:cs="Times New Roman"/>
                <w:b/>
                <w:sz w:val="24"/>
                <w:szCs w:val="24"/>
              </w:rPr>
              <w:t>Б)</w:t>
            </w:r>
            <w:r w:rsidR="00B24AA5" w:rsidRPr="00670DA1">
              <w:rPr>
                <w:rFonts w:ascii="Times New Roman" w:hAnsi="Times New Roman" w:cs="Times New Roman"/>
                <w:b/>
                <w:sz w:val="24"/>
                <w:szCs w:val="24"/>
              </w:rPr>
              <w:t xml:space="preserve"> </w:t>
            </w:r>
            <w:r w:rsidR="0011660A" w:rsidRPr="00670DA1">
              <w:rPr>
                <w:rFonts w:ascii="Times New Roman" w:hAnsi="Times New Roman" w:cs="Times New Roman"/>
                <w:b/>
                <w:sz w:val="24"/>
                <w:szCs w:val="24"/>
              </w:rPr>
              <w:t>Изграждане, реконструкция, ремонт, оборудване и/или обзавеждане на спортна инфраструктура:</w:t>
            </w:r>
          </w:p>
          <w:p w:rsidR="0000491E" w:rsidRPr="00670DA1" w:rsidRDefault="000C0E3D" w:rsidP="00431A00">
            <w:pPr>
              <w:keepNext/>
              <w:keepLines/>
              <w:spacing w:after="200" w:line="276" w:lineRule="auto"/>
              <w:contextualSpacing/>
              <w:jc w:val="both"/>
              <w:rPr>
                <w:rFonts w:ascii="Times New Roman" w:hAnsi="Times New Roman" w:cs="Times New Roman"/>
                <w:sz w:val="24"/>
                <w:szCs w:val="24"/>
              </w:rPr>
            </w:pPr>
            <w:r w:rsidRPr="00670DA1">
              <w:rPr>
                <w:rFonts w:ascii="Times New Roman" w:hAnsi="Times New Roman" w:cs="Times New Roman"/>
                <w:b/>
                <w:sz w:val="24"/>
                <w:szCs w:val="24"/>
              </w:rPr>
              <w:t>В)</w:t>
            </w:r>
            <w:r w:rsidR="0000491E" w:rsidRPr="00670DA1">
              <w:rPr>
                <w:rFonts w:ascii="Times New Roman" w:hAnsi="Times New Roman" w:cs="Times New Roman"/>
                <w:b/>
                <w:sz w:val="24"/>
                <w:szCs w:val="24"/>
              </w:rPr>
              <w:t xml:space="preserve"> 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 xml:space="preserve">За дейностите по </w:t>
            </w:r>
            <w:r w:rsidR="00A7157E" w:rsidRPr="00670DA1">
              <w:rPr>
                <w:rFonts w:ascii="Times New Roman" w:hAnsi="Times New Roman" w:cs="Times New Roman"/>
                <w:sz w:val="24"/>
                <w:szCs w:val="24"/>
              </w:rPr>
              <w:t xml:space="preserve">т. </w:t>
            </w:r>
            <w:r w:rsidR="00BB7672">
              <w:rPr>
                <w:rFonts w:ascii="Times New Roman" w:hAnsi="Times New Roman" w:cs="Times New Roman"/>
                <w:sz w:val="24"/>
                <w:szCs w:val="24"/>
              </w:rPr>
              <w:t xml:space="preserve">6 </w:t>
            </w:r>
            <w:r w:rsidRPr="00670DA1">
              <w:rPr>
                <w:rFonts w:ascii="Times New Roman" w:hAnsi="Times New Roman" w:cs="Times New Roman"/>
                <w:sz w:val="24"/>
                <w:szCs w:val="24"/>
              </w:rPr>
              <w:t xml:space="preserve"> </w:t>
            </w:r>
            <w:r w:rsidR="001924FD" w:rsidRPr="00670DA1">
              <w:rPr>
                <w:rFonts w:ascii="Times New Roman" w:hAnsi="Times New Roman" w:cs="Times New Roman"/>
                <w:sz w:val="24"/>
                <w:szCs w:val="24"/>
              </w:rPr>
              <w:t>А,</w:t>
            </w:r>
            <w:r w:rsidR="00A7157E" w:rsidRPr="00670DA1">
              <w:rPr>
                <w:rFonts w:ascii="Times New Roman" w:hAnsi="Times New Roman" w:cs="Times New Roman"/>
                <w:sz w:val="24"/>
                <w:szCs w:val="24"/>
              </w:rPr>
              <w:t xml:space="preserve"> </w:t>
            </w:r>
            <w:r w:rsidR="001924FD" w:rsidRPr="00670DA1">
              <w:rPr>
                <w:rFonts w:ascii="Times New Roman" w:hAnsi="Times New Roman" w:cs="Times New Roman"/>
                <w:sz w:val="24"/>
                <w:szCs w:val="24"/>
              </w:rPr>
              <w:t xml:space="preserve">Б и В </w:t>
            </w:r>
            <w:r w:rsidRPr="00670DA1">
              <w:rPr>
                <w:rFonts w:ascii="Times New Roman" w:hAnsi="Times New Roman" w:cs="Times New Roman"/>
                <w:sz w:val="24"/>
                <w:szCs w:val="24"/>
              </w:rPr>
              <w:t>се определят два режима финансиране :</w:t>
            </w:r>
          </w:p>
          <w:p w:rsidR="00276DC7" w:rsidRPr="00670DA1" w:rsidRDefault="005C4788"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b/>
                <w:sz w:val="24"/>
                <w:szCs w:val="24"/>
                <w:lang w:val="en-US"/>
              </w:rPr>
              <w:t>I</w:t>
            </w:r>
            <w:r w:rsidR="00276DC7" w:rsidRPr="00670DA1">
              <w:rPr>
                <w:rFonts w:ascii="Times New Roman" w:hAnsi="Times New Roman" w:cs="Times New Roman"/>
                <w:b/>
                <w:sz w:val="24"/>
                <w:szCs w:val="24"/>
              </w:rPr>
              <w:t>.</w:t>
            </w:r>
            <w:r w:rsidR="00276DC7" w:rsidRPr="00670DA1">
              <w:rPr>
                <w:rFonts w:ascii="Times New Roman" w:hAnsi="Times New Roman" w:cs="Times New Roman"/>
                <w:b/>
                <w:sz w:val="24"/>
                <w:szCs w:val="24"/>
              </w:rPr>
              <w:tab/>
              <w:t>Определяне на финансовото подпомагане като „непомощ“.</w:t>
            </w:r>
            <w:r w:rsidR="00276DC7" w:rsidRPr="00670DA1">
              <w:rPr>
                <w:rFonts w:ascii="Times New Roman" w:hAnsi="Times New Roman" w:cs="Times New Roman"/>
                <w:sz w:val="24"/>
                <w:szCs w:val="24"/>
              </w:rPr>
              <w:t xml:space="preserve"> </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В случай на финансово подпомагане когато:</w:t>
            </w:r>
          </w:p>
          <w:p w:rsidR="00276DC7" w:rsidRPr="00670DA1" w:rsidRDefault="00276DC7" w:rsidP="00612B11">
            <w:pPr>
              <w:pStyle w:val="af0"/>
              <w:keepNext/>
              <w:keepLines/>
              <w:numPr>
                <w:ilvl w:val="0"/>
                <w:numId w:val="21"/>
              </w:numPr>
              <w:jc w:val="both"/>
            </w:pPr>
            <w:r w:rsidRPr="00670DA1">
              <w:t xml:space="preserve">интервенциите са върху публични общински сгради от социалната или спортна инфраструктура, която е общинска собственост; </w:t>
            </w:r>
          </w:p>
          <w:p w:rsidR="00276DC7" w:rsidRPr="00670DA1" w:rsidRDefault="00276DC7" w:rsidP="00612B11">
            <w:pPr>
              <w:pStyle w:val="af0"/>
              <w:keepNext/>
              <w:keepLines/>
              <w:numPr>
                <w:ilvl w:val="0"/>
                <w:numId w:val="21"/>
              </w:numPr>
              <w:jc w:val="both"/>
            </w:pPr>
            <w:r w:rsidRPr="00670DA1">
              <w:t>интервенциите са върху обекти, свързани с културния живот, които са общинска собственост, читалища музеи и библиотеки, археологически обекти и др.;</w:t>
            </w:r>
          </w:p>
          <w:p w:rsidR="00276DC7" w:rsidRPr="00670DA1" w:rsidRDefault="00276DC7" w:rsidP="00612B11">
            <w:pPr>
              <w:pStyle w:val="af0"/>
              <w:keepNext/>
              <w:keepLines/>
              <w:numPr>
                <w:ilvl w:val="0"/>
                <w:numId w:val="21"/>
              </w:numPr>
              <w:jc w:val="both"/>
            </w:pPr>
            <w:r w:rsidRPr="00670DA1">
              <w:t>социалната инфраструктура е за предоставяне на услуги с неикономически характер;</w:t>
            </w:r>
          </w:p>
          <w:p w:rsidR="00276DC7" w:rsidRPr="00670DA1" w:rsidRDefault="00276DC7" w:rsidP="00612B11">
            <w:pPr>
              <w:pStyle w:val="af0"/>
              <w:keepNext/>
              <w:keepLines/>
              <w:numPr>
                <w:ilvl w:val="0"/>
                <w:numId w:val="21"/>
              </w:numPr>
              <w:jc w:val="both"/>
            </w:pPr>
            <w:r w:rsidRPr="00670DA1">
              <w:t>спорната инфраструктура е за услуги със свободен обществен достъп и с неикономически характер;</w:t>
            </w:r>
          </w:p>
          <w:p w:rsidR="00276DC7" w:rsidRPr="00670DA1" w:rsidRDefault="00276DC7" w:rsidP="00612B11">
            <w:pPr>
              <w:pStyle w:val="af0"/>
              <w:keepNext/>
              <w:keepLines/>
              <w:numPr>
                <w:ilvl w:val="0"/>
                <w:numId w:val="21"/>
              </w:numPr>
              <w:jc w:val="both"/>
            </w:pPr>
            <w:r w:rsidRPr="00670DA1">
              <w:t>дейностите в тези културни обекти са организирани по нетърговски начин и са от нестопанско естество;</w:t>
            </w:r>
          </w:p>
          <w:p w:rsidR="00276DC7" w:rsidRPr="00670DA1" w:rsidRDefault="00276DC7" w:rsidP="00612B11">
            <w:pPr>
              <w:pStyle w:val="af0"/>
              <w:keepNext/>
              <w:keepLines/>
              <w:numPr>
                <w:ilvl w:val="0"/>
                <w:numId w:val="21"/>
              </w:numPr>
              <w:jc w:val="both"/>
            </w:pPr>
            <w:r w:rsidRPr="00670DA1">
              <w:t>и интервенцията има изключително локално въздействие и е предназначена за ползване само от населението в границите на населени места от общината от територията на МИГ.</w:t>
            </w:r>
          </w:p>
          <w:p w:rsidR="00276DC7" w:rsidRPr="00670DA1" w:rsidRDefault="00276DC7" w:rsidP="00276DC7">
            <w:pPr>
              <w:keepNext/>
              <w:keepLines/>
              <w:contextualSpacing/>
              <w:jc w:val="both"/>
              <w:rPr>
                <w:rFonts w:ascii="Times New Roman" w:hAnsi="Times New Roman" w:cs="Times New Roman"/>
                <w:sz w:val="24"/>
                <w:szCs w:val="24"/>
                <w:lang w:val="ru-RU"/>
              </w:rPr>
            </w:pPr>
            <w:r w:rsidRPr="00670DA1">
              <w:rPr>
                <w:rFonts w:ascii="Times New Roman" w:hAnsi="Times New Roman" w:cs="Times New Roman"/>
                <w:sz w:val="24"/>
                <w:szCs w:val="24"/>
              </w:rPr>
              <w:t>Подпомагането по тези дейности в рамките на стратегия за Водено от общностите местно развитие има изключително локално въздействие и води до подобряване на условията за живот само на територията на МИГ.</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w:t>
            </w:r>
            <w:r w:rsidRPr="00670DA1">
              <w:rPr>
                <w:rFonts w:ascii="Times New Roman" w:hAnsi="Times New Roman" w:cs="Times New Roman"/>
                <w:sz w:val="24"/>
                <w:szCs w:val="24"/>
              </w:rPr>
              <w:lastRenderedPageBreak/>
              <w:t xml:space="preserve">няма влияние върху условията на трансграничните инвестиции (съгласно точка 196 от Известие на Комисията ). </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 xml:space="preserve">В случай на финансово подпомагане само за нестопански дейности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Финансовото подпомагане по т.5., 6 и 7 дейности няма да представлява „държавна помощ“ по смисъла на чл. 107, параграф 1 от ДФЕС. Тълкуване на Комисията (т.197 от Известие на комисията  относно понятието за държавна помощ) е счела, че поради специфичните им обстоятелства, определени дейности имат въздействие изцяло на местно ниво и следователно не засягат търговията между държави членки. Общи характеристики  на тези решения са, че:</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(a)</w:t>
            </w:r>
            <w:r w:rsidRPr="00670DA1">
              <w:rPr>
                <w:rFonts w:ascii="Times New Roman" w:hAnsi="Times New Roman" w:cs="Times New Roman"/>
                <w:sz w:val="24"/>
                <w:szCs w:val="24"/>
              </w:rPr>
              <w:tab/>
              <w:t>помощта не води до привличане на търсене или инвестиции в съответния регион и не създава пречки за установяването на предприятия от други държави членки;</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(б)</w:t>
            </w:r>
            <w:r w:rsidRPr="00670DA1">
              <w:rPr>
                <w:rFonts w:ascii="Times New Roman" w:hAnsi="Times New Roman" w:cs="Times New Roman"/>
                <w:sz w:val="24"/>
                <w:szCs w:val="24"/>
              </w:rPr>
              <w:tab/>
              <w:t>стоките или услугите, произвеждани от бенефициента са изцяло местни или са привлекателни за ограничена географска зона;</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(в)</w:t>
            </w:r>
            <w:r w:rsidRPr="00670DA1">
              <w:rPr>
                <w:rFonts w:ascii="Times New Roman" w:hAnsi="Times New Roman" w:cs="Times New Roman"/>
                <w:sz w:val="24"/>
                <w:szCs w:val="24"/>
              </w:rPr>
              <w:tab/>
              <w:t>налице е най-много пренебрежим ефект върху пазарите и потребителите от съседните държави членки;</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 xml:space="preserve">В случай на финансово подпомагане само за нестопански дейности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276DC7" w:rsidRPr="00EA2CDB" w:rsidRDefault="00276DC7" w:rsidP="00276DC7">
            <w:pPr>
              <w:keepNext/>
              <w:keepLines/>
              <w:contextualSpacing/>
              <w:jc w:val="both"/>
              <w:rPr>
                <w:rFonts w:ascii="Times New Roman" w:hAnsi="Times New Roman" w:cs="Times New Roman"/>
                <w:b/>
                <w:sz w:val="24"/>
                <w:szCs w:val="24"/>
              </w:rPr>
            </w:pPr>
            <w:r w:rsidRPr="00190D5D">
              <w:rPr>
                <w:rFonts w:ascii="Times New Roman" w:hAnsi="Times New Roman" w:cs="Times New Roman"/>
                <w:b/>
                <w:sz w:val="24"/>
                <w:szCs w:val="24"/>
                <w:highlight w:val="lightGray"/>
              </w:rPr>
              <w:t>Финансовото подпомагане по горецитираните дейности няма да представлява „държавна помощ“ по смисъла на чл. 107, параграф 1 от ДФЕС.</w:t>
            </w:r>
          </w:p>
          <w:p w:rsidR="00276DC7" w:rsidRPr="00670DA1" w:rsidRDefault="005C4788" w:rsidP="00276DC7">
            <w:pPr>
              <w:keepNext/>
              <w:keepLines/>
              <w:contextualSpacing/>
              <w:jc w:val="both"/>
              <w:rPr>
                <w:rFonts w:ascii="Times New Roman" w:hAnsi="Times New Roman" w:cs="Times New Roman"/>
                <w:b/>
                <w:sz w:val="24"/>
                <w:szCs w:val="24"/>
              </w:rPr>
            </w:pPr>
            <w:r w:rsidRPr="00670DA1">
              <w:rPr>
                <w:rFonts w:ascii="Times New Roman" w:hAnsi="Times New Roman" w:cs="Times New Roman"/>
                <w:b/>
                <w:sz w:val="24"/>
                <w:szCs w:val="24"/>
                <w:lang w:val="en-US"/>
              </w:rPr>
              <w:t>II</w:t>
            </w:r>
            <w:r w:rsidR="00276DC7" w:rsidRPr="00670DA1">
              <w:rPr>
                <w:rFonts w:ascii="Times New Roman" w:hAnsi="Times New Roman" w:cs="Times New Roman"/>
                <w:b/>
                <w:sz w:val="24"/>
                <w:szCs w:val="24"/>
              </w:rPr>
              <w:t>.</w:t>
            </w:r>
            <w:r w:rsidR="00276DC7" w:rsidRPr="00670DA1">
              <w:rPr>
                <w:rFonts w:ascii="Times New Roman" w:hAnsi="Times New Roman" w:cs="Times New Roman"/>
                <w:b/>
                <w:sz w:val="24"/>
                <w:szCs w:val="24"/>
              </w:rPr>
              <w:tab/>
              <w:t>Определяне на финансовото подпомагане като „помощ“.</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 xml:space="preserve">Финансовата помощ за тези дейности, когато бенефициентът действа като „предприятие“ и извършва икономически дейности, представлява „държавна помощ“ по смисъла на чл. 107, параграф 1 от ДФЕС. </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Съгласно приложното поле на Регламент (ЕС) № 1407/2013 и чл. 5 от Закона за държавните помощи подпомагането по мярката ще се разглежда по общите правила за държавни помощи.</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За този режим МИГ ще прилага условията за изпълнение на Регламент № 1407/2013, както следва:</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1.</w:t>
            </w:r>
            <w:r w:rsidRPr="00670DA1">
              <w:rPr>
                <w:rFonts w:ascii="Times New Roman" w:hAnsi="Times New Roman" w:cs="Times New Roman"/>
                <w:sz w:val="24"/>
                <w:szCs w:val="24"/>
              </w:rPr>
              <w:tab/>
              <w:t>Регламент № 1407/2013 се прилага за помощите представяни на предприятията от всички сектори с изключение на тези посочени в чл. 1 на Регламента.</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2.</w:t>
            </w:r>
            <w:r w:rsidRPr="00670DA1">
              <w:rPr>
                <w:rFonts w:ascii="Times New Roman" w:hAnsi="Times New Roman" w:cs="Times New Roman"/>
                <w:sz w:val="24"/>
                <w:szCs w:val="24"/>
              </w:rPr>
              <w:tab/>
              <w:t xml:space="preserve">Максималният размер на помощта по режим de minimis,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w:t>
            </w:r>
            <w:r w:rsidRPr="00670DA1">
              <w:rPr>
                <w:rFonts w:ascii="Times New Roman" w:hAnsi="Times New Roman" w:cs="Times New Roman"/>
                <w:sz w:val="24"/>
                <w:szCs w:val="24"/>
              </w:rPr>
              <w:lastRenderedPageBreak/>
              <w:t>000 евро, в случай на едно и също предприятие, което осъществява шосейни товарни превози за чужда сметка или срещу възнаграждение, за период от три данъчни години.</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3.</w:t>
            </w:r>
            <w:r w:rsidRPr="00670DA1">
              <w:rPr>
                <w:rFonts w:ascii="Times New Roman" w:hAnsi="Times New Roman" w:cs="Times New Roman"/>
                <w:sz w:val="24"/>
                <w:szCs w:val="24"/>
              </w:rPr>
              <w:tab/>
              <w:t>Ако дадено предприятие извършва и друга дейност, освен шосейни товарни превози за чужда сметка или срещу възнаграждение, за която се прилага таванът от 200 000 евро, таванът от 200 000 евро се прилага за предприятието.</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4.</w:t>
            </w:r>
            <w:r w:rsidRPr="00670DA1">
              <w:rPr>
                <w:rFonts w:ascii="Times New Roman" w:hAnsi="Times New Roman" w:cs="Times New Roman"/>
                <w:sz w:val="24"/>
                <w:szCs w:val="24"/>
              </w:rPr>
              <w:tab/>
              <w:t xml:space="preserve">Помощта се смята за отпусната от момента на подписване на договор за предоставяне на финансова помощ.  </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5.</w:t>
            </w:r>
            <w:r w:rsidRPr="00670DA1">
              <w:rPr>
                <w:rFonts w:ascii="Times New Roman" w:hAnsi="Times New Roman" w:cs="Times New Roman"/>
                <w:sz w:val="24"/>
                <w:szCs w:val="24"/>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 предприятието кандидат;</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 предприятията, с които предприятието кандидат образува „едно и също предприятие“   по смисъла на чл. 2, пар. 2 на Регламент (ЕС) № 1407/2013;</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6.</w:t>
            </w:r>
            <w:r w:rsidRPr="00670DA1">
              <w:rPr>
                <w:rFonts w:ascii="Times New Roman" w:hAnsi="Times New Roman" w:cs="Times New Roman"/>
                <w:sz w:val="24"/>
                <w:szCs w:val="24"/>
              </w:rPr>
              <w:tab/>
              <w:t>Натрупването в рамките на едно и също предприятие е съгласно разпоредбите на чл. 1, пар. 2 и чл. 5 на Регламент (ЕС) № 1407/2013:</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w:t>
            </w:r>
            <w:r w:rsidRPr="00670DA1">
              <w:rPr>
                <w:rFonts w:ascii="Times New Roman" w:hAnsi="Times New Roman" w:cs="Times New Roman"/>
                <w:sz w:val="24"/>
                <w:szCs w:val="24"/>
              </w:rPr>
              <w:tab/>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член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не се ползват от помощи de minimis, предоставени в съответствие с Регламент (ЕС) № 1407/2013.</w:t>
            </w:r>
          </w:p>
          <w:p w:rsidR="00D45AEF" w:rsidRPr="00670DA1" w:rsidRDefault="00276DC7" w:rsidP="00DD1E58">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w:t>
            </w:r>
            <w:r w:rsidRPr="00670DA1">
              <w:rPr>
                <w:rFonts w:ascii="Times New Roman" w:hAnsi="Times New Roman" w:cs="Times New Roman"/>
                <w:sz w:val="24"/>
                <w:szCs w:val="24"/>
              </w:rPr>
              <w:tab/>
              <w:t>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w:t>
            </w:r>
            <w:r w:rsidR="00431A00" w:rsidRPr="00670DA1">
              <w:rPr>
                <w:rFonts w:ascii="Times New Roman" w:hAnsi="Times New Roman" w:cs="Times New Roman"/>
                <w:sz w:val="24"/>
                <w:szCs w:val="24"/>
              </w:rPr>
              <w:t xml:space="preserve"> 2 на Регламент (ЕС) № 1407/2013</w:t>
            </w:r>
            <w:r w:rsidR="00CB0E79" w:rsidRPr="00670DA1">
              <w:rPr>
                <w:rFonts w:ascii="Times New Roman" w:hAnsi="Times New Roman" w:cs="Times New Roman"/>
                <w:sz w:val="24"/>
                <w:szCs w:val="24"/>
              </w:rPr>
              <w:t>.</w:t>
            </w:r>
            <w:r w:rsidR="00D45AEF" w:rsidRPr="00670DA1">
              <w:rPr>
                <w:rFonts w:ascii="Times New Roman" w:hAnsi="Times New Roman" w:cs="Times New Roman"/>
                <w:sz w:val="24"/>
                <w:szCs w:val="24"/>
              </w:rPr>
              <w:t xml:space="preserve">    </w:t>
            </w:r>
          </w:p>
          <w:p w:rsidR="00DD1E58" w:rsidRPr="00670DA1" w:rsidRDefault="00DD1E58" w:rsidP="00DD1E58">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rsidR="00DD1E58" w:rsidRPr="00670DA1" w:rsidRDefault="00DD1E58" w:rsidP="00DD1E58">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а) дадено предприятие притежава мнозинството от гласовете на акционерите или съдружниците в друго предприятие;</w:t>
            </w:r>
          </w:p>
          <w:p w:rsidR="00DD1E58" w:rsidRPr="00670DA1" w:rsidRDefault="00DD1E58" w:rsidP="00DD1E58">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DD1E58" w:rsidRPr="00670DA1" w:rsidRDefault="00DD1E58" w:rsidP="00DD1E58">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DD1E58" w:rsidRPr="00670DA1" w:rsidRDefault="00DD1E58" w:rsidP="00DD1E58">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 xml:space="preserve">г) дадено предприятие, което е акционер или съдружник в друго предприятие, </w:t>
            </w:r>
            <w:r w:rsidRPr="00670DA1">
              <w:rPr>
                <w:rFonts w:ascii="Times New Roman" w:hAnsi="Times New Roman" w:cs="Times New Roman"/>
                <w:sz w:val="24"/>
                <w:szCs w:val="24"/>
              </w:rPr>
              <w:lastRenderedPageBreak/>
              <w:t>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710BF1" w:rsidRPr="00670DA1" w:rsidRDefault="00DD1E58"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Предприятия, поддържащи едно от взаимоотношенията, посочени в алинея първа, букви а) — г), посредством едно или няколко други предприятия, също се разглеждат като едно и също предприятие</w:t>
            </w:r>
            <w:r w:rsidR="00276DC7" w:rsidRPr="00670DA1">
              <w:rPr>
                <w:rFonts w:ascii="Times New Roman" w:hAnsi="Times New Roman" w:cs="Times New Roman"/>
                <w:sz w:val="24"/>
                <w:szCs w:val="24"/>
              </w:rPr>
              <w:t>.</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w:t>
            </w:r>
            <w:r w:rsidRPr="00670DA1">
              <w:rPr>
                <w:rFonts w:ascii="Times New Roman" w:hAnsi="Times New Roman" w:cs="Times New Roman"/>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7.</w:t>
            </w:r>
            <w:r w:rsidRPr="00670DA1">
              <w:rPr>
                <w:rFonts w:ascii="Times New Roman" w:hAnsi="Times New Roman" w:cs="Times New Roman"/>
                <w:sz w:val="24"/>
                <w:szCs w:val="24"/>
              </w:rPr>
              <w:tab/>
              <w:t>При определяне на максимално допустимият размер и съответно интензитет на помощта, да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8.</w:t>
            </w:r>
            <w:r w:rsidRPr="00670DA1">
              <w:rPr>
                <w:rFonts w:ascii="Times New Roman" w:hAnsi="Times New Roman" w:cs="Times New Roman"/>
                <w:sz w:val="24"/>
                <w:szCs w:val="24"/>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9.</w:t>
            </w:r>
            <w:r w:rsidRPr="00670DA1">
              <w:rPr>
                <w:rFonts w:ascii="Times New Roman" w:hAnsi="Times New Roman" w:cs="Times New Roman"/>
                <w:sz w:val="24"/>
                <w:szCs w:val="24"/>
              </w:rPr>
              <w:tab/>
              <w:t>За изпълнението на обстоятелствата кандидатите посочват данните за получени минимални помощи в Декларация за минимални помощи, попълнена по образец.</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10.</w:t>
            </w:r>
            <w:r w:rsidRPr="00670DA1">
              <w:rPr>
                <w:rFonts w:ascii="Times New Roman" w:hAnsi="Times New Roman" w:cs="Times New Roman"/>
                <w:sz w:val="24"/>
                <w:szCs w:val="24"/>
              </w:rPr>
              <w:tab/>
              <w:t>Цитираните по-горе условия на регламента се проверяват на етап административно съответствие и допустимост на проектното предложение.</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11.</w:t>
            </w:r>
            <w:r w:rsidRPr="00670DA1">
              <w:rPr>
                <w:rFonts w:ascii="Times New Roman" w:hAnsi="Times New Roman" w:cs="Times New Roman"/>
                <w:sz w:val="24"/>
                <w:szCs w:val="24"/>
              </w:rPr>
              <w:tab/>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12.</w:t>
            </w:r>
            <w:r w:rsidRPr="00670DA1">
              <w:rPr>
                <w:rFonts w:ascii="Times New Roman" w:hAnsi="Times New Roman" w:cs="Times New Roman"/>
                <w:sz w:val="24"/>
                <w:szCs w:val="24"/>
              </w:rPr>
              <w:tab/>
              <w:t xml:space="preserve">Периодът, който се проверява е три данъчни години.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13.</w:t>
            </w:r>
            <w:r w:rsidRPr="00670DA1">
              <w:rPr>
                <w:rFonts w:ascii="Times New Roman" w:hAnsi="Times New Roman" w:cs="Times New Roman"/>
                <w:sz w:val="24"/>
                <w:szCs w:val="24"/>
              </w:rPr>
              <w:tab/>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14.</w:t>
            </w:r>
            <w:r w:rsidRPr="00670DA1">
              <w:rPr>
                <w:rFonts w:ascii="Times New Roman" w:hAnsi="Times New Roman" w:cs="Times New Roman"/>
                <w:sz w:val="24"/>
                <w:szCs w:val="24"/>
              </w:rPr>
              <w:tab/>
              <w:t>Последствията при неспазване на т.2 са : - отказване на помощта, служебно намаляване на помощта или възстановяване на неправомерно предоставена помощ.</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15.</w:t>
            </w:r>
            <w:r w:rsidRPr="00670DA1">
              <w:rPr>
                <w:rFonts w:ascii="Times New Roman" w:hAnsi="Times New Roman" w:cs="Times New Roman"/>
                <w:sz w:val="24"/>
                <w:szCs w:val="24"/>
              </w:rPr>
              <w:tab/>
              <w:t xml:space="preserve"> Преди сключване на договор за предоставяне на безвъзмездна финансова помощ, Държавен фонд „Земеделие“ ще извършва документална проверка на декларираните данни от одобрените кандидати в Декларацията за държавни/минимални помощи. </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lastRenderedPageBreak/>
              <w:t>16.</w:t>
            </w:r>
            <w:r w:rsidRPr="00670DA1">
              <w:rPr>
                <w:rFonts w:ascii="Times New Roman" w:hAnsi="Times New Roman" w:cs="Times New Roman"/>
                <w:sz w:val="24"/>
                <w:szCs w:val="24"/>
              </w:rPr>
              <w:tab/>
              <w:t>Държавен фонд „Земеделие“ информира министъра на финансите в срок до три дни от предоставянето на всяка помощ, попадаща в обхвата на минимална помощ.</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17.</w:t>
            </w:r>
            <w:r w:rsidRPr="00670DA1">
              <w:rPr>
                <w:rFonts w:ascii="Times New Roman" w:hAnsi="Times New Roman" w:cs="Times New Roman"/>
                <w:sz w:val="24"/>
                <w:szCs w:val="24"/>
              </w:rPr>
              <w:tab/>
              <w:t>В договора за безвъзмездна финансова помощ, се съдържа информация относно вида на отпуснатата помощ, както и за възможните последствия от предоставянето й, включително условията за натрупване и възможността за възстановяване на неправомерно предоставена помощ по реда на Данъчно-осигурителния процесуален кодекс.</w:t>
            </w:r>
          </w:p>
          <w:p w:rsidR="00276DC7" w:rsidRPr="00670DA1"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18.</w:t>
            </w:r>
            <w:r w:rsidRPr="00670DA1">
              <w:rPr>
                <w:rFonts w:ascii="Times New Roman" w:hAnsi="Times New Roman" w:cs="Times New Roman"/>
                <w:sz w:val="24"/>
                <w:szCs w:val="24"/>
              </w:rPr>
              <w:tab/>
              <w:t>Възстановяването на неправомерно предоставена държавна помощ се извършва по реда на Закона за държавните помощи.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815BCF" w:rsidRDefault="00276DC7" w:rsidP="00276DC7">
            <w:pPr>
              <w:keepNext/>
              <w:keepLines/>
              <w:contextualSpacing/>
              <w:jc w:val="both"/>
              <w:rPr>
                <w:rFonts w:ascii="Times New Roman" w:hAnsi="Times New Roman" w:cs="Times New Roman"/>
                <w:sz w:val="24"/>
                <w:szCs w:val="24"/>
              </w:rPr>
            </w:pPr>
            <w:r w:rsidRPr="00670DA1">
              <w:rPr>
                <w:rFonts w:ascii="Times New Roman" w:hAnsi="Times New Roman" w:cs="Times New Roman"/>
                <w:sz w:val="24"/>
                <w:szCs w:val="24"/>
              </w:rPr>
              <w:t>19.</w:t>
            </w:r>
            <w:r w:rsidRPr="00670DA1">
              <w:rPr>
                <w:rFonts w:ascii="Times New Roman" w:hAnsi="Times New Roman" w:cs="Times New Roman"/>
                <w:sz w:val="24"/>
                <w:szCs w:val="24"/>
              </w:rPr>
              <w:tab/>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данъчни години, считано от датата на подписване на договора и да я предоставя при поискване в срок от 5 работни дни на МИГ или на Държавен фонд „Земеделие“.</w:t>
            </w:r>
          </w:p>
          <w:p w:rsidR="002F4072" w:rsidRPr="00EE6620" w:rsidRDefault="00815BCF" w:rsidP="00981AA9">
            <w:pPr>
              <w:jc w:val="both"/>
              <w:rPr>
                <w:rFonts w:ascii="Times New Roman" w:hAnsi="Times New Roman" w:cs="Times New Roman"/>
                <w:b/>
                <w:sz w:val="24"/>
                <w:szCs w:val="24"/>
              </w:rPr>
            </w:pPr>
            <w:r w:rsidRPr="00815BCF">
              <w:rPr>
                <w:rFonts w:ascii="Times New Roman" w:hAnsi="Times New Roman" w:cs="Times New Roman"/>
                <w:sz w:val="24"/>
                <w:szCs w:val="24"/>
                <w:lang w:val="ru-RU"/>
              </w:rPr>
              <w:t xml:space="preserve"> </w:t>
            </w:r>
            <w:r w:rsidR="002F4072" w:rsidRPr="00EE6620">
              <w:rPr>
                <w:rFonts w:ascii="Times New Roman" w:hAnsi="Times New Roman" w:cs="Times New Roman"/>
                <w:b/>
                <w:sz w:val="24"/>
                <w:szCs w:val="24"/>
                <w:highlight w:val="lightGray"/>
              </w:rPr>
              <w:t>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p>
          <w:p w:rsidR="00D43FAC" w:rsidRPr="002D7394" w:rsidRDefault="00D43FAC" w:rsidP="00815BCF">
            <w:pPr>
              <w:keepNext/>
              <w:keepLines/>
              <w:contextualSpacing/>
              <w:jc w:val="both"/>
              <w:rPr>
                <w:rFonts w:ascii="Times New Roman" w:hAnsi="Times New Roman" w:cs="Times New Roman"/>
                <w:sz w:val="24"/>
                <w:szCs w:val="24"/>
                <w:lang w:val="ru-RU"/>
              </w:rPr>
            </w:pPr>
          </w:p>
        </w:tc>
      </w:tr>
    </w:tbl>
    <w:p w:rsidR="00BB1E2D" w:rsidRPr="005449C7" w:rsidRDefault="00BB1E2D" w:rsidP="00BB1E2D">
      <w:pPr>
        <w:pStyle w:val="1"/>
        <w:rPr>
          <w:szCs w:val="24"/>
        </w:rPr>
      </w:pPr>
      <w:bookmarkStart w:id="24" w:name="_Toc505614657"/>
      <w:r w:rsidRPr="005449C7">
        <w:rPr>
          <w:szCs w:val="24"/>
        </w:rPr>
        <w:lastRenderedPageBreak/>
        <w:t>17. Хоризонтални политики:</w:t>
      </w:r>
      <w:bookmarkEnd w:id="24"/>
    </w:p>
    <w:tbl>
      <w:tblPr>
        <w:tblStyle w:val="a9"/>
        <w:tblW w:w="0" w:type="auto"/>
        <w:tblLook w:val="04A0" w:firstRow="1" w:lastRow="0" w:firstColumn="1" w:lastColumn="0" w:noHBand="0" w:noVBand="1"/>
      </w:tblPr>
      <w:tblGrid>
        <w:gridCol w:w="9212"/>
      </w:tblGrid>
      <w:tr w:rsidR="00BB1E2D" w:rsidRPr="004A24F1" w:rsidTr="00AC51DB">
        <w:tc>
          <w:tcPr>
            <w:tcW w:w="9212" w:type="dxa"/>
          </w:tcPr>
          <w:p w:rsidR="003A4136" w:rsidRPr="004A24F1" w:rsidRDefault="000C4F4D" w:rsidP="004A24F1">
            <w:pPr>
              <w:keepNext/>
              <w:keepLines/>
              <w:contextualSpacing/>
              <w:jc w:val="both"/>
              <w:rPr>
                <w:rFonts w:ascii="Times New Roman" w:hAnsi="Times New Roman" w:cs="Times New Roman"/>
                <w:sz w:val="24"/>
                <w:szCs w:val="24"/>
              </w:rPr>
            </w:pPr>
            <w:r w:rsidRPr="004A24F1">
              <w:rPr>
                <w:rFonts w:ascii="Times New Roman" w:hAnsi="Times New Roman" w:cs="Times New Roman"/>
                <w:sz w:val="24"/>
                <w:szCs w:val="24"/>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w:t>
            </w:r>
            <w:r w:rsidR="003A4136" w:rsidRPr="004A24F1">
              <w:rPr>
                <w:rFonts w:ascii="Times New Roman" w:hAnsi="Times New Roman" w:cs="Times New Roman"/>
                <w:sz w:val="24"/>
                <w:szCs w:val="24"/>
              </w:rPr>
              <w:t>, равенство между половете, недиск</w:t>
            </w:r>
            <w:r w:rsidR="004A24F1" w:rsidRPr="004A24F1">
              <w:rPr>
                <w:rFonts w:ascii="Times New Roman" w:hAnsi="Times New Roman" w:cs="Times New Roman"/>
                <w:sz w:val="24"/>
                <w:szCs w:val="24"/>
              </w:rPr>
              <w:t>риминация и устойчиво развитие.</w:t>
            </w:r>
            <w:r w:rsidR="003A4136" w:rsidRPr="004A24F1">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6B5F58" w:rsidRPr="004A24F1" w:rsidRDefault="00223357" w:rsidP="00223357">
            <w:pPr>
              <w:spacing w:before="100" w:beforeAutospacing="1"/>
              <w:jc w:val="both"/>
              <w:rPr>
                <w:rFonts w:ascii="Times New Roman" w:eastAsia="MS Mincho" w:hAnsi="Times New Roman" w:cs="Times New Roman"/>
                <w:b/>
                <w:color w:val="000000"/>
                <w:sz w:val="24"/>
                <w:szCs w:val="24"/>
              </w:rPr>
            </w:pPr>
            <w:r w:rsidRPr="004A24F1">
              <w:rPr>
                <w:rFonts w:ascii="Times New Roman" w:eastAsia="MS Mincho" w:hAnsi="Times New Roman" w:cs="Times New Roman"/>
                <w:b/>
                <w:color w:val="000000"/>
                <w:sz w:val="24"/>
                <w:szCs w:val="24"/>
                <w:lang w:eastAsia="bg-BG"/>
              </w:rPr>
              <w:t>1.Прилагане на принципа на равенство между половете</w:t>
            </w:r>
            <w:r w:rsidRPr="004A24F1">
              <w:rPr>
                <w:rFonts w:eastAsia="MS Mincho"/>
                <w:color w:val="000000"/>
                <w:sz w:val="24"/>
                <w:szCs w:val="24"/>
              </w:rPr>
              <w:t xml:space="preserve"> </w:t>
            </w:r>
            <w:r w:rsidR="006B5F58" w:rsidRPr="004A24F1">
              <w:rPr>
                <w:rFonts w:ascii="Times New Roman" w:eastAsia="MS Mincho" w:hAnsi="Times New Roman" w:cs="Times New Roman"/>
                <w:color w:val="000000"/>
                <w:sz w:val="24"/>
                <w:szCs w:val="24"/>
              </w:rPr>
              <w:t>Съответствието с хоризонталните политики на ЕС по отношение на равенството между половете и недопускането на дискриминацията е съблюдавано в цялостния процес по разработване на настоящата стратегия за ВОМР и принципите, прилагани от Съюза за борба с дискриминацията и за равенството между половете в областта на европейските структурни и инвестиционни фондове (ЕСИФ) ще бъдат спазвани при всички дейности, в процеса на реализацията на стратегията за ВОМР на МИГ – Чирпан.</w:t>
            </w:r>
          </w:p>
          <w:p w:rsidR="00E82180" w:rsidRPr="004A24F1" w:rsidRDefault="006B5F58" w:rsidP="00223357">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МИГ – Чирпан ще проследява прилага</w:t>
            </w:r>
            <w:r w:rsidR="00DF38BC" w:rsidRPr="004A24F1">
              <w:rPr>
                <w:rFonts w:ascii="Times New Roman" w:eastAsia="MS Mincho" w:hAnsi="Times New Roman" w:cs="Times New Roman"/>
                <w:color w:val="000000"/>
                <w:sz w:val="24"/>
                <w:szCs w:val="24"/>
                <w:lang w:eastAsia="bg-BG"/>
              </w:rPr>
              <w:t>нето</w:t>
            </w:r>
            <w:r w:rsidRPr="004A24F1">
              <w:rPr>
                <w:rFonts w:ascii="Times New Roman" w:eastAsia="MS Mincho" w:hAnsi="Times New Roman" w:cs="Times New Roman"/>
                <w:color w:val="000000"/>
                <w:sz w:val="24"/>
                <w:szCs w:val="24"/>
                <w:lang w:eastAsia="bg-BG"/>
              </w:rPr>
              <w:t xml:space="preserve"> принципите за равенство на половете и липса на дискриминация при изпълнението на проектите, подкрепени стратегията за ВОМР</w:t>
            </w:r>
            <w:r w:rsidRPr="004A24F1">
              <w:rPr>
                <w:rFonts w:ascii="Times New Roman" w:eastAsia="MS Mincho" w:hAnsi="Times New Roman" w:cs="Times New Roman"/>
                <w:b/>
                <w:color w:val="000000"/>
                <w:sz w:val="24"/>
                <w:szCs w:val="24"/>
                <w:lang w:eastAsia="bg-BG"/>
              </w:rPr>
              <w:t xml:space="preserve">. </w:t>
            </w:r>
            <w:r w:rsidR="00E82180" w:rsidRPr="004A24F1">
              <w:rPr>
                <w:rFonts w:ascii="Times New Roman" w:eastAsia="MS Mincho" w:hAnsi="Times New Roman" w:cs="Times New Roman"/>
                <w:color w:val="000000"/>
                <w:sz w:val="24"/>
                <w:szCs w:val="24"/>
                <w:lang w:eastAsia="bg-BG"/>
              </w:rPr>
              <w:t>Отчитайки проблемите на заетостта сред жените и младите хора и тяхното недостатъчно включване в социално икономическия живот на територията, Стратегията за ВОМР на МИГ – Чирпан дава приоритет за жените и младежите в икономическата област, за да даде възможност за придобиване на равни права в заетостта и професионалната дейност и постигането на финансова независимост, което да предотврати изоставането им.</w:t>
            </w:r>
          </w:p>
          <w:p w:rsidR="00293CEE" w:rsidRPr="004A24F1" w:rsidRDefault="00293CEE" w:rsidP="006B5F58">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b/>
                <w:color w:val="000000"/>
                <w:sz w:val="24"/>
                <w:szCs w:val="24"/>
                <w:lang w:eastAsia="bg-BG"/>
              </w:rPr>
              <w:t xml:space="preserve"> 2.</w:t>
            </w:r>
            <w:r w:rsidR="006C10BD" w:rsidRPr="004A24F1">
              <w:rPr>
                <w:rFonts w:ascii="Times New Roman" w:eastAsia="MS Mincho" w:hAnsi="Times New Roman" w:cs="Times New Roman"/>
                <w:b/>
                <w:color w:val="000000"/>
                <w:sz w:val="24"/>
                <w:szCs w:val="24"/>
                <w:lang w:eastAsia="bg-BG"/>
              </w:rPr>
              <w:t xml:space="preserve"> </w:t>
            </w:r>
            <w:r w:rsidRPr="004A24F1">
              <w:rPr>
                <w:rFonts w:ascii="Times New Roman" w:eastAsia="MS Mincho" w:hAnsi="Times New Roman" w:cs="Times New Roman"/>
                <w:b/>
                <w:color w:val="000000"/>
                <w:sz w:val="24"/>
                <w:szCs w:val="24"/>
                <w:lang w:eastAsia="bg-BG"/>
              </w:rPr>
              <w:t>Допринасяне за утвърждаване на принципа на равните възможности</w:t>
            </w:r>
            <w:r w:rsidRPr="004A24F1">
              <w:rPr>
                <w:rFonts w:ascii="Times New Roman" w:eastAsia="MS Mincho" w:hAnsi="Times New Roman" w:cs="Times New Roman"/>
                <w:color w:val="000000"/>
                <w:sz w:val="24"/>
                <w:szCs w:val="24"/>
                <w:lang w:eastAsia="bg-BG"/>
              </w:rPr>
              <w:t>;</w:t>
            </w:r>
          </w:p>
          <w:p w:rsidR="003142A3" w:rsidRPr="004A24F1" w:rsidRDefault="003142A3" w:rsidP="006B5F58">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МИГ – Чирпан предвиди в стратегията си за ВОМР цел, насочена към съхраняване на местната идентичност и в тази връзка отчита важността от запазването на ценностите на цялата  местната общност, в т.ч. всички етноси на територията на общината – българския, турския и ромски етнос. МИГ – Чирпан ще насърчава равните възможности и социална справедливост във всички дейности на МИГ</w:t>
            </w:r>
          </w:p>
          <w:p w:rsidR="00F02CEE" w:rsidRPr="004A24F1" w:rsidRDefault="006C10BD" w:rsidP="006B5F58">
            <w:pPr>
              <w:jc w:val="both"/>
              <w:rPr>
                <w:rFonts w:ascii="Times New Roman" w:eastAsia="MS Mincho" w:hAnsi="Times New Roman" w:cs="Times New Roman"/>
                <w:b/>
                <w:color w:val="000000"/>
                <w:sz w:val="24"/>
                <w:szCs w:val="24"/>
                <w:lang w:eastAsia="bg-BG"/>
              </w:rPr>
            </w:pPr>
            <w:r w:rsidRPr="004A24F1">
              <w:rPr>
                <w:rFonts w:ascii="Times New Roman" w:eastAsia="MS Mincho" w:hAnsi="Times New Roman" w:cs="Times New Roman"/>
                <w:b/>
                <w:color w:val="000000"/>
                <w:sz w:val="24"/>
                <w:szCs w:val="24"/>
                <w:lang w:eastAsia="bg-BG"/>
              </w:rPr>
              <w:t xml:space="preserve"> </w:t>
            </w:r>
            <w:r w:rsidR="00F02CEE" w:rsidRPr="004A24F1">
              <w:rPr>
                <w:rFonts w:ascii="Times New Roman" w:eastAsia="MS Mincho" w:hAnsi="Times New Roman" w:cs="Times New Roman"/>
                <w:b/>
                <w:color w:val="000000"/>
                <w:sz w:val="24"/>
                <w:szCs w:val="24"/>
                <w:lang w:eastAsia="bg-BG"/>
              </w:rPr>
              <w:t>3. Създаване на условия за превенция на дискриминацията.</w:t>
            </w:r>
          </w:p>
          <w:p w:rsidR="00F02CEE" w:rsidRPr="004A24F1" w:rsidRDefault="00F02CEE" w:rsidP="00F02CEE">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Стратегията за ВОМР допринася за утвърждаване на принципа на равните възможности и ще създава  условия за превенция на дискриминацията чрез:</w:t>
            </w:r>
          </w:p>
          <w:p w:rsidR="00F02CEE" w:rsidRPr="004A24F1" w:rsidRDefault="00F02CEE" w:rsidP="00F02CEE">
            <w:pPr>
              <w:pStyle w:val="af0"/>
              <w:numPr>
                <w:ilvl w:val="0"/>
                <w:numId w:val="16"/>
              </w:numPr>
              <w:jc w:val="both"/>
              <w:rPr>
                <w:rFonts w:eastAsia="MS Mincho"/>
                <w:color w:val="000000"/>
              </w:rPr>
            </w:pPr>
            <w:r w:rsidRPr="004A24F1">
              <w:rPr>
                <w:rFonts w:eastAsia="MS Mincho"/>
                <w:color w:val="000000"/>
              </w:rPr>
              <w:t>информационната кампания за огласяване възможностите за кандидатстване с проекти – акцент в предоставяне на информация и обучения на групи и потенциални бенефициенти в неравностойно положение и преди всичко жени, роми е др.</w:t>
            </w:r>
          </w:p>
          <w:p w:rsidR="00F02CEE" w:rsidRPr="004A24F1" w:rsidRDefault="00F02CEE" w:rsidP="00F02CEE">
            <w:pPr>
              <w:pStyle w:val="af0"/>
              <w:numPr>
                <w:ilvl w:val="0"/>
                <w:numId w:val="16"/>
              </w:numPr>
              <w:jc w:val="both"/>
              <w:rPr>
                <w:rFonts w:eastAsia="MS Mincho"/>
                <w:color w:val="000000"/>
              </w:rPr>
            </w:pPr>
            <w:r w:rsidRPr="004A24F1">
              <w:rPr>
                <w:rFonts w:eastAsia="MS Mincho"/>
                <w:color w:val="000000"/>
              </w:rPr>
              <w:t>приоритет при избор на проекти – жени и младежи до 40 години, гарантиращи достъпна среда за хора с увреждания (където това е релевантно) и др.</w:t>
            </w:r>
          </w:p>
          <w:p w:rsidR="00F02CEE" w:rsidRPr="004A24F1" w:rsidRDefault="00F02CEE" w:rsidP="00F02CEE">
            <w:pPr>
              <w:pStyle w:val="af0"/>
              <w:numPr>
                <w:ilvl w:val="0"/>
                <w:numId w:val="16"/>
              </w:numPr>
              <w:jc w:val="both"/>
              <w:rPr>
                <w:rFonts w:eastAsia="MS Mincho"/>
                <w:color w:val="000000"/>
              </w:rPr>
            </w:pPr>
            <w:r w:rsidRPr="004A24F1">
              <w:rPr>
                <w:rFonts w:eastAsia="MS Mincho"/>
                <w:color w:val="000000"/>
              </w:rPr>
              <w:t>спазване на принципа за равенството и недискриминация при изпълнението на проектите – като гарантира, че предоставените по проектите услуги адресирани нуждите и потребностите на най-уязвимите групи и чрез следене на индикаторите за изпълнение на Стратегията, като индикаторите се събират по пол и възраст.</w:t>
            </w:r>
          </w:p>
          <w:p w:rsidR="002911C7" w:rsidRPr="004A24F1" w:rsidRDefault="002911C7" w:rsidP="002911C7">
            <w:pPr>
              <w:pStyle w:val="af0"/>
              <w:numPr>
                <w:ilvl w:val="0"/>
                <w:numId w:val="17"/>
              </w:numPr>
              <w:jc w:val="both"/>
              <w:rPr>
                <w:rFonts w:eastAsia="MS Mincho"/>
                <w:b/>
                <w:color w:val="000000"/>
              </w:rPr>
            </w:pPr>
            <w:r w:rsidRPr="004A24F1">
              <w:rPr>
                <w:rFonts w:eastAsia="MS Mincho"/>
                <w:b/>
                <w:color w:val="000000"/>
              </w:rPr>
              <w:t>Устойчиво развитие (защита на околната среда):</w:t>
            </w:r>
          </w:p>
          <w:p w:rsidR="002911C7" w:rsidRPr="004A24F1" w:rsidRDefault="002911C7" w:rsidP="002911C7">
            <w:pPr>
              <w:jc w:val="both"/>
              <w:rPr>
                <w:rFonts w:ascii="Times New Roman" w:eastAsia="MS Mincho" w:hAnsi="Times New Roman" w:cs="Times New Roman"/>
                <w:color w:val="000000"/>
                <w:sz w:val="24"/>
                <w:szCs w:val="24"/>
              </w:rPr>
            </w:pPr>
            <w:r w:rsidRPr="004A24F1">
              <w:rPr>
                <w:rFonts w:ascii="Times New Roman" w:eastAsia="MS Mincho" w:hAnsi="Times New Roman" w:cs="Times New Roman"/>
                <w:color w:val="000000"/>
                <w:sz w:val="24"/>
                <w:szCs w:val="24"/>
              </w:rPr>
              <w:t xml:space="preserve">Спазването на този принципа за устойчиво развитие по отношение на околната среда ще бъде отчитан и при вземане на решение за подкрепа на конкретните бенефициенти, </w:t>
            </w:r>
            <w:r w:rsidRPr="004A24F1">
              <w:rPr>
                <w:rFonts w:ascii="Times New Roman" w:eastAsia="MS Mincho" w:hAnsi="Times New Roman" w:cs="Times New Roman"/>
                <w:color w:val="000000"/>
                <w:sz w:val="24"/>
                <w:szCs w:val="24"/>
              </w:rPr>
              <w:lastRenderedPageBreak/>
              <w:t>като се гарантира, че проектите ще бъдат подпомогнати при условие, че нямат значително отрицателно въздействие върху околната среда, както и че допринасят за засилване на социалната, икономическа и екологична устойчивост на територията.</w:t>
            </w:r>
          </w:p>
          <w:p w:rsidR="00992DCC" w:rsidRPr="004A24F1" w:rsidRDefault="00992DCC" w:rsidP="002911C7">
            <w:pPr>
              <w:jc w:val="both"/>
              <w:rPr>
                <w:rFonts w:ascii="Times New Roman" w:eastAsia="MS Mincho" w:hAnsi="Times New Roman" w:cs="Times New Roman"/>
                <w:color w:val="000000"/>
                <w:sz w:val="24"/>
                <w:szCs w:val="24"/>
              </w:rPr>
            </w:pPr>
          </w:p>
          <w:p w:rsidR="00E82180" w:rsidRPr="004A24F1" w:rsidRDefault="000149E9" w:rsidP="006B5F58">
            <w:pPr>
              <w:jc w:val="both"/>
              <w:rPr>
                <w:rFonts w:ascii="Times New Roman" w:eastAsia="MS Mincho" w:hAnsi="Times New Roman" w:cs="Times New Roman"/>
                <w:color w:val="000000"/>
                <w:sz w:val="24"/>
                <w:szCs w:val="24"/>
                <w:lang w:eastAsia="bg-BG"/>
              </w:rPr>
            </w:pPr>
            <w:r w:rsidRPr="004A24F1">
              <w:rPr>
                <w:rFonts w:ascii="Times New Roman" w:eastAsia="MS Mincho" w:hAnsi="Times New Roman" w:cs="Times New Roman"/>
                <w:color w:val="000000"/>
                <w:sz w:val="24"/>
                <w:szCs w:val="24"/>
                <w:lang w:eastAsia="bg-BG"/>
              </w:rPr>
              <w:t>Във</w:t>
            </w:r>
            <w:r w:rsidR="00BB7672" w:rsidRPr="004A24F1">
              <w:rPr>
                <w:rFonts w:ascii="Times New Roman" w:eastAsia="MS Mincho" w:hAnsi="Times New Roman" w:cs="Times New Roman"/>
                <w:color w:val="000000"/>
                <w:sz w:val="24"/>
                <w:szCs w:val="24"/>
                <w:lang w:eastAsia="bg-BG"/>
              </w:rPr>
              <w:t xml:space="preserve"> т.11</w:t>
            </w:r>
            <w:r w:rsidR="00DF38BC" w:rsidRPr="004A24F1">
              <w:rPr>
                <w:rFonts w:ascii="Times New Roman" w:eastAsia="MS Mincho" w:hAnsi="Times New Roman" w:cs="Times New Roman"/>
                <w:color w:val="000000"/>
                <w:sz w:val="24"/>
                <w:szCs w:val="24"/>
                <w:lang w:eastAsia="bg-BG"/>
              </w:rPr>
              <w:t xml:space="preserve">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p w:rsidR="006B5F58" w:rsidRPr="004A24F1" w:rsidRDefault="006B5F58" w:rsidP="006B5F58">
            <w:pPr>
              <w:jc w:val="both"/>
              <w:rPr>
                <w:rFonts w:ascii="Times New Roman" w:hAnsi="Times New Roman" w:cs="Times New Roman"/>
                <w:sz w:val="24"/>
                <w:szCs w:val="24"/>
              </w:rPr>
            </w:pPr>
          </w:p>
        </w:tc>
      </w:tr>
    </w:tbl>
    <w:p w:rsidR="00BB1E2D" w:rsidRPr="000C4F4D" w:rsidRDefault="00BB1E2D" w:rsidP="00BB1E2D">
      <w:pPr>
        <w:pStyle w:val="1"/>
        <w:rPr>
          <w:sz w:val="22"/>
          <w:szCs w:val="22"/>
        </w:rPr>
      </w:pPr>
      <w:bookmarkStart w:id="25" w:name="_Toc505614658"/>
      <w:r w:rsidRPr="000C4F4D">
        <w:rPr>
          <w:sz w:val="22"/>
          <w:szCs w:val="22"/>
        </w:rPr>
        <w:lastRenderedPageBreak/>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5"/>
    </w:p>
    <w:tbl>
      <w:tblPr>
        <w:tblStyle w:val="a9"/>
        <w:tblW w:w="0" w:type="auto"/>
        <w:tblLook w:val="04A0" w:firstRow="1" w:lastRow="0" w:firstColumn="1" w:lastColumn="0" w:noHBand="0" w:noVBand="1"/>
      </w:tblPr>
      <w:tblGrid>
        <w:gridCol w:w="9212"/>
      </w:tblGrid>
      <w:tr w:rsidR="00BB1E2D" w:rsidRPr="000C4F4D" w:rsidTr="00AC51DB">
        <w:tc>
          <w:tcPr>
            <w:tcW w:w="9212" w:type="dxa"/>
          </w:tcPr>
          <w:p w:rsidR="00112778" w:rsidRPr="004A24F1" w:rsidRDefault="00112778" w:rsidP="004A24F1">
            <w:pPr>
              <w:jc w:val="both"/>
              <w:rPr>
                <w:rFonts w:ascii="Times New Roman" w:hAnsi="Times New Roman" w:cs="Times New Roman"/>
                <w:sz w:val="24"/>
                <w:szCs w:val="24"/>
              </w:rPr>
            </w:pPr>
            <w:bookmarkStart w:id="26" w:name="to_paragraph_id30665578"/>
            <w:bookmarkEnd w:id="26"/>
            <w:r w:rsidRPr="004A24F1">
              <w:rPr>
                <w:rFonts w:ascii="Times New Roman" w:hAnsi="Times New Roman" w:cs="Times New Roman"/>
                <w:sz w:val="24"/>
                <w:szCs w:val="24"/>
              </w:rPr>
              <w:t>1. 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w:t>
            </w:r>
          </w:p>
          <w:p w:rsidR="00112778" w:rsidRPr="004A24F1" w:rsidRDefault="00112778" w:rsidP="004A24F1">
            <w:pPr>
              <w:jc w:val="both"/>
              <w:rPr>
                <w:rFonts w:ascii="Times New Roman" w:hAnsi="Times New Roman" w:cs="Times New Roman"/>
                <w:sz w:val="24"/>
                <w:szCs w:val="24"/>
              </w:rPr>
            </w:pPr>
            <w:r w:rsidRPr="004A24F1">
              <w:rPr>
                <w:rFonts w:ascii="Times New Roman" w:hAnsi="Times New Roman" w:cs="Times New Roman"/>
                <w:sz w:val="24"/>
                <w:szCs w:val="24"/>
              </w:rPr>
              <w:t>а) подписването на административния договор за предоставяне на финансова помощ с РА и МИГ Чирпан за кандидати, които не се явяват възложители по чл. 7 и чл. 14а, ал. 3 и 4 от Закона за обществените поръчки;</w:t>
            </w:r>
          </w:p>
          <w:p w:rsidR="00112778" w:rsidRPr="004A24F1" w:rsidRDefault="00112778" w:rsidP="004A24F1">
            <w:pPr>
              <w:jc w:val="both"/>
              <w:rPr>
                <w:rFonts w:ascii="Times New Roman" w:hAnsi="Times New Roman" w:cs="Times New Roman"/>
                <w:sz w:val="24"/>
                <w:szCs w:val="24"/>
              </w:rPr>
            </w:pPr>
            <w:r w:rsidRPr="004A24F1">
              <w:rPr>
                <w:rFonts w:ascii="Times New Roman" w:hAnsi="Times New Roman" w:cs="Times New Roman"/>
                <w:sz w:val="24"/>
                <w:szCs w:val="24"/>
              </w:rPr>
              <w:t>б) получаване от ползвателя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получатели на финансова помощ, които се явяват възложители по чл. 7 и чл. 14а, ал. 3 и 4 от Закона за обществените поръчки.</w:t>
            </w:r>
          </w:p>
          <w:p w:rsidR="00112778" w:rsidRPr="004A24F1" w:rsidRDefault="00112778" w:rsidP="004A24F1">
            <w:pPr>
              <w:jc w:val="both"/>
              <w:rPr>
                <w:rFonts w:ascii="Times New Roman" w:hAnsi="Times New Roman" w:cs="Times New Roman"/>
                <w:sz w:val="24"/>
                <w:szCs w:val="24"/>
              </w:rPr>
            </w:pPr>
            <w:r w:rsidRPr="004A24F1">
              <w:rPr>
                <w:rFonts w:ascii="Times New Roman" w:hAnsi="Times New Roman" w:cs="Times New Roman"/>
                <w:sz w:val="24"/>
                <w:szCs w:val="24"/>
              </w:rPr>
              <w:t>2. Крайният срок за изпълнение на проекти е до 30 юни 2023 г.</w:t>
            </w:r>
          </w:p>
          <w:p w:rsidR="000C4F4D" w:rsidRPr="000C4F4D" w:rsidRDefault="000C4F4D" w:rsidP="0011660A">
            <w:pPr>
              <w:jc w:val="both"/>
            </w:pPr>
          </w:p>
        </w:tc>
      </w:tr>
    </w:tbl>
    <w:p w:rsidR="00B40904" w:rsidRPr="00A2252C" w:rsidRDefault="000918EA" w:rsidP="00A2252C">
      <w:pPr>
        <w:pStyle w:val="1"/>
        <w:spacing w:line="240" w:lineRule="auto"/>
        <w:rPr>
          <w:sz w:val="22"/>
          <w:szCs w:val="22"/>
        </w:rPr>
      </w:pPr>
      <w:bookmarkStart w:id="27" w:name="_Toc505614661"/>
      <w:r>
        <w:rPr>
          <w:sz w:val="22"/>
          <w:szCs w:val="22"/>
        </w:rPr>
        <w:t>19</w:t>
      </w:r>
      <w:r w:rsidR="00B40904" w:rsidRPr="00A2252C">
        <w:rPr>
          <w:sz w:val="22"/>
          <w:szCs w:val="22"/>
        </w:rPr>
        <w:t>. Ред за оценяване на проектните предложения:</w:t>
      </w:r>
      <w:bookmarkEnd w:id="27"/>
    </w:p>
    <w:tbl>
      <w:tblPr>
        <w:tblStyle w:val="a9"/>
        <w:tblW w:w="0" w:type="auto"/>
        <w:tblLook w:val="04A0" w:firstRow="1" w:lastRow="0" w:firstColumn="1" w:lastColumn="0" w:noHBand="0" w:noVBand="1"/>
      </w:tblPr>
      <w:tblGrid>
        <w:gridCol w:w="9212"/>
      </w:tblGrid>
      <w:tr w:rsidR="00B40904" w:rsidRPr="00A2252C" w:rsidTr="00AC51DB">
        <w:tc>
          <w:tcPr>
            <w:tcW w:w="9212" w:type="dxa"/>
          </w:tcPr>
          <w:p w:rsidR="00B819D2" w:rsidRPr="008C7BDB" w:rsidRDefault="00B819D2" w:rsidP="00B819D2">
            <w:pPr>
              <w:jc w:val="both"/>
              <w:rPr>
                <w:rFonts w:ascii="Times New Roman" w:hAnsi="Times New Roman" w:cs="Times New Roman"/>
                <w:sz w:val="24"/>
                <w:szCs w:val="24"/>
              </w:rPr>
            </w:pPr>
            <w:r>
              <w:rPr>
                <w:rFonts w:ascii="Times New Roman" w:hAnsi="Times New Roman" w:cs="Times New Roman"/>
                <w:sz w:val="24"/>
                <w:szCs w:val="24"/>
              </w:rPr>
              <w:t>1</w:t>
            </w:r>
            <w:r w:rsidRPr="008C7BDB">
              <w:rPr>
                <w:rFonts w:ascii="Times New Roman" w:hAnsi="Times New Roman" w:cs="Times New Roman"/>
                <w:color w:val="FF0000"/>
                <w:sz w:val="24"/>
                <w:szCs w:val="24"/>
              </w:rPr>
              <w:t xml:space="preserve">. </w:t>
            </w:r>
            <w:r w:rsidRPr="008C7BDB">
              <w:rPr>
                <w:rFonts w:ascii="Times New Roman" w:hAnsi="Times New Roman" w:cs="Times New Roman"/>
                <w:sz w:val="24"/>
                <w:szCs w:val="24"/>
              </w:rPr>
              <w:t>Оценката на проектните предложения се извършва при спазване на реда, определен в Закона за подпомагане на земеделските производители, Закона за управление на средствата от Европейските структурни и инвестиционни фондове,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бр.53 от 2016 г.)</w:t>
            </w:r>
            <w:r w:rsidRPr="008C7BDB" w:rsidDel="00F05424">
              <w:rPr>
                <w:rFonts w:ascii="Times New Roman" w:hAnsi="Times New Roman" w:cs="Times New Roman"/>
                <w:sz w:val="24"/>
                <w:szCs w:val="24"/>
              </w:rPr>
              <w:t xml:space="preserve"> </w:t>
            </w:r>
            <w:r w:rsidRPr="008C7BDB">
              <w:rPr>
                <w:rFonts w:ascii="Times New Roman" w:hAnsi="Times New Roman" w:cs="Times New Roman"/>
                <w:sz w:val="24"/>
                <w:szCs w:val="24"/>
              </w:rPr>
              <w:t>и приложимото Европейско законодателство.</w:t>
            </w:r>
          </w:p>
          <w:p w:rsidR="00B819D2" w:rsidRPr="008C7BDB" w:rsidRDefault="00B819D2" w:rsidP="00B819D2">
            <w:pPr>
              <w:jc w:val="both"/>
              <w:rPr>
                <w:rFonts w:ascii="Times New Roman" w:hAnsi="Times New Roman" w:cs="Times New Roman"/>
                <w:sz w:val="24"/>
                <w:szCs w:val="24"/>
              </w:rPr>
            </w:pPr>
            <w:r w:rsidRPr="008C7BDB">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назначен</w:t>
            </w:r>
            <w:r>
              <w:rPr>
                <w:rFonts w:ascii="Times New Roman" w:hAnsi="Times New Roman" w:cs="Times New Roman"/>
                <w:sz w:val="24"/>
                <w:szCs w:val="24"/>
              </w:rPr>
              <w:t>а</w:t>
            </w:r>
            <w:r w:rsidRPr="008C7BDB">
              <w:rPr>
                <w:rFonts w:ascii="Times New Roman" w:hAnsi="Times New Roman" w:cs="Times New Roman"/>
                <w:sz w:val="24"/>
                <w:szCs w:val="24"/>
              </w:rPr>
              <w:t xml:space="preserve"> със Заповед на Председателя на Управителния съвет на МИГ </w:t>
            </w:r>
            <w:r w:rsidRPr="008C7BDB">
              <w:rPr>
                <w:rFonts w:ascii="Times New Roman" w:hAnsi="Times New Roman" w:cs="Times New Roman"/>
                <w:b/>
                <w:sz w:val="24"/>
                <w:szCs w:val="24"/>
              </w:rPr>
              <w:t>до три дни</w:t>
            </w:r>
            <w:r w:rsidRPr="008C7BDB">
              <w:rPr>
                <w:rFonts w:ascii="Times New Roman" w:hAnsi="Times New Roman" w:cs="Times New Roman"/>
                <w:sz w:val="24"/>
                <w:szCs w:val="24"/>
              </w:rPr>
              <w:t xml:space="preserve"> след крайния срок за подаването на проектните предложения</w:t>
            </w:r>
            <w:r>
              <w:rPr>
                <w:rFonts w:ascii="Times New Roman" w:hAnsi="Times New Roman" w:cs="Times New Roman"/>
                <w:sz w:val="24"/>
                <w:szCs w:val="24"/>
              </w:rPr>
              <w:t>.</w:t>
            </w:r>
            <w:r w:rsidR="00FA7E6A">
              <w:t xml:space="preserve"> </w:t>
            </w:r>
            <w:r w:rsidR="00FA7E6A" w:rsidRPr="00FA7E6A">
              <w:rPr>
                <w:rFonts w:ascii="Times New Roman" w:hAnsi="Times New Roman" w:cs="Times New Roman"/>
                <w:sz w:val="24"/>
                <w:szCs w:val="24"/>
              </w:rPr>
              <w:t xml:space="preserve">Комисията извършва оценка на всички постъпили проекти подадени в определения срок  </w:t>
            </w:r>
            <w:r w:rsidR="00FA7E6A" w:rsidRPr="00AC68CE">
              <w:rPr>
                <w:rFonts w:ascii="Times New Roman" w:hAnsi="Times New Roman" w:cs="Times New Roman"/>
                <w:b/>
                <w:sz w:val="24"/>
                <w:szCs w:val="24"/>
              </w:rPr>
              <w:t>до 30  работни  дни</w:t>
            </w:r>
            <w:r w:rsidR="00FA7E6A" w:rsidRPr="00FA7E6A">
              <w:rPr>
                <w:rFonts w:ascii="Times New Roman" w:hAnsi="Times New Roman" w:cs="Times New Roman"/>
                <w:sz w:val="24"/>
                <w:szCs w:val="24"/>
              </w:rPr>
              <w:t xml:space="preserve"> от изтичане на крайния срок на приема. </w:t>
            </w:r>
          </w:p>
          <w:p w:rsidR="00B819D2" w:rsidRPr="008C7BDB" w:rsidRDefault="00B819D2" w:rsidP="00B819D2">
            <w:pPr>
              <w:rPr>
                <w:rFonts w:ascii="Times New Roman" w:hAnsi="Times New Roman" w:cs="Times New Roman"/>
                <w:sz w:val="24"/>
                <w:szCs w:val="24"/>
              </w:rPr>
            </w:pPr>
            <w:r w:rsidRPr="008C7BDB">
              <w:rPr>
                <w:rFonts w:ascii="Times New Roman" w:hAnsi="Times New Roman" w:cs="Times New Roman"/>
                <w:sz w:val="24"/>
                <w:szCs w:val="24"/>
              </w:rPr>
              <w:t>3. Оценката на проектните предложения включва:</w:t>
            </w:r>
          </w:p>
          <w:p w:rsidR="00B819D2" w:rsidRPr="008C7BDB" w:rsidRDefault="00B819D2" w:rsidP="00B819D2">
            <w:pPr>
              <w:jc w:val="both"/>
              <w:rPr>
                <w:rFonts w:ascii="Times New Roman" w:hAnsi="Times New Roman" w:cs="Times New Roman"/>
                <w:b/>
                <w:sz w:val="24"/>
                <w:szCs w:val="24"/>
              </w:rPr>
            </w:pPr>
            <w:r>
              <w:rPr>
                <w:rFonts w:ascii="Times New Roman" w:hAnsi="Times New Roman" w:cs="Times New Roman"/>
                <w:b/>
                <w:sz w:val="24"/>
                <w:szCs w:val="24"/>
              </w:rPr>
              <w:t>а</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1</w:t>
            </w:r>
            <w:r w:rsidRPr="008C7BDB">
              <w:rPr>
                <w:rFonts w:ascii="Times New Roman" w:hAnsi="Times New Roman" w:cs="Times New Roman"/>
                <w:b/>
                <w:sz w:val="24"/>
                <w:szCs w:val="24"/>
              </w:rPr>
              <w:t>: Оценка на административното съответствие и допустимостта;</w:t>
            </w:r>
          </w:p>
          <w:p w:rsidR="00B819D2" w:rsidRDefault="00B819D2" w:rsidP="00B819D2">
            <w:pPr>
              <w:jc w:val="both"/>
              <w:rPr>
                <w:rFonts w:ascii="Times New Roman" w:hAnsi="Times New Roman" w:cs="Times New Roman"/>
                <w:b/>
                <w:sz w:val="24"/>
                <w:szCs w:val="24"/>
              </w:rPr>
            </w:pPr>
            <w:r>
              <w:rPr>
                <w:rFonts w:ascii="Times New Roman" w:hAnsi="Times New Roman" w:cs="Times New Roman"/>
                <w:b/>
                <w:sz w:val="24"/>
                <w:szCs w:val="24"/>
              </w:rPr>
              <w:t>б</w:t>
            </w:r>
            <w:r w:rsidRPr="008C7BDB">
              <w:rPr>
                <w:rFonts w:ascii="Times New Roman" w:hAnsi="Times New Roman" w:cs="Times New Roman"/>
                <w:b/>
                <w:sz w:val="24"/>
                <w:szCs w:val="24"/>
              </w:rPr>
              <w:t xml:space="preserve">) </w:t>
            </w:r>
            <w:r>
              <w:rPr>
                <w:rFonts w:ascii="Times New Roman" w:hAnsi="Times New Roman" w:cs="Times New Roman"/>
                <w:b/>
                <w:sz w:val="24"/>
                <w:szCs w:val="24"/>
              </w:rPr>
              <w:t>Етап 2</w:t>
            </w:r>
            <w:r w:rsidRPr="008C7BDB">
              <w:rPr>
                <w:rFonts w:ascii="Times New Roman" w:hAnsi="Times New Roman" w:cs="Times New Roman"/>
                <w:b/>
                <w:sz w:val="24"/>
                <w:szCs w:val="24"/>
              </w:rPr>
              <w:t>: Техническа и финансова оценка.</w:t>
            </w:r>
          </w:p>
          <w:p w:rsidR="00B819D2" w:rsidRPr="004A24F1" w:rsidRDefault="00B819D2" w:rsidP="00B819D2">
            <w:pPr>
              <w:jc w:val="both"/>
              <w:rPr>
                <w:rFonts w:ascii="Times New Roman" w:hAnsi="Times New Roman" w:cs="Times New Roman"/>
                <w:sz w:val="24"/>
                <w:szCs w:val="24"/>
              </w:rPr>
            </w:pPr>
            <w:r w:rsidRPr="00D86DF9">
              <w:rPr>
                <w:rFonts w:ascii="Times New Roman" w:hAnsi="Times New Roman" w:cs="Times New Roman"/>
                <w:sz w:val="24"/>
                <w:szCs w:val="24"/>
              </w:rPr>
              <w:t>На техническа и финансова оценка подлежат само преминалите административно съответствие и допустимост.</w:t>
            </w:r>
          </w:p>
          <w:p w:rsidR="00B40904" w:rsidRPr="00A2252C" w:rsidRDefault="00B40904" w:rsidP="0011660A">
            <w:pPr>
              <w:jc w:val="both"/>
            </w:pPr>
          </w:p>
        </w:tc>
      </w:tr>
    </w:tbl>
    <w:p w:rsidR="00582D94" w:rsidRPr="00582D94" w:rsidRDefault="000918EA" w:rsidP="00582D94">
      <w:pPr>
        <w:pStyle w:val="1"/>
        <w:rPr>
          <w:sz w:val="22"/>
          <w:szCs w:val="22"/>
        </w:rPr>
      </w:pPr>
      <w:bookmarkStart w:id="28" w:name="_Toc505614663"/>
      <w:r>
        <w:rPr>
          <w:sz w:val="22"/>
          <w:szCs w:val="22"/>
        </w:rPr>
        <w:lastRenderedPageBreak/>
        <w:t>20.</w:t>
      </w:r>
      <w:r w:rsidR="00582D94" w:rsidRPr="00582D94">
        <w:rPr>
          <w:sz w:val="22"/>
          <w:szCs w:val="22"/>
        </w:rPr>
        <w:t xml:space="preserve"> </w:t>
      </w:r>
      <w:r w:rsidR="00582D94">
        <w:rPr>
          <w:sz w:val="22"/>
          <w:szCs w:val="22"/>
        </w:rPr>
        <w:t>Оценка на административното съответствие и допустимост</w:t>
      </w:r>
      <w:r w:rsidR="00582D94" w:rsidRPr="00582D94">
        <w:rPr>
          <w:sz w:val="22"/>
          <w:szCs w:val="22"/>
        </w:rPr>
        <w:t>:</w:t>
      </w:r>
      <w:bookmarkEnd w:id="28"/>
    </w:p>
    <w:tbl>
      <w:tblPr>
        <w:tblStyle w:val="a9"/>
        <w:tblW w:w="0" w:type="auto"/>
        <w:tblLook w:val="04A0" w:firstRow="1" w:lastRow="0" w:firstColumn="1" w:lastColumn="0" w:noHBand="0" w:noVBand="1"/>
      </w:tblPr>
      <w:tblGrid>
        <w:gridCol w:w="9212"/>
      </w:tblGrid>
      <w:tr w:rsidR="00582D94" w:rsidRPr="00582D94" w:rsidTr="00BE7DBB">
        <w:tc>
          <w:tcPr>
            <w:tcW w:w="9212" w:type="dxa"/>
          </w:tcPr>
          <w:p w:rsidR="00B819D2" w:rsidRDefault="00E7641E" w:rsidP="00B819D2">
            <w:pPr>
              <w:jc w:val="both"/>
              <w:rPr>
                <w:rFonts w:ascii="Times New Roman" w:hAnsi="Times New Roman" w:cs="Times New Roman"/>
                <w:sz w:val="24"/>
                <w:szCs w:val="24"/>
              </w:rPr>
            </w:pPr>
            <w:r>
              <w:rPr>
                <w:rFonts w:ascii="Times New Roman" w:hAnsi="Times New Roman" w:cs="Times New Roman"/>
                <w:sz w:val="24"/>
                <w:szCs w:val="24"/>
              </w:rPr>
              <w:t>1.</w:t>
            </w:r>
            <w:r w:rsidR="00B819D2">
              <w:rPr>
                <w:rFonts w:ascii="Times New Roman" w:hAnsi="Times New Roman" w:cs="Times New Roman"/>
                <w:sz w:val="24"/>
                <w:szCs w:val="24"/>
              </w:rPr>
              <w:t>Оценката за административно съответствие и допустимост включва:</w:t>
            </w:r>
          </w:p>
          <w:p w:rsidR="00011B43" w:rsidRPr="00011B43" w:rsidRDefault="002C5F0B" w:rsidP="00011B43">
            <w:pPr>
              <w:jc w:val="both"/>
              <w:rPr>
                <w:rFonts w:ascii="Times New Roman" w:hAnsi="Times New Roman" w:cs="Times New Roman"/>
                <w:sz w:val="24"/>
                <w:szCs w:val="24"/>
              </w:rPr>
            </w:pPr>
            <w:r>
              <w:rPr>
                <w:rFonts w:ascii="Times New Roman" w:hAnsi="Times New Roman" w:cs="Times New Roman"/>
                <w:sz w:val="24"/>
                <w:szCs w:val="24"/>
              </w:rPr>
              <w:t>а</w:t>
            </w:r>
            <w:r w:rsidR="00E7641E">
              <w:rPr>
                <w:rFonts w:ascii="Times New Roman" w:hAnsi="Times New Roman" w:cs="Times New Roman"/>
                <w:sz w:val="24"/>
                <w:szCs w:val="24"/>
              </w:rPr>
              <w:t>)</w:t>
            </w:r>
            <w:r w:rsidR="00011B43" w:rsidRPr="00011B43">
              <w:rPr>
                <w:rFonts w:ascii="Times New Roman" w:hAnsi="Times New Roman" w:cs="Times New Roman"/>
                <w:sz w:val="24"/>
                <w:szCs w:val="24"/>
              </w:rPr>
              <w:t xml:space="preserve"> оценка на административното съответствие и</w:t>
            </w:r>
            <w:r w:rsidR="00E7641E">
              <w:rPr>
                <w:rFonts w:ascii="Times New Roman" w:hAnsi="Times New Roman" w:cs="Times New Roman"/>
                <w:sz w:val="24"/>
                <w:szCs w:val="24"/>
              </w:rPr>
              <w:t xml:space="preserve"> допустимост на кандидата (АСД),</w:t>
            </w:r>
          </w:p>
          <w:p w:rsidR="00011B43" w:rsidRPr="00011B43" w:rsidRDefault="00011B43" w:rsidP="00011B43">
            <w:pPr>
              <w:jc w:val="both"/>
              <w:rPr>
                <w:rFonts w:ascii="Times New Roman" w:hAnsi="Times New Roman" w:cs="Times New Roman"/>
                <w:sz w:val="24"/>
                <w:szCs w:val="24"/>
              </w:rPr>
            </w:pPr>
            <w:r w:rsidRPr="00011B43">
              <w:rPr>
                <w:rFonts w:ascii="Times New Roman" w:hAnsi="Times New Roman" w:cs="Times New Roman"/>
                <w:sz w:val="24"/>
                <w:szCs w:val="24"/>
              </w:rPr>
              <w:t>кандидатите трябва да отговарят на изискванията на чл.12, ал.3 от Наредба 22- подкрепящи документи от кандидата/приложения към формуляра за кандидатстване/.</w:t>
            </w:r>
          </w:p>
          <w:p w:rsidR="00011B43" w:rsidRDefault="002C5F0B" w:rsidP="00011B43">
            <w:pPr>
              <w:jc w:val="both"/>
              <w:rPr>
                <w:rFonts w:ascii="Times New Roman" w:hAnsi="Times New Roman" w:cs="Times New Roman"/>
                <w:sz w:val="24"/>
                <w:szCs w:val="24"/>
              </w:rPr>
            </w:pPr>
            <w:r>
              <w:rPr>
                <w:rFonts w:ascii="Times New Roman" w:hAnsi="Times New Roman" w:cs="Times New Roman"/>
                <w:sz w:val="24"/>
                <w:szCs w:val="24"/>
              </w:rPr>
              <w:t>б</w:t>
            </w:r>
            <w:r w:rsidR="000C1BD3">
              <w:rPr>
                <w:rFonts w:ascii="Times New Roman" w:hAnsi="Times New Roman" w:cs="Times New Roman"/>
                <w:sz w:val="24"/>
                <w:szCs w:val="24"/>
              </w:rPr>
              <w:t>)</w:t>
            </w:r>
            <w:r w:rsidR="00011B43" w:rsidRPr="00011B43">
              <w:rPr>
                <w:rFonts w:ascii="Times New Roman" w:hAnsi="Times New Roman" w:cs="Times New Roman"/>
                <w:sz w:val="24"/>
                <w:szCs w:val="24"/>
              </w:rPr>
              <w:t>оценка на административното съответствие и допустимост на проектното предложение;</w:t>
            </w:r>
          </w:p>
          <w:p w:rsidR="00222D70" w:rsidRDefault="002C5F0B" w:rsidP="00B819D2">
            <w:pPr>
              <w:jc w:val="both"/>
              <w:rPr>
                <w:rFonts w:ascii="Times New Roman" w:hAnsi="Times New Roman" w:cs="Times New Roman"/>
                <w:sz w:val="24"/>
                <w:szCs w:val="24"/>
              </w:rPr>
            </w:pPr>
            <w:r>
              <w:rPr>
                <w:rFonts w:ascii="Times New Roman" w:hAnsi="Times New Roman" w:cs="Times New Roman"/>
                <w:sz w:val="24"/>
                <w:szCs w:val="24"/>
              </w:rPr>
              <w:t>в</w:t>
            </w:r>
            <w:r w:rsidR="00222D70">
              <w:rPr>
                <w:rFonts w:ascii="Times New Roman" w:hAnsi="Times New Roman" w:cs="Times New Roman"/>
                <w:sz w:val="24"/>
                <w:szCs w:val="24"/>
              </w:rPr>
              <w:t>)</w:t>
            </w:r>
            <w:r w:rsidR="00B819D2" w:rsidRPr="005B56E9">
              <w:rPr>
                <w:rFonts w:ascii="Times New Roman" w:hAnsi="Times New Roman" w:cs="Times New Roman"/>
                <w:sz w:val="24"/>
                <w:szCs w:val="24"/>
              </w:rPr>
              <w:t xml:space="preserve">оценка на административното съответствие и допустимост </w:t>
            </w:r>
            <w:r w:rsidR="00222D70">
              <w:rPr>
                <w:rFonts w:ascii="Times New Roman" w:hAnsi="Times New Roman" w:cs="Times New Roman"/>
                <w:sz w:val="24"/>
                <w:szCs w:val="24"/>
              </w:rPr>
              <w:t>включва и :</w:t>
            </w:r>
          </w:p>
          <w:p w:rsidR="00B819D2" w:rsidRPr="004A24F1" w:rsidRDefault="000E27E8" w:rsidP="00B819D2">
            <w:pPr>
              <w:jc w:val="both"/>
              <w:rPr>
                <w:rFonts w:ascii="Times New Roman" w:hAnsi="Times New Roman" w:cs="Times New Roman"/>
                <w:sz w:val="24"/>
                <w:szCs w:val="24"/>
              </w:rPr>
            </w:pPr>
            <w:r>
              <w:rPr>
                <w:rFonts w:ascii="Times New Roman" w:hAnsi="Times New Roman" w:cs="Times New Roman"/>
                <w:sz w:val="24"/>
                <w:szCs w:val="24"/>
              </w:rPr>
              <w:t xml:space="preserve"> - </w:t>
            </w:r>
            <w:r w:rsidR="00B819D2" w:rsidRPr="0028602A">
              <w:rPr>
                <w:rFonts w:ascii="Times New Roman" w:hAnsi="Times New Roman" w:cs="Times New Roman"/>
                <w:sz w:val="24"/>
                <w:szCs w:val="24"/>
              </w:rPr>
              <w:t>проверка за липса на двойно финансиране;</w:t>
            </w:r>
          </w:p>
          <w:p w:rsidR="00112778" w:rsidRPr="004A24F1" w:rsidRDefault="000E27E8" w:rsidP="00112778">
            <w:pPr>
              <w:jc w:val="both"/>
              <w:rPr>
                <w:rFonts w:ascii="Times New Roman" w:hAnsi="Times New Roman" w:cs="Times New Roman"/>
                <w:sz w:val="24"/>
                <w:szCs w:val="24"/>
              </w:rPr>
            </w:pPr>
            <w:r>
              <w:rPr>
                <w:rFonts w:ascii="Times New Roman" w:hAnsi="Times New Roman" w:cs="Times New Roman"/>
                <w:sz w:val="24"/>
                <w:szCs w:val="24"/>
              </w:rPr>
              <w:t xml:space="preserve"> - </w:t>
            </w:r>
            <w:r w:rsidR="00B819D2" w:rsidRPr="005B56E9">
              <w:rPr>
                <w:rFonts w:ascii="Times New Roman" w:hAnsi="Times New Roman" w:cs="Times New Roman"/>
                <w:sz w:val="24"/>
                <w:szCs w:val="24"/>
              </w:rPr>
              <w:t xml:space="preserve">проверка за наличие на </w:t>
            </w:r>
            <w:r w:rsidR="00112778" w:rsidRPr="00112778">
              <w:rPr>
                <w:rFonts w:ascii="Times New Roman" w:hAnsi="Times New Roman" w:cs="Times New Roman"/>
                <w:sz w:val="24"/>
                <w:szCs w:val="24"/>
              </w:rPr>
              <w:t>- проверка за липса на двойно финансиране;</w:t>
            </w:r>
          </w:p>
          <w:p w:rsidR="00112778" w:rsidRPr="00112778" w:rsidRDefault="00112778" w:rsidP="004A24F1">
            <w:pPr>
              <w:jc w:val="both"/>
              <w:rPr>
                <w:rFonts w:ascii="Times New Roman" w:hAnsi="Times New Roman" w:cs="Times New Roman"/>
                <w:sz w:val="24"/>
                <w:szCs w:val="24"/>
              </w:rPr>
            </w:pPr>
            <w:r w:rsidRPr="00112778">
              <w:rPr>
                <w:rFonts w:ascii="Times New Roman" w:hAnsi="Times New Roman" w:cs="Times New Roman"/>
                <w:sz w:val="24"/>
                <w:szCs w:val="24"/>
              </w:rPr>
              <w:t xml:space="preserve"> - проверка за наличие на изкуствено създадени условия;</w:t>
            </w:r>
          </w:p>
          <w:p w:rsidR="00112778" w:rsidRPr="00112778" w:rsidRDefault="00112778" w:rsidP="004A24F1">
            <w:pPr>
              <w:jc w:val="both"/>
              <w:rPr>
                <w:rFonts w:ascii="Times New Roman" w:hAnsi="Times New Roman" w:cs="Times New Roman"/>
                <w:sz w:val="24"/>
                <w:szCs w:val="24"/>
              </w:rPr>
            </w:pPr>
            <w:r w:rsidRPr="00112778">
              <w:rPr>
                <w:rFonts w:ascii="Times New Roman" w:hAnsi="Times New Roman" w:cs="Times New Roman"/>
                <w:sz w:val="24"/>
                <w:szCs w:val="24"/>
              </w:rPr>
              <w:t>-  проверка за минимални помощи;</w:t>
            </w:r>
          </w:p>
          <w:p w:rsidR="00112778" w:rsidRPr="00112778" w:rsidRDefault="00112778" w:rsidP="004A24F1">
            <w:pPr>
              <w:jc w:val="both"/>
              <w:rPr>
                <w:rFonts w:ascii="Times New Roman" w:hAnsi="Times New Roman" w:cs="Times New Roman"/>
                <w:sz w:val="24"/>
                <w:szCs w:val="24"/>
              </w:rPr>
            </w:pPr>
            <w:r w:rsidRPr="00112778">
              <w:rPr>
                <w:rFonts w:ascii="Times New Roman" w:hAnsi="Times New Roman" w:cs="Times New Roman"/>
                <w:sz w:val="24"/>
                <w:szCs w:val="24"/>
              </w:rPr>
              <w:t xml:space="preserve"> - проверка за основателността на предложените за финансиране разходи</w:t>
            </w:r>
          </w:p>
          <w:p w:rsidR="00112778" w:rsidRPr="004A24F1" w:rsidRDefault="00112778" w:rsidP="004A24F1">
            <w:pPr>
              <w:jc w:val="both"/>
              <w:rPr>
                <w:rFonts w:ascii="Times New Roman" w:hAnsi="Times New Roman" w:cs="Times New Roman"/>
                <w:sz w:val="24"/>
                <w:szCs w:val="24"/>
              </w:rPr>
            </w:pPr>
            <w:r w:rsidRPr="00112778">
              <w:rPr>
                <w:rFonts w:ascii="Times New Roman" w:hAnsi="Times New Roman" w:cs="Times New Roman"/>
                <w:sz w:val="24"/>
                <w:szCs w:val="24"/>
              </w:rPr>
              <w:t>- посещение на място за заявления, включващи разходи за строително-монтажни работи и за създаване на трайни насаждения (когато е приложимо).</w:t>
            </w:r>
            <w:r w:rsidRPr="004A24F1">
              <w:rPr>
                <w:rFonts w:ascii="Times New Roman" w:hAnsi="Times New Roman" w:cs="Times New Roman"/>
                <w:sz w:val="24"/>
                <w:szCs w:val="24"/>
              </w:rPr>
              <w:t xml:space="preserve"> </w:t>
            </w:r>
          </w:p>
          <w:p w:rsidR="00625CDB" w:rsidRPr="004A24F1" w:rsidRDefault="00625CDB" w:rsidP="00E34AC2">
            <w:pPr>
              <w:jc w:val="both"/>
              <w:rPr>
                <w:rFonts w:ascii="Times New Roman" w:hAnsi="Times New Roman" w:cs="Times New Roman"/>
                <w:sz w:val="24"/>
                <w:szCs w:val="24"/>
              </w:rPr>
            </w:pPr>
          </w:p>
          <w:p w:rsidR="00B819D2" w:rsidRDefault="00B819D2" w:rsidP="00B819D2">
            <w:pPr>
              <w:jc w:val="both"/>
              <w:rPr>
                <w:rFonts w:ascii="Times New Roman" w:hAnsi="Times New Roman" w:cs="Times New Roman"/>
                <w:sz w:val="24"/>
                <w:szCs w:val="24"/>
              </w:rPr>
            </w:pPr>
            <w:r w:rsidRPr="004A24F1">
              <w:rPr>
                <w:rFonts w:ascii="Times New Roman" w:hAnsi="Times New Roman" w:cs="Times New Roman"/>
                <w:sz w:val="24"/>
                <w:szCs w:val="24"/>
              </w:rPr>
              <w:t>2</w:t>
            </w:r>
            <w:r>
              <w:rPr>
                <w:rFonts w:ascii="Times New Roman" w:hAnsi="Times New Roman" w:cs="Times New Roman"/>
                <w:sz w:val="24"/>
                <w:szCs w:val="24"/>
              </w:rPr>
              <w:t>.</w:t>
            </w:r>
            <w:r w:rsidRPr="0028602A">
              <w:rPr>
                <w:rFonts w:ascii="Times New Roman" w:hAnsi="Times New Roman" w:cs="Times New Roman"/>
                <w:sz w:val="24"/>
                <w:szCs w:val="24"/>
              </w:rPr>
              <w:t xml:space="preserve">Оценката на административното съответствие и допустимостта се извършва </w:t>
            </w:r>
            <w:r w:rsidRPr="004B703F">
              <w:rPr>
                <w:rFonts w:ascii="Times New Roman" w:hAnsi="Times New Roman" w:cs="Times New Roman"/>
                <w:b/>
                <w:sz w:val="24"/>
                <w:szCs w:val="24"/>
              </w:rPr>
              <w:t xml:space="preserve">от най-малко от двама членове </w:t>
            </w:r>
            <w:r w:rsidRPr="0028602A">
              <w:rPr>
                <w:rFonts w:ascii="Times New Roman" w:hAnsi="Times New Roman" w:cs="Times New Roman"/>
                <w:sz w:val="24"/>
                <w:szCs w:val="24"/>
              </w:rPr>
              <w:t xml:space="preserve">на комисията, като членовете, представляващи публичния сектор не трябва да са повече </w:t>
            </w:r>
            <w:r w:rsidRPr="004B703F">
              <w:rPr>
                <w:rFonts w:ascii="Times New Roman" w:hAnsi="Times New Roman" w:cs="Times New Roman"/>
                <w:b/>
                <w:sz w:val="24"/>
                <w:szCs w:val="24"/>
              </w:rPr>
              <w:t>от 50%.</w:t>
            </w:r>
            <w:r w:rsidRPr="0028602A">
              <w:rPr>
                <w:rFonts w:ascii="Times New Roman" w:hAnsi="Times New Roman" w:cs="Times New Roman"/>
                <w:sz w:val="24"/>
                <w:szCs w:val="24"/>
              </w:rPr>
              <w:t xml:space="preserve"> Те могат да бъдат подпомагани от помощник-оценители.</w:t>
            </w:r>
          </w:p>
          <w:p w:rsidR="00B819D2" w:rsidRDefault="00B819D2" w:rsidP="00B819D2">
            <w:pPr>
              <w:jc w:val="both"/>
              <w:rPr>
                <w:rFonts w:ascii="Times New Roman" w:eastAsia="Times New Roman" w:hAnsi="Times New Roman" w:cs="Times New Roman"/>
                <w:sz w:val="24"/>
                <w:szCs w:val="24"/>
              </w:rPr>
            </w:pPr>
            <w:r w:rsidRPr="009B59BC">
              <w:rPr>
                <w:rFonts w:ascii="Times New Roman" w:eastAsia="Times New Roman" w:hAnsi="Times New Roman" w:cs="Times New Roman"/>
                <w:sz w:val="24"/>
                <w:szCs w:val="24"/>
              </w:rPr>
              <w:t xml:space="preserve">3.Оценката за административно съответствие и допустимост се извършва във основа на критериите съгласно </w:t>
            </w:r>
            <w:r w:rsidRPr="00E17413">
              <w:rPr>
                <w:rFonts w:ascii="Times New Roman" w:eastAsia="Times New Roman" w:hAnsi="Times New Roman" w:cs="Times New Roman"/>
                <w:sz w:val="24"/>
                <w:szCs w:val="24"/>
              </w:rPr>
              <w:t xml:space="preserve">приложение № </w:t>
            </w:r>
            <w:r w:rsidR="00344FE7">
              <w:rPr>
                <w:rFonts w:ascii="Times New Roman" w:eastAsia="Times New Roman" w:hAnsi="Times New Roman" w:cs="Times New Roman"/>
                <w:sz w:val="24"/>
                <w:szCs w:val="24"/>
              </w:rPr>
              <w:t>28</w:t>
            </w:r>
            <w:r w:rsidRPr="00E17413">
              <w:rPr>
                <w:rFonts w:ascii="Times New Roman" w:eastAsia="Times New Roman" w:hAnsi="Times New Roman" w:cs="Times New Roman"/>
                <w:sz w:val="24"/>
                <w:szCs w:val="24"/>
              </w:rPr>
              <w:t xml:space="preserve"> към </w:t>
            </w:r>
            <w:r w:rsidRPr="009B59BC">
              <w:rPr>
                <w:rFonts w:ascii="Times New Roman" w:eastAsia="Times New Roman" w:hAnsi="Times New Roman" w:cs="Times New Roman"/>
                <w:sz w:val="24"/>
                <w:szCs w:val="24"/>
              </w:rPr>
              <w:t>Условията за кандидатстване.</w:t>
            </w:r>
          </w:p>
          <w:p w:rsidR="00B819D2" w:rsidRDefault="00B819D2" w:rsidP="00B819D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0A59A3">
              <w:rPr>
                <w:rFonts w:ascii="Times New Roman" w:eastAsia="Times New Roman" w:hAnsi="Times New Roman" w:cs="Times New Roman"/>
                <w:color w:val="FF0000"/>
                <w:sz w:val="24"/>
                <w:szCs w:val="24"/>
              </w:rPr>
              <w:t xml:space="preserve"> </w:t>
            </w:r>
            <w:r w:rsidRPr="009B59BC">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B819D2" w:rsidRDefault="00B819D2" w:rsidP="00B819D2">
            <w:pPr>
              <w:jc w:val="both"/>
              <w:rPr>
                <w:rFonts w:ascii="Times New Roman" w:hAnsi="Times New Roman" w:cs="Times New Roman"/>
                <w:sz w:val="24"/>
                <w:szCs w:val="24"/>
              </w:rPr>
            </w:pPr>
            <w:r>
              <w:rPr>
                <w:rFonts w:ascii="Times New Roman" w:hAnsi="Times New Roman" w:cs="Times New Roman"/>
                <w:sz w:val="24"/>
                <w:szCs w:val="24"/>
              </w:rPr>
              <w:t>5.</w:t>
            </w:r>
            <w:r w:rsidRPr="005B56E9">
              <w:rPr>
                <w:rFonts w:ascii="Times New Roman" w:hAnsi="Times New Roman" w:cs="Times New Roman"/>
                <w:sz w:val="24"/>
                <w:szCs w:val="24"/>
              </w:rPr>
              <w:t xml:space="preserve"> Когато при проверката по </w:t>
            </w:r>
            <w:r>
              <w:rPr>
                <w:rFonts w:ascii="Times New Roman" w:hAnsi="Times New Roman" w:cs="Times New Roman"/>
                <w:sz w:val="24"/>
                <w:szCs w:val="24"/>
              </w:rPr>
              <w:t>т.1</w:t>
            </w:r>
            <w:r w:rsidRPr="005B56E9">
              <w:rPr>
                <w:rFonts w:ascii="Times New Roman" w:hAnsi="Times New Roman" w:cs="Times New Roman"/>
                <w:sz w:val="24"/>
                <w:szCs w:val="24"/>
              </w:rPr>
              <w:t xml:space="preserve"> се установи липса на документи и/или друга нередовност, комисията изпраща на кандидата уведомление чрез ИСУН</w:t>
            </w:r>
            <w:r w:rsidRPr="002756DE">
              <w:rPr>
                <w:shd w:val="clear" w:color="auto" w:fill="FEFEFE"/>
              </w:rPr>
              <w:t xml:space="preserve"> </w:t>
            </w:r>
            <w:r w:rsidRPr="005B56E9">
              <w:rPr>
                <w:rFonts w:ascii="Times New Roman" w:hAnsi="Times New Roman" w:cs="Times New Roman"/>
                <w:sz w:val="24"/>
                <w:szCs w:val="24"/>
              </w:rPr>
              <w:t xml:space="preserve">за установените нередовности и определя разумен срок за тяхното отстраняване, като срокът </w:t>
            </w:r>
            <w:r w:rsidRPr="005B56E9">
              <w:rPr>
                <w:rFonts w:ascii="Times New Roman" w:hAnsi="Times New Roman" w:cs="Times New Roman"/>
                <w:b/>
                <w:sz w:val="24"/>
                <w:szCs w:val="24"/>
              </w:rPr>
              <w:t>не може да бъде по-кратък от една седмица</w:t>
            </w:r>
            <w:r w:rsidRPr="005B56E9">
              <w:rPr>
                <w:rFonts w:ascii="Times New Roman" w:hAnsi="Times New Roman" w:cs="Times New Roman"/>
                <w:sz w:val="24"/>
                <w:szCs w:val="24"/>
              </w:rPr>
              <w:t>. Уведомлението съдържа и информация, че неотстраняването на нередовностите в определения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324E86" w:rsidRPr="00324E86" w:rsidRDefault="00324E86" w:rsidP="00B819D2">
            <w:pPr>
              <w:jc w:val="both"/>
              <w:rPr>
                <w:rFonts w:ascii="Times New Roman" w:hAnsi="Times New Roman" w:cs="Times New Roman"/>
                <w:b/>
                <w:sz w:val="24"/>
                <w:szCs w:val="24"/>
              </w:rPr>
            </w:pPr>
            <w:r w:rsidRPr="00324E86">
              <w:rPr>
                <w:rFonts w:ascii="Times New Roman" w:hAnsi="Times New Roman" w:cs="Times New Roman"/>
                <w:b/>
                <w:sz w:val="24"/>
                <w:szCs w:val="24"/>
              </w:rPr>
              <w:t>Смисълът на термина  „качество на проектното съдържание“ е, че не трябва да се допуска създаване на условия и предпоставки за подобряване на съществени елементи в първоначално подаденото проектно предложение, които подлежат на оценка по предварително зададени критерии.</w:t>
            </w:r>
          </w:p>
          <w:p w:rsidR="00B819D2" w:rsidRDefault="00B819D2" w:rsidP="00B819D2">
            <w:pPr>
              <w:jc w:val="both"/>
              <w:rPr>
                <w:rFonts w:ascii="Times New Roman" w:hAnsi="Times New Roman" w:cs="Times New Roman"/>
                <w:sz w:val="24"/>
                <w:szCs w:val="24"/>
              </w:rPr>
            </w:pPr>
            <w:r>
              <w:rPr>
                <w:rFonts w:ascii="Times New Roman" w:hAnsi="Times New Roman" w:cs="Times New Roman"/>
                <w:sz w:val="24"/>
                <w:szCs w:val="24"/>
              </w:rPr>
              <w:t>6.</w:t>
            </w:r>
            <w:r w:rsidRPr="005B56E9">
              <w:rPr>
                <w:rFonts w:ascii="Times New Roman" w:hAnsi="Times New Roman" w:cs="Times New Roman"/>
                <w:sz w:val="24"/>
                <w:szCs w:val="24"/>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112778" w:rsidRPr="00112778" w:rsidRDefault="00B819D2" w:rsidP="00112778">
            <w:pPr>
              <w:jc w:val="both"/>
              <w:rPr>
                <w:rFonts w:ascii="Times New Roman" w:hAnsi="Times New Roman" w:cs="Times New Roman"/>
                <w:b/>
                <w:sz w:val="24"/>
                <w:szCs w:val="24"/>
              </w:rPr>
            </w:pPr>
            <w:r>
              <w:rPr>
                <w:rFonts w:ascii="Times New Roman" w:hAnsi="Times New Roman" w:cs="Times New Roman"/>
                <w:sz w:val="24"/>
                <w:szCs w:val="24"/>
              </w:rPr>
              <w:t>7.</w:t>
            </w:r>
            <w:r w:rsidRPr="005C4CF5">
              <w:rPr>
                <w:shd w:val="clear" w:color="auto" w:fill="FEFEFE"/>
              </w:rPr>
              <w:t xml:space="preserve"> </w:t>
            </w:r>
            <w:r w:rsidR="00112778" w:rsidRPr="00112778">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w:t>
            </w:r>
            <w:r w:rsidR="00112778" w:rsidRPr="00112778">
              <w:rPr>
                <w:rFonts w:ascii="Times New Roman" w:hAnsi="Times New Roman" w:cs="Times New Roman"/>
                <w:b/>
                <w:sz w:val="24"/>
                <w:szCs w:val="24"/>
              </w:rPr>
              <w:t xml:space="preserve">не води до подобряване качеството на първоначалното проектно предложение. </w:t>
            </w:r>
          </w:p>
          <w:p w:rsidR="00112778" w:rsidRPr="00112778" w:rsidRDefault="00112778" w:rsidP="00112778">
            <w:pPr>
              <w:spacing w:after="200" w:line="276" w:lineRule="auto"/>
              <w:jc w:val="both"/>
              <w:rPr>
                <w:rFonts w:ascii="Times New Roman" w:hAnsi="Times New Roman" w:cs="Times New Roman"/>
                <w:b/>
                <w:sz w:val="24"/>
                <w:szCs w:val="24"/>
              </w:rPr>
            </w:pPr>
            <w:r w:rsidRPr="00112778">
              <w:rPr>
                <w:rFonts w:ascii="Times New Roman" w:hAnsi="Times New Roman" w:cs="Times New Roman"/>
                <w:b/>
                <w:sz w:val="24"/>
                <w:szCs w:val="24"/>
              </w:rPr>
              <w:t xml:space="preserve">Смисълът на термина  „качество на проектното съдържание“ е, че не трябва да се допуска създаване на условия и предпоставки за подобряване на съществени </w:t>
            </w:r>
            <w:r w:rsidRPr="00112778">
              <w:rPr>
                <w:rFonts w:ascii="Times New Roman" w:hAnsi="Times New Roman" w:cs="Times New Roman"/>
                <w:b/>
                <w:sz w:val="24"/>
                <w:szCs w:val="24"/>
              </w:rPr>
              <w:lastRenderedPageBreak/>
              <w:t>елементи в първоначално подаденото проектно предложение, които подлежат на оценка по предварително зададени критерии.</w:t>
            </w:r>
          </w:p>
          <w:p w:rsidR="00625CDB" w:rsidRPr="00586B41" w:rsidRDefault="00625CDB" w:rsidP="00625CDB">
            <w:pPr>
              <w:jc w:val="both"/>
              <w:rPr>
                <w:rFonts w:ascii="Times New Roman" w:hAnsi="Times New Roman" w:cs="Times New Roman"/>
                <w:sz w:val="24"/>
                <w:szCs w:val="24"/>
              </w:rPr>
            </w:pPr>
            <w:r w:rsidRPr="00586B41">
              <w:rPr>
                <w:rFonts w:ascii="Times New Roman" w:hAnsi="Times New Roman" w:cs="Times New Roman"/>
                <w:sz w:val="24"/>
                <w:szCs w:val="24"/>
              </w:rPr>
              <w:t>8.Оценителната комисия извършва корекции на бюджета на проектното предложение след получаването на допълнителната информация и в случай на установяване:</w:t>
            </w:r>
          </w:p>
          <w:p w:rsidR="00625CDB" w:rsidRPr="00586B41" w:rsidRDefault="003C1274" w:rsidP="00625CDB">
            <w:pPr>
              <w:jc w:val="both"/>
              <w:rPr>
                <w:rFonts w:ascii="Times New Roman" w:hAnsi="Times New Roman" w:cs="Times New Roman"/>
                <w:sz w:val="24"/>
                <w:szCs w:val="24"/>
              </w:rPr>
            </w:pPr>
            <w:r>
              <w:rPr>
                <w:rFonts w:ascii="Times New Roman" w:hAnsi="Times New Roman" w:cs="Times New Roman"/>
                <w:sz w:val="24"/>
                <w:szCs w:val="24"/>
              </w:rPr>
              <w:t>а)</w:t>
            </w:r>
            <w:r w:rsidR="00625CDB" w:rsidRPr="00586B41">
              <w:rPr>
                <w:rFonts w:ascii="Times New Roman" w:hAnsi="Times New Roman" w:cs="Times New Roman"/>
                <w:sz w:val="24"/>
                <w:szCs w:val="24"/>
              </w:rPr>
              <w:t>наличие на недопустими дейности и / или разходи;</w:t>
            </w:r>
          </w:p>
          <w:p w:rsidR="00625CDB" w:rsidRPr="00586B41" w:rsidRDefault="003C1274" w:rsidP="00625CDB">
            <w:pPr>
              <w:jc w:val="both"/>
              <w:rPr>
                <w:rFonts w:ascii="Times New Roman" w:hAnsi="Times New Roman" w:cs="Times New Roman"/>
                <w:sz w:val="24"/>
                <w:szCs w:val="24"/>
              </w:rPr>
            </w:pPr>
            <w:r>
              <w:rPr>
                <w:rFonts w:ascii="Times New Roman" w:hAnsi="Times New Roman" w:cs="Times New Roman"/>
                <w:sz w:val="24"/>
                <w:szCs w:val="24"/>
              </w:rPr>
              <w:t>б)</w:t>
            </w:r>
            <w:r w:rsidR="00625CDB" w:rsidRPr="00586B41">
              <w:rPr>
                <w:rFonts w:ascii="Times New Roman" w:hAnsi="Times New Roman" w:cs="Times New Roman"/>
                <w:sz w:val="24"/>
                <w:szCs w:val="24"/>
              </w:rPr>
              <w:t>несъответствие между предвидените дейности и видове и видове заложени разходи;</w:t>
            </w:r>
          </w:p>
          <w:p w:rsidR="00625CDB" w:rsidRPr="00586B41" w:rsidRDefault="003C1274" w:rsidP="00625CDB">
            <w:pPr>
              <w:jc w:val="both"/>
              <w:rPr>
                <w:rFonts w:ascii="Times New Roman" w:hAnsi="Times New Roman" w:cs="Times New Roman"/>
                <w:sz w:val="24"/>
                <w:szCs w:val="24"/>
              </w:rPr>
            </w:pPr>
            <w:r>
              <w:rPr>
                <w:rFonts w:ascii="Times New Roman" w:hAnsi="Times New Roman" w:cs="Times New Roman"/>
                <w:sz w:val="24"/>
                <w:szCs w:val="24"/>
              </w:rPr>
              <w:t xml:space="preserve"> в)</w:t>
            </w:r>
            <w:r w:rsidR="00625CDB" w:rsidRPr="00586B41">
              <w:rPr>
                <w:rFonts w:ascii="Times New Roman" w:hAnsi="Times New Roman" w:cs="Times New Roman"/>
                <w:sz w:val="24"/>
                <w:szCs w:val="24"/>
              </w:rPr>
              <w:t>дублиране на разходи;</w:t>
            </w:r>
          </w:p>
          <w:p w:rsidR="00625CDB" w:rsidRPr="00586B41" w:rsidRDefault="003C1274" w:rsidP="00625CDB">
            <w:pPr>
              <w:jc w:val="both"/>
              <w:rPr>
                <w:rFonts w:ascii="Times New Roman" w:hAnsi="Times New Roman" w:cs="Times New Roman"/>
                <w:sz w:val="24"/>
                <w:szCs w:val="24"/>
              </w:rPr>
            </w:pPr>
            <w:r>
              <w:rPr>
                <w:rFonts w:ascii="Times New Roman" w:hAnsi="Times New Roman" w:cs="Times New Roman"/>
                <w:sz w:val="24"/>
                <w:szCs w:val="24"/>
              </w:rPr>
              <w:t>г)</w:t>
            </w:r>
            <w:r w:rsidR="00625CDB" w:rsidRPr="00586B41">
              <w:rPr>
                <w:rFonts w:ascii="Times New Roman" w:hAnsi="Times New Roman" w:cs="Times New Roman"/>
                <w:sz w:val="24"/>
                <w:szCs w:val="24"/>
              </w:rPr>
              <w:t>неспазване на заложените правила или ограничения по отношение на заложени процентни съотношения/праговете на разходите;</w:t>
            </w:r>
          </w:p>
          <w:p w:rsidR="00625CDB" w:rsidRPr="00586B41" w:rsidRDefault="003C1274" w:rsidP="00625CDB">
            <w:pPr>
              <w:jc w:val="both"/>
              <w:rPr>
                <w:rFonts w:ascii="Times New Roman" w:hAnsi="Times New Roman" w:cs="Times New Roman"/>
                <w:sz w:val="24"/>
                <w:szCs w:val="24"/>
              </w:rPr>
            </w:pPr>
            <w:r>
              <w:rPr>
                <w:rFonts w:ascii="Times New Roman" w:hAnsi="Times New Roman" w:cs="Times New Roman"/>
                <w:sz w:val="24"/>
                <w:szCs w:val="24"/>
              </w:rPr>
              <w:t>д)</w:t>
            </w:r>
            <w:r w:rsidR="00625CDB" w:rsidRPr="00586B41">
              <w:rPr>
                <w:rFonts w:ascii="Times New Roman" w:hAnsi="Times New Roman" w:cs="Times New Roman"/>
                <w:sz w:val="24"/>
                <w:szCs w:val="24"/>
              </w:rPr>
              <w:t>несъответствие с правилата за държавните или минимални те помощи;</w:t>
            </w:r>
          </w:p>
          <w:p w:rsidR="00625CDB" w:rsidRPr="00586B41" w:rsidRDefault="00B453A2" w:rsidP="00625CDB">
            <w:pPr>
              <w:jc w:val="both"/>
              <w:rPr>
                <w:rFonts w:ascii="Times New Roman" w:hAnsi="Times New Roman" w:cs="Times New Roman"/>
                <w:sz w:val="24"/>
                <w:szCs w:val="24"/>
              </w:rPr>
            </w:pPr>
            <w:r>
              <w:rPr>
                <w:rFonts w:ascii="Times New Roman" w:hAnsi="Times New Roman" w:cs="Times New Roman"/>
                <w:sz w:val="24"/>
                <w:szCs w:val="24"/>
              </w:rPr>
              <w:t xml:space="preserve"> 9. </w:t>
            </w:r>
            <w:r w:rsidR="00625CDB" w:rsidRPr="00586B41">
              <w:rPr>
                <w:rFonts w:ascii="Times New Roman" w:hAnsi="Times New Roman" w:cs="Times New Roman"/>
                <w:sz w:val="24"/>
                <w:szCs w:val="24"/>
              </w:rPr>
              <w:t xml:space="preserve">Корекциите на бюджета  на проектното предложение не водят до: </w:t>
            </w:r>
          </w:p>
          <w:p w:rsidR="00625CDB" w:rsidRPr="00586B41" w:rsidRDefault="00051AB8" w:rsidP="00625CDB">
            <w:pPr>
              <w:jc w:val="both"/>
              <w:rPr>
                <w:rFonts w:ascii="Times New Roman" w:hAnsi="Times New Roman" w:cs="Times New Roman"/>
                <w:sz w:val="24"/>
                <w:szCs w:val="24"/>
              </w:rPr>
            </w:pPr>
            <w:r>
              <w:rPr>
                <w:rFonts w:ascii="Times New Roman" w:hAnsi="Times New Roman" w:cs="Times New Roman"/>
                <w:sz w:val="24"/>
                <w:szCs w:val="24"/>
              </w:rPr>
              <w:t xml:space="preserve"> а)</w:t>
            </w:r>
            <w:r w:rsidR="00625CDB" w:rsidRPr="00586B41">
              <w:rPr>
                <w:rFonts w:ascii="Times New Roman" w:hAnsi="Times New Roman" w:cs="Times New Roman"/>
                <w:sz w:val="24"/>
                <w:szCs w:val="24"/>
              </w:rPr>
              <w:t xml:space="preserve"> увеличаване на размера или на интензитета на безвъзмездната финансова помощ, предвидени в подаденото проектно предложение; </w:t>
            </w:r>
          </w:p>
          <w:p w:rsidR="00625CDB" w:rsidRPr="00586B41" w:rsidRDefault="00051AB8" w:rsidP="00625CDB">
            <w:pPr>
              <w:jc w:val="both"/>
              <w:rPr>
                <w:rFonts w:ascii="Times New Roman" w:hAnsi="Times New Roman" w:cs="Times New Roman"/>
                <w:sz w:val="24"/>
                <w:szCs w:val="24"/>
              </w:rPr>
            </w:pPr>
            <w:r>
              <w:rPr>
                <w:rFonts w:ascii="Times New Roman" w:hAnsi="Times New Roman" w:cs="Times New Roman"/>
                <w:sz w:val="24"/>
                <w:szCs w:val="24"/>
              </w:rPr>
              <w:t xml:space="preserve"> б</w:t>
            </w:r>
            <w:r w:rsidR="00625CDB" w:rsidRPr="00586B41">
              <w:rPr>
                <w:rFonts w:ascii="Times New Roman" w:hAnsi="Times New Roman" w:cs="Times New Roman"/>
                <w:sz w:val="24"/>
                <w:szCs w:val="24"/>
              </w:rPr>
              <w:t xml:space="preserve">. невъзможност за изпълнение на целите на проекта или на проектните дейности; </w:t>
            </w:r>
          </w:p>
          <w:p w:rsidR="00625CDB" w:rsidRPr="00586B41" w:rsidRDefault="00051AB8" w:rsidP="00625CDB">
            <w:pPr>
              <w:jc w:val="both"/>
              <w:rPr>
                <w:rFonts w:ascii="Times New Roman" w:hAnsi="Times New Roman" w:cs="Times New Roman"/>
                <w:sz w:val="24"/>
                <w:szCs w:val="24"/>
              </w:rPr>
            </w:pPr>
            <w:r>
              <w:rPr>
                <w:rFonts w:ascii="Times New Roman" w:hAnsi="Times New Roman" w:cs="Times New Roman"/>
                <w:sz w:val="24"/>
                <w:szCs w:val="24"/>
              </w:rPr>
              <w:t xml:space="preserve"> в) </w:t>
            </w:r>
            <w:r w:rsidR="00625CDB" w:rsidRPr="00586B41">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ЗУСЕСИФ.</w:t>
            </w:r>
          </w:p>
          <w:p w:rsidR="00B819D2" w:rsidRPr="00586B41" w:rsidRDefault="00B453A2" w:rsidP="00B819D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00B819D2" w:rsidRPr="00586B41">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625BB9" w:rsidRPr="00586B41">
              <w:rPr>
                <w:rFonts w:ascii="Times New Roman" w:eastAsia="Times New Roman" w:hAnsi="Times New Roman" w:cs="Times New Roman"/>
                <w:sz w:val="24"/>
                <w:szCs w:val="24"/>
              </w:rPr>
              <w:t xml:space="preserve">МИГ Чирпан </w:t>
            </w:r>
            <w:r w:rsidR="00B819D2" w:rsidRPr="00586B41">
              <w:rPr>
                <w:rFonts w:ascii="Times New Roman" w:eastAsia="Times New Roman" w:hAnsi="Times New Roman" w:cs="Times New Roman"/>
                <w:sz w:val="24"/>
                <w:szCs w:val="24"/>
              </w:rPr>
              <w:t xml:space="preserve">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Административно процесуалния кодекс.</w:t>
            </w:r>
          </w:p>
          <w:p w:rsidR="00B819D2" w:rsidRPr="00FD716C" w:rsidRDefault="00B819D2" w:rsidP="00B819D2">
            <w:pPr>
              <w:jc w:val="both"/>
              <w:rPr>
                <w:rFonts w:ascii="Times New Roman" w:hAnsi="Times New Roman" w:cs="Times New Roman"/>
                <w:color w:val="FF0000"/>
                <w:sz w:val="24"/>
                <w:szCs w:val="24"/>
              </w:rPr>
            </w:pPr>
          </w:p>
          <w:p w:rsidR="00B819D2" w:rsidRDefault="00B819D2" w:rsidP="00B819D2">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В</w:t>
            </w:r>
            <w:r>
              <w:rPr>
                <w:rFonts w:ascii="Times New Roman" w:hAnsi="Times New Roman" w:cs="Times New Roman"/>
                <w:b/>
                <w:sz w:val="24"/>
                <w:szCs w:val="24"/>
              </w:rPr>
              <w:t>АЖНО</w:t>
            </w:r>
            <w:r w:rsidRPr="00C34D27">
              <w:rPr>
                <w:rFonts w:ascii="Times New Roman" w:hAnsi="Times New Roman" w:cs="Times New Roman"/>
                <w:b/>
                <w:sz w:val="24"/>
                <w:szCs w:val="24"/>
              </w:rPr>
              <w:t>:</w:t>
            </w:r>
          </w:p>
          <w:p w:rsidR="00B819D2" w:rsidRPr="00C34D27" w:rsidRDefault="00B819D2" w:rsidP="00B819D2">
            <w:pPr>
              <w:tabs>
                <w:tab w:val="left" w:pos="851"/>
              </w:tabs>
              <w:spacing w:after="200" w:line="276" w:lineRule="auto"/>
              <w:jc w:val="both"/>
              <w:rPr>
                <w:rFonts w:ascii="Times New Roman" w:hAnsi="Times New Roman" w:cs="Times New Roman"/>
                <w:b/>
                <w:sz w:val="24"/>
                <w:szCs w:val="24"/>
              </w:rPr>
            </w:pPr>
            <w:r w:rsidRPr="00C34D27">
              <w:rPr>
                <w:rFonts w:ascii="Times New Roman" w:hAnsi="Times New Roman" w:cs="Times New Roman"/>
                <w:b/>
                <w:sz w:val="24"/>
                <w:szCs w:val="24"/>
              </w:rPr>
              <w:t>Проектното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в писмена форма.</w:t>
            </w:r>
            <w:r>
              <w:rPr>
                <w:rFonts w:ascii="Times New Roman" w:hAnsi="Times New Roman" w:cs="Times New Roman"/>
                <w:b/>
                <w:sz w:val="24"/>
                <w:szCs w:val="24"/>
              </w:rPr>
              <w:t xml:space="preserve"> </w:t>
            </w:r>
            <w:r w:rsidRPr="00C34D27">
              <w:rPr>
                <w:rFonts w:ascii="Times New Roman" w:hAnsi="Times New Roman" w:cs="Times New Roman"/>
                <w:b/>
                <w:sz w:val="24"/>
                <w:szCs w:val="24"/>
              </w:rPr>
              <w:t>При оттегляне на проектното предложение кандидатът може да подаде ново проектно предложение, ако периодът на прием не е изтекъл.</w:t>
            </w:r>
          </w:p>
          <w:p w:rsidR="00D36A38" w:rsidRPr="00582D94" w:rsidRDefault="00B819D2" w:rsidP="00FD716C">
            <w:pPr>
              <w:jc w:val="both"/>
            </w:pPr>
            <w:r w:rsidRPr="008C0977">
              <w:rPr>
                <w:rFonts w:ascii="Times New Roman" w:eastAsia="Times New Roman" w:hAnsi="Times New Roman" w:cs="Times New Roman"/>
                <w:sz w:val="24"/>
                <w:szCs w:val="24"/>
              </w:rPr>
              <w:t>Кандидатът може по всяко време да оттегли изцяло или частично проектното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или приложените към него документи</w:t>
            </w:r>
            <w:r w:rsidRPr="008C0977">
              <w:rPr>
                <w:rFonts w:ascii="Times New Roman" w:eastAsia="Times New Roman" w:hAnsi="Times New Roman" w:cs="Times New Roman"/>
                <w:sz w:val="24"/>
                <w:szCs w:val="24"/>
              </w:rPr>
              <w:t xml:space="preserve"> като подаде писмено искане до изпълнителния директор на </w:t>
            </w:r>
            <w:r>
              <w:rPr>
                <w:rFonts w:ascii="Times New Roman" w:eastAsia="Times New Roman" w:hAnsi="Times New Roman" w:cs="Times New Roman"/>
                <w:sz w:val="24"/>
                <w:szCs w:val="24"/>
              </w:rPr>
              <w:t xml:space="preserve">МИГ </w:t>
            </w:r>
            <w:r w:rsidRPr="008C0977">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tc>
      </w:tr>
    </w:tbl>
    <w:p w:rsidR="00582D94" w:rsidRPr="00582D94" w:rsidRDefault="000918EA" w:rsidP="00582D94">
      <w:pPr>
        <w:pStyle w:val="1"/>
        <w:rPr>
          <w:sz w:val="22"/>
          <w:szCs w:val="22"/>
        </w:rPr>
      </w:pPr>
      <w:bookmarkStart w:id="29" w:name="_Toc505614664"/>
      <w:r>
        <w:rPr>
          <w:sz w:val="22"/>
          <w:szCs w:val="22"/>
        </w:rPr>
        <w:lastRenderedPageBreak/>
        <w:t>21.</w:t>
      </w:r>
      <w:r w:rsidR="00582D94">
        <w:rPr>
          <w:sz w:val="22"/>
          <w:szCs w:val="22"/>
        </w:rPr>
        <w:t xml:space="preserve"> Техническа и финансова оценка</w:t>
      </w:r>
      <w:r w:rsidR="00582D94" w:rsidRPr="00582D94">
        <w:rPr>
          <w:sz w:val="22"/>
          <w:szCs w:val="22"/>
        </w:rPr>
        <w:t>:</w:t>
      </w:r>
      <w:bookmarkEnd w:id="29"/>
    </w:p>
    <w:tbl>
      <w:tblPr>
        <w:tblStyle w:val="a9"/>
        <w:tblW w:w="0" w:type="auto"/>
        <w:tblLook w:val="04A0" w:firstRow="1" w:lastRow="0" w:firstColumn="1" w:lastColumn="0" w:noHBand="0" w:noVBand="1"/>
      </w:tblPr>
      <w:tblGrid>
        <w:gridCol w:w="9212"/>
      </w:tblGrid>
      <w:tr w:rsidR="00582D94" w:rsidRPr="00582D94" w:rsidTr="00EC3C2D">
        <w:trPr>
          <w:trHeight w:val="1593"/>
        </w:trPr>
        <w:tc>
          <w:tcPr>
            <w:tcW w:w="9212" w:type="dxa"/>
          </w:tcPr>
          <w:p w:rsidR="00B819D2" w:rsidRPr="005B339B" w:rsidRDefault="00B819D2" w:rsidP="00B819D2">
            <w:pPr>
              <w:jc w:val="both"/>
              <w:rPr>
                <w:rFonts w:ascii="Times New Roman" w:hAnsi="Times New Roman" w:cs="Times New Roman"/>
                <w:sz w:val="24"/>
                <w:szCs w:val="24"/>
              </w:rPr>
            </w:pPr>
            <w:r w:rsidRPr="005B339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B819D2" w:rsidRPr="005B339B" w:rsidRDefault="00B819D2" w:rsidP="00B819D2">
            <w:pPr>
              <w:jc w:val="both"/>
              <w:rPr>
                <w:rFonts w:ascii="Times New Roman" w:hAnsi="Times New Roman" w:cs="Times New Roman"/>
                <w:sz w:val="24"/>
                <w:szCs w:val="24"/>
              </w:rPr>
            </w:pPr>
            <w:r w:rsidRPr="005B339B">
              <w:rPr>
                <w:rFonts w:ascii="Times New Roman" w:hAnsi="Times New Roman" w:cs="Times New Roman"/>
                <w:sz w:val="24"/>
                <w:szCs w:val="24"/>
              </w:rPr>
              <w:t>2. Техническата и финансова оценка на проектните предложения по процедурата се извършва по критерии за подбор, обособени по приоритети както е указано в таблицата по-долу</w:t>
            </w:r>
            <w:r w:rsidR="00537F66">
              <w:rPr>
                <w:rFonts w:ascii="Times New Roman" w:hAnsi="Times New Roman" w:cs="Times New Roman"/>
                <w:sz w:val="24"/>
                <w:szCs w:val="24"/>
              </w:rPr>
              <w:t xml:space="preserve"> т. 22</w:t>
            </w:r>
            <w:r w:rsidRPr="005B339B">
              <w:rPr>
                <w:rFonts w:ascii="Times New Roman" w:hAnsi="Times New Roman" w:cs="Times New Roman"/>
                <w:sz w:val="24"/>
                <w:szCs w:val="24"/>
              </w:rPr>
              <w:t xml:space="preserve">, т. 27 „Допълнителна информация“ и указанията, разписани подробно в </w:t>
            </w:r>
            <w:r w:rsidRPr="00DC151F">
              <w:rPr>
                <w:rFonts w:ascii="Times New Roman" w:hAnsi="Times New Roman" w:cs="Times New Roman"/>
                <w:sz w:val="24"/>
                <w:szCs w:val="24"/>
              </w:rPr>
              <w:t>Приложение №</w:t>
            </w:r>
            <w:r w:rsidR="003D582E" w:rsidRPr="00DC151F">
              <w:rPr>
                <w:rFonts w:ascii="Times New Roman" w:hAnsi="Times New Roman" w:cs="Times New Roman"/>
                <w:sz w:val="24"/>
                <w:szCs w:val="24"/>
              </w:rPr>
              <w:t xml:space="preserve"> 29</w:t>
            </w:r>
            <w:r w:rsidRPr="00DC151F">
              <w:rPr>
                <w:rFonts w:ascii="Times New Roman" w:hAnsi="Times New Roman" w:cs="Times New Roman"/>
                <w:sz w:val="24"/>
                <w:szCs w:val="24"/>
              </w:rPr>
              <w:t xml:space="preserve">  </w:t>
            </w:r>
            <w:r w:rsidRPr="005B339B">
              <w:rPr>
                <w:rFonts w:ascii="Times New Roman" w:hAnsi="Times New Roman" w:cs="Times New Roman"/>
                <w:sz w:val="24"/>
                <w:szCs w:val="24"/>
              </w:rPr>
              <w:t>към Условията за кандидатстване.</w:t>
            </w:r>
          </w:p>
          <w:p w:rsidR="005865C4" w:rsidRPr="005B339B" w:rsidRDefault="005865C4" w:rsidP="00B819D2">
            <w:pPr>
              <w:jc w:val="both"/>
              <w:rPr>
                <w:rFonts w:ascii="Times New Roman" w:hAnsi="Times New Roman" w:cs="Times New Roman"/>
                <w:sz w:val="24"/>
                <w:szCs w:val="24"/>
              </w:rPr>
            </w:pPr>
            <w:r w:rsidRPr="005B339B">
              <w:rPr>
                <w:rFonts w:ascii="Times New Roman" w:hAnsi="Times New Roman" w:cs="Times New Roman"/>
                <w:sz w:val="24"/>
                <w:szCs w:val="24"/>
              </w:rPr>
              <w:t>При оценката на проектните предложения комисията може да изисква допълнителна  информация за уточняване неясноти, неточности от кандидата, като срокът за представянето й не може да бъде по-кратък от една седмица. Тази допълнителна информация не трябва да води до подобряване на съществени елементи в първоначално подаденото проектно предложение, които подлежат на оценка по предварително зададените критерии.</w:t>
            </w:r>
          </w:p>
          <w:p w:rsidR="000A6E93" w:rsidRPr="005B339B" w:rsidRDefault="000A6E93" w:rsidP="000A6E93">
            <w:pPr>
              <w:jc w:val="both"/>
              <w:rPr>
                <w:rFonts w:ascii="Times New Roman" w:hAnsi="Times New Roman" w:cs="Times New Roman"/>
                <w:sz w:val="24"/>
                <w:szCs w:val="24"/>
              </w:rPr>
            </w:pPr>
            <w:r w:rsidRPr="005B339B">
              <w:rPr>
                <w:rFonts w:ascii="Times New Roman" w:hAnsi="Times New Roman" w:cs="Times New Roman"/>
                <w:sz w:val="24"/>
                <w:szCs w:val="24"/>
              </w:rPr>
              <w:t>Уведомлението и цялата кореспонденция се извършва в ИСУН.</w:t>
            </w:r>
          </w:p>
          <w:p w:rsidR="00B819D2" w:rsidRPr="005B339B" w:rsidRDefault="000A6E93" w:rsidP="00B819D2">
            <w:pPr>
              <w:jc w:val="both"/>
              <w:rPr>
                <w:rFonts w:ascii="Times New Roman" w:hAnsi="Times New Roman" w:cs="Times New Roman"/>
                <w:b/>
                <w:sz w:val="24"/>
                <w:szCs w:val="24"/>
              </w:rPr>
            </w:pPr>
            <w:r w:rsidRPr="005B339B">
              <w:rPr>
                <w:rFonts w:ascii="Times New Roman" w:hAnsi="Times New Roman" w:cs="Times New Roman"/>
                <w:sz w:val="24"/>
                <w:szCs w:val="24"/>
              </w:rPr>
              <w:t xml:space="preserve"> </w:t>
            </w:r>
            <w:r w:rsidR="00B819D2" w:rsidRPr="005B339B">
              <w:rPr>
                <w:rFonts w:ascii="Times New Roman" w:hAnsi="Times New Roman" w:cs="Times New Roman"/>
                <w:b/>
                <w:sz w:val="24"/>
                <w:szCs w:val="24"/>
              </w:rPr>
              <w:t>ВАЖНО:</w:t>
            </w:r>
          </w:p>
          <w:p w:rsidR="001B0A3F" w:rsidRDefault="00B819D2" w:rsidP="001B0A3F">
            <w:pPr>
              <w:jc w:val="both"/>
              <w:rPr>
                <w:rFonts w:ascii="Times New Roman" w:hAnsi="Times New Roman" w:cs="Times New Roman"/>
                <w:b/>
                <w:sz w:val="24"/>
                <w:szCs w:val="24"/>
                <w:shd w:val="clear" w:color="auto" w:fill="FEFEFE"/>
              </w:rPr>
            </w:pPr>
            <w:r w:rsidRPr="005B339B">
              <w:rPr>
                <w:rFonts w:ascii="Times New Roman" w:hAnsi="Times New Roman" w:cs="Times New Roman"/>
                <w:b/>
                <w:sz w:val="24"/>
                <w:szCs w:val="24"/>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r w:rsidR="001B0A3F" w:rsidRPr="005B339B">
              <w:t xml:space="preserve"> </w:t>
            </w:r>
            <w:r w:rsidR="001B0A3F" w:rsidRPr="005B339B">
              <w:rPr>
                <w:rFonts w:ascii="Times New Roman" w:hAnsi="Times New Roman" w:cs="Times New Roman"/>
                <w:b/>
                <w:sz w:val="24"/>
                <w:szCs w:val="24"/>
                <w:shd w:val="clear" w:color="auto" w:fill="FEFEFE"/>
              </w:rPr>
              <w:t xml:space="preserve"> </w:t>
            </w:r>
          </w:p>
          <w:p w:rsidR="005B339B" w:rsidRPr="005B339B" w:rsidRDefault="005B339B" w:rsidP="001B0A3F">
            <w:pPr>
              <w:jc w:val="both"/>
              <w:rPr>
                <w:rFonts w:ascii="Times New Roman" w:hAnsi="Times New Roman" w:cs="Times New Roman"/>
                <w:sz w:val="24"/>
                <w:szCs w:val="24"/>
                <w:shd w:val="clear" w:color="auto" w:fill="FEFEFE"/>
              </w:rPr>
            </w:pPr>
            <w:r w:rsidRPr="005B339B">
              <w:rPr>
                <w:rFonts w:ascii="Times New Roman" w:hAnsi="Times New Roman" w:cs="Times New Roman"/>
                <w:sz w:val="24"/>
                <w:szCs w:val="24"/>
                <w:shd w:val="clear" w:color="auto" w:fill="FEFEFE"/>
              </w:rPr>
              <w:t>След приключване на техническата оценка проектите се подреждат в низходящ ред. Работата на комисията приключва с оценителен доклад</w:t>
            </w:r>
          </w:p>
          <w:p w:rsidR="00A25B22" w:rsidRPr="00EC3C2D" w:rsidRDefault="005B339B" w:rsidP="00EC3C2D">
            <w:pPr>
              <w:rPr>
                <w:rFonts w:ascii="Times New Roman" w:hAnsi="Times New Roman" w:cs="Times New Roman"/>
                <w:sz w:val="24"/>
                <w:szCs w:val="24"/>
                <w:shd w:val="clear" w:color="auto" w:fill="FEFEFE"/>
              </w:rPr>
            </w:pPr>
            <w:r w:rsidRPr="005B339B">
              <w:rPr>
                <w:rFonts w:ascii="Times New Roman" w:hAnsi="Times New Roman" w:cs="Times New Roman"/>
                <w:b/>
                <w:sz w:val="24"/>
                <w:szCs w:val="24"/>
                <w:shd w:val="clear" w:color="auto" w:fill="FEFEFE"/>
              </w:rPr>
              <w:t xml:space="preserve">    </w:t>
            </w:r>
            <w:r w:rsidR="00EC3C2D" w:rsidRPr="00EC3C2D">
              <w:rPr>
                <w:rFonts w:ascii="Times New Roman" w:hAnsi="Times New Roman" w:cs="Times New Roman"/>
                <w:sz w:val="24"/>
                <w:szCs w:val="24"/>
                <w:shd w:val="clear" w:color="auto" w:fill="FEFEFE"/>
              </w:rPr>
              <w:t>Оценителният доклад се одобрява от Управителния съвет на МИГ в срок до 5 работни дни от приключването на работата на комисията</w:t>
            </w:r>
            <w:r w:rsidR="00EC3C2D">
              <w:rPr>
                <w:rFonts w:ascii="Times New Roman" w:hAnsi="Times New Roman" w:cs="Times New Roman"/>
                <w:sz w:val="24"/>
                <w:szCs w:val="24"/>
                <w:shd w:val="clear" w:color="auto" w:fill="FEFEFE"/>
              </w:rPr>
              <w:t>.</w:t>
            </w:r>
          </w:p>
        </w:tc>
      </w:tr>
    </w:tbl>
    <w:p w:rsidR="00B40904" w:rsidRPr="002B60ED" w:rsidRDefault="00B40904" w:rsidP="00B40904">
      <w:pPr>
        <w:pStyle w:val="1"/>
        <w:rPr>
          <w:sz w:val="22"/>
          <w:szCs w:val="22"/>
        </w:rPr>
      </w:pPr>
      <w:bookmarkStart w:id="30" w:name="_Toc505614665"/>
      <w:r w:rsidRPr="002B60ED">
        <w:rPr>
          <w:sz w:val="22"/>
          <w:szCs w:val="22"/>
        </w:rPr>
        <w:t>22. Критерии и методика за оценка на проектните предложения:</w:t>
      </w:r>
      <w:bookmarkEnd w:id="30"/>
    </w:p>
    <w:tbl>
      <w:tblPr>
        <w:tblStyle w:val="a9"/>
        <w:tblW w:w="0" w:type="auto"/>
        <w:tblLook w:val="04A0" w:firstRow="1" w:lastRow="0" w:firstColumn="1" w:lastColumn="0" w:noHBand="0" w:noVBand="1"/>
      </w:tblPr>
      <w:tblGrid>
        <w:gridCol w:w="9212"/>
      </w:tblGrid>
      <w:tr w:rsidR="00B40904" w:rsidRPr="002B60ED" w:rsidTr="00023144">
        <w:tc>
          <w:tcPr>
            <w:tcW w:w="9212" w:type="dxa"/>
          </w:tcPr>
          <w:p w:rsidR="008562C9" w:rsidRDefault="0081376A" w:rsidP="008562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008562C9">
              <w:rPr>
                <w:rFonts w:ascii="Times New Roman" w:hAnsi="Times New Roman" w:cs="Times New Roman"/>
                <w:sz w:val="24"/>
                <w:szCs w:val="24"/>
              </w:rPr>
              <w:t>1 Постъпилите проектни предложения се оценяват в съответ</w:t>
            </w:r>
            <w:r w:rsidR="003E68E3">
              <w:rPr>
                <w:rFonts w:ascii="Times New Roman" w:hAnsi="Times New Roman" w:cs="Times New Roman"/>
                <w:sz w:val="24"/>
                <w:szCs w:val="24"/>
              </w:rPr>
              <w:t>ст</w:t>
            </w:r>
            <w:r w:rsidR="008562C9">
              <w:rPr>
                <w:rFonts w:ascii="Times New Roman" w:hAnsi="Times New Roman" w:cs="Times New Roman"/>
                <w:sz w:val="24"/>
                <w:szCs w:val="24"/>
              </w:rPr>
              <w:t>вие със следните критерии за подбор:</w:t>
            </w:r>
          </w:p>
          <w:p w:rsidR="008562C9" w:rsidRPr="006335E8" w:rsidRDefault="008562C9" w:rsidP="008562C9">
            <w:pPr>
              <w:widowControl w:val="0"/>
              <w:autoSpaceDE w:val="0"/>
              <w:autoSpaceDN w:val="0"/>
              <w:adjustRightInd w:val="0"/>
              <w:jc w:val="both"/>
              <w:rPr>
                <w:rFonts w:ascii="Times New Roman" w:hAnsi="Times New Roman" w:cs="Times New Roman"/>
                <w:sz w:val="24"/>
                <w:szCs w:val="24"/>
              </w:rPr>
            </w:pPr>
          </w:p>
          <w:tbl>
            <w:tblPr>
              <w:tblW w:w="8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6672"/>
              <w:gridCol w:w="1847"/>
            </w:tblGrid>
            <w:tr w:rsidR="008562C9" w:rsidRPr="004A24F1" w:rsidTr="008562C9">
              <w:trPr>
                <w:trHeight w:val="505"/>
                <w:tblHeader/>
              </w:trPr>
              <w:tc>
                <w:tcPr>
                  <w:tcW w:w="42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562C9" w:rsidRPr="004A24F1" w:rsidRDefault="008562C9" w:rsidP="008562C9">
                  <w:pPr>
                    <w:tabs>
                      <w:tab w:val="left" w:pos="720"/>
                      <w:tab w:val="num" w:pos="1800"/>
                      <w:tab w:val="center" w:pos="4153"/>
                      <w:tab w:val="right" w:pos="8306"/>
                    </w:tabs>
                    <w:jc w:val="both"/>
                    <w:rPr>
                      <w:rFonts w:ascii="Times New Roman" w:hAnsi="Times New Roman"/>
                      <w:color w:val="244061"/>
                      <w:sz w:val="24"/>
                      <w:szCs w:val="24"/>
                      <w:lang w:eastAsia="sr-Cyrl-CS"/>
                    </w:rPr>
                  </w:pPr>
                </w:p>
              </w:tc>
              <w:tc>
                <w:tcPr>
                  <w:tcW w:w="667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562C9" w:rsidRPr="004A24F1" w:rsidRDefault="008562C9" w:rsidP="008562C9">
                  <w:pPr>
                    <w:tabs>
                      <w:tab w:val="left" w:pos="720"/>
                      <w:tab w:val="num" w:pos="1800"/>
                      <w:tab w:val="center" w:pos="4153"/>
                      <w:tab w:val="right" w:pos="8306"/>
                    </w:tabs>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 xml:space="preserve">КРИТЕРИИ ЗА ИЗБОР </w:t>
                  </w:r>
                </w:p>
              </w:tc>
              <w:tc>
                <w:tcPr>
                  <w:tcW w:w="184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562C9" w:rsidRPr="004A24F1" w:rsidRDefault="008562C9" w:rsidP="008562C9">
                  <w:pPr>
                    <w:tabs>
                      <w:tab w:val="left" w:pos="720"/>
                      <w:tab w:val="num" w:pos="1800"/>
                      <w:tab w:val="center" w:pos="4153"/>
                      <w:tab w:val="right" w:pos="8306"/>
                    </w:tabs>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Максимален брой точки</w:t>
                  </w:r>
                </w:p>
              </w:tc>
            </w:tr>
            <w:tr w:rsidR="008562C9" w:rsidRPr="004A24F1" w:rsidTr="004A24F1">
              <w:trPr>
                <w:trHeight w:val="664"/>
              </w:trPr>
              <w:tc>
                <w:tcPr>
                  <w:tcW w:w="422"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1</w:t>
                  </w:r>
                </w:p>
              </w:tc>
              <w:tc>
                <w:tcPr>
                  <w:tcW w:w="6672"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Обектът, който се финансира по проектът обслужва повече от 1 населени места</w:t>
                  </w:r>
                </w:p>
              </w:tc>
              <w:tc>
                <w:tcPr>
                  <w:tcW w:w="1847"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15</w:t>
                  </w:r>
                </w:p>
              </w:tc>
            </w:tr>
            <w:tr w:rsidR="008562C9" w:rsidRPr="004A24F1" w:rsidTr="004A24F1">
              <w:trPr>
                <w:trHeight w:val="378"/>
              </w:trPr>
              <w:tc>
                <w:tcPr>
                  <w:tcW w:w="422"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2</w:t>
                  </w:r>
                </w:p>
              </w:tc>
              <w:tc>
                <w:tcPr>
                  <w:tcW w:w="6672"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Целевата група по проекта са млади хора до 29 г.</w:t>
                  </w:r>
                </w:p>
              </w:tc>
              <w:tc>
                <w:tcPr>
                  <w:tcW w:w="1847"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12</w:t>
                  </w:r>
                </w:p>
              </w:tc>
            </w:tr>
            <w:tr w:rsidR="008562C9" w:rsidRPr="004A24F1" w:rsidTr="008562C9">
              <w:trPr>
                <w:trHeight w:val="722"/>
              </w:trPr>
              <w:tc>
                <w:tcPr>
                  <w:tcW w:w="422"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3</w:t>
                  </w:r>
                </w:p>
              </w:tc>
              <w:tc>
                <w:tcPr>
                  <w:tcW w:w="6672"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both"/>
                    <w:rPr>
                      <w:rFonts w:ascii="Times New Roman" w:hAnsi="Times New Roman"/>
                      <w:sz w:val="24"/>
                      <w:szCs w:val="24"/>
                      <w:highlight w:val="yellow"/>
                      <w:lang w:eastAsia="sr-Cyrl-CS"/>
                    </w:rPr>
                  </w:pPr>
                  <w:r w:rsidRPr="004A24F1">
                    <w:rPr>
                      <w:rFonts w:ascii="Times New Roman" w:hAnsi="Times New Roman"/>
                      <w:sz w:val="24"/>
                      <w:szCs w:val="24"/>
                      <w:lang w:eastAsia="sr-Cyrl-CS"/>
                    </w:rPr>
                    <w:t>Проектът съдържа мерки за повишаване на енергийната ефективност</w:t>
                  </w:r>
                </w:p>
              </w:tc>
              <w:tc>
                <w:tcPr>
                  <w:tcW w:w="1847"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10</w:t>
                  </w:r>
                </w:p>
              </w:tc>
            </w:tr>
            <w:tr w:rsidR="008562C9" w:rsidRPr="004A24F1" w:rsidTr="008562C9">
              <w:trPr>
                <w:trHeight w:val="361"/>
              </w:trPr>
              <w:tc>
                <w:tcPr>
                  <w:tcW w:w="422"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4</w:t>
                  </w:r>
                </w:p>
              </w:tc>
              <w:tc>
                <w:tcPr>
                  <w:tcW w:w="6672"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Проектът е за подобряване на физическата среда в населените места</w:t>
                  </w:r>
                </w:p>
              </w:tc>
              <w:tc>
                <w:tcPr>
                  <w:tcW w:w="1847"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10</w:t>
                  </w:r>
                </w:p>
              </w:tc>
            </w:tr>
            <w:tr w:rsidR="008562C9" w:rsidRPr="004A24F1" w:rsidTr="008562C9">
              <w:trPr>
                <w:trHeight w:val="722"/>
              </w:trPr>
              <w:tc>
                <w:tcPr>
                  <w:tcW w:w="422"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5</w:t>
                  </w:r>
                </w:p>
              </w:tc>
              <w:tc>
                <w:tcPr>
                  <w:tcW w:w="6672"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Проектът предвижда допълнителни съоръжения за хора с увреждания, извън законово изискуемите съгласно вида на строежа</w:t>
                  </w:r>
                </w:p>
              </w:tc>
              <w:tc>
                <w:tcPr>
                  <w:tcW w:w="1847"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5</w:t>
                  </w:r>
                </w:p>
              </w:tc>
            </w:tr>
            <w:tr w:rsidR="008562C9" w:rsidRPr="004A24F1" w:rsidTr="008562C9">
              <w:trPr>
                <w:trHeight w:val="343"/>
              </w:trPr>
              <w:tc>
                <w:tcPr>
                  <w:tcW w:w="422"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lastRenderedPageBreak/>
                    <w:t>6</w:t>
                  </w:r>
                </w:p>
              </w:tc>
              <w:tc>
                <w:tcPr>
                  <w:tcW w:w="6672"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jc w:val="both"/>
                    <w:rPr>
                      <w:rFonts w:ascii="Times New Roman" w:hAnsi="Times New Roman"/>
                      <w:sz w:val="24"/>
                      <w:szCs w:val="24"/>
                    </w:rPr>
                  </w:pPr>
                  <w:r w:rsidRPr="004A24F1">
                    <w:rPr>
                      <w:rFonts w:ascii="Times New Roman" w:hAnsi="Times New Roman"/>
                      <w:sz w:val="24"/>
                      <w:szCs w:val="24"/>
                      <w:lang w:eastAsia="sr-Cyrl-CS"/>
                    </w:rPr>
                    <w:t>Проектът се реализира в населени места извън общинския център</w:t>
                  </w:r>
                </w:p>
              </w:tc>
              <w:tc>
                <w:tcPr>
                  <w:tcW w:w="1847"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5</w:t>
                  </w:r>
                </w:p>
              </w:tc>
            </w:tr>
            <w:tr w:rsidR="008562C9" w:rsidRPr="004A24F1" w:rsidTr="008562C9">
              <w:trPr>
                <w:trHeight w:val="361"/>
              </w:trPr>
              <w:tc>
                <w:tcPr>
                  <w:tcW w:w="422"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both"/>
                    <w:rPr>
                      <w:rFonts w:ascii="Times New Roman" w:hAnsi="Times New Roman"/>
                      <w:sz w:val="24"/>
                      <w:szCs w:val="24"/>
                      <w:lang w:eastAsia="sr-Cyrl-CS"/>
                    </w:rPr>
                  </w:pPr>
                  <w:r w:rsidRPr="004A24F1">
                    <w:rPr>
                      <w:rFonts w:ascii="Times New Roman" w:hAnsi="Times New Roman"/>
                      <w:sz w:val="24"/>
                      <w:szCs w:val="24"/>
                      <w:lang w:eastAsia="sr-Cyrl-CS"/>
                    </w:rPr>
                    <w:t>7</w:t>
                  </w:r>
                </w:p>
              </w:tc>
              <w:tc>
                <w:tcPr>
                  <w:tcW w:w="6672"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jc w:val="both"/>
                    <w:rPr>
                      <w:rFonts w:ascii="Times New Roman" w:hAnsi="Times New Roman"/>
                      <w:sz w:val="24"/>
                      <w:szCs w:val="24"/>
                    </w:rPr>
                  </w:pPr>
                  <w:r w:rsidRPr="004A24F1">
                    <w:rPr>
                      <w:rFonts w:ascii="Times New Roman" w:hAnsi="Times New Roman"/>
                      <w:sz w:val="24"/>
                      <w:szCs w:val="24"/>
                      <w:lang w:eastAsia="sr-Cyrl-CS"/>
                    </w:rPr>
                    <w:t>Дейностите по проекта са свързани с други мерки на СВОМР</w:t>
                  </w:r>
                </w:p>
              </w:tc>
              <w:tc>
                <w:tcPr>
                  <w:tcW w:w="1847" w:type="dxa"/>
                  <w:tcBorders>
                    <w:top w:val="single" w:sz="4" w:space="0" w:color="auto"/>
                    <w:left w:val="single" w:sz="4" w:space="0" w:color="auto"/>
                    <w:bottom w:val="single" w:sz="4" w:space="0" w:color="auto"/>
                    <w:right w:val="single" w:sz="4" w:space="0" w:color="auto"/>
                  </w:tcBorders>
                </w:tcPr>
                <w:p w:rsidR="008562C9" w:rsidRPr="004A24F1" w:rsidRDefault="008562C9" w:rsidP="008562C9">
                  <w:pPr>
                    <w:tabs>
                      <w:tab w:val="left" w:pos="720"/>
                      <w:tab w:val="num" w:pos="1800"/>
                      <w:tab w:val="center" w:pos="4153"/>
                      <w:tab w:val="right" w:pos="8306"/>
                    </w:tabs>
                    <w:jc w:val="center"/>
                    <w:rPr>
                      <w:rFonts w:ascii="Times New Roman" w:hAnsi="Times New Roman"/>
                      <w:sz w:val="24"/>
                      <w:szCs w:val="24"/>
                      <w:lang w:eastAsia="sr-Cyrl-CS"/>
                    </w:rPr>
                  </w:pPr>
                  <w:r w:rsidRPr="004A24F1">
                    <w:rPr>
                      <w:rFonts w:ascii="Times New Roman" w:hAnsi="Times New Roman"/>
                      <w:sz w:val="24"/>
                      <w:szCs w:val="24"/>
                      <w:lang w:eastAsia="sr-Cyrl-CS"/>
                    </w:rPr>
                    <w:t>3</w:t>
                  </w:r>
                </w:p>
              </w:tc>
            </w:tr>
            <w:tr w:rsidR="008562C9" w:rsidRPr="004A24F1" w:rsidTr="008562C9">
              <w:trPr>
                <w:trHeight w:val="703"/>
              </w:trPr>
              <w:tc>
                <w:tcPr>
                  <w:tcW w:w="42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562C9" w:rsidRPr="004A24F1" w:rsidRDefault="008562C9" w:rsidP="008562C9">
                  <w:pPr>
                    <w:tabs>
                      <w:tab w:val="left" w:pos="720"/>
                      <w:tab w:val="num" w:pos="1800"/>
                      <w:tab w:val="center" w:pos="4153"/>
                      <w:tab w:val="right" w:pos="8306"/>
                    </w:tabs>
                    <w:jc w:val="both"/>
                    <w:rPr>
                      <w:rFonts w:ascii="Times New Roman" w:hAnsi="Times New Roman"/>
                      <w:color w:val="244061"/>
                      <w:sz w:val="24"/>
                      <w:szCs w:val="24"/>
                      <w:lang w:eastAsia="sr-Cyrl-CS"/>
                    </w:rPr>
                  </w:pPr>
                </w:p>
              </w:tc>
              <w:tc>
                <w:tcPr>
                  <w:tcW w:w="667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562C9" w:rsidRPr="004A24F1" w:rsidRDefault="008562C9" w:rsidP="008562C9">
                  <w:pPr>
                    <w:tabs>
                      <w:tab w:val="left" w:pos="720"/>
                      <w:tab w:val="num" w:pos="1800"/>
                      <w:tab w:val="center" w:pos="4153"/>
                      <w:tab w:val="right" w:pos="8306"/>
                    </w:tabs>
                    <w:jc w:val="right"/>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ОБЩО</w:t>
                  </w:r>
                </w:p>
              </w:tc>
              <w:tc>
                <w:tcPr>
                  <w:tcW w:w="184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562C9" w:rsidRPr="004A24F1" w:rsidRDefault="008562C9" w:rsidP="008562C9">
                  <w:pPr>
                    <w:jc w:val="center"/>
                    <w:rPr>
                      <w:rFonts w:ascii="Times New Roman" w:hAnsi="Times New Roman"/>
                      <w:b/>
                      <w:color w:val="244061"/>
                      <w:sz w:val="24"/>
                      <w:szCs w:val="24"/>
                      <w:lang w:eastAsia="sr-Cyrl-CS"/>
                    </w:rPr>
                  </w:pPr>
                  <w:r w:rsidRPr="004A24F1">
                    <w:rPr>
                      <w:rFonts w:ascii="Times New Roman" w:hAnsi="Times New Roman"/>
                      <w:b/>
                      <w:color w:val="244061"/>
                      <w:sz w:val="24"/>
                      <w:szCs w:val="24"/>
                      <w:lang w:eastAsia="sr-Cyrl-CS"/>
                    </w:rPr>
                    <w:t>60</w:t>
                  </w:r>
                </w:p>
              </w:tc>
            </w:tr>
          </w:tbl>
          <w:p w:rsidR="00B40904" w:rsidRPr="002B60ED" w:rsidRDefault="00B40904" w:rsidP="00AC51DB"/>
        </w:tc>
      </w:tr>
    </w:tbl>
    <w:p w:rsidR="004A24F1" w:rsidRDefault="004A24F1" w:rsidP="004A24F1">
      <w:pPr>
        <w:spacing w:after="0" w:line="240" w:lineRule="auto"/>
        <w:jc w:val="both"/>
        <w:rPr>
          <w:rFonts w:ascii="Times New Roman" w:eastAsia="Times New Roman" w:hAnsi="Times New Roman" w:cs="Times New Roman"/>
          <w:sz w:val="24"/>
          <w:szCs w:val="24"/>
          <w:shd w:val="clear" w:color="auto" w:fill="FEFEFE"/>
        </w:rPr>
      </w:pPr>
      <w:bookmarkStart w:id="31" w:name="_Toc505614666"/>
    </w:p>
    <w:p w:rsidR="005B178E" w:rsidRPr="004A24F1" w:rsidRDefault="007B73EB" w:rsidP="004A24F1">
      <w:pPr>
        <w:spacing w:after="0" w:line="240" w:lineRule="auto"/>
        <w:jc w:val="both"/>
        <w:rPr>
          <w:rFonts w:ascii="Times New Roman" w:eastAsia="Times New Roman" w:hAnsi="Times New Roman" w:cs="Times New Roman"/>
          <w:b/>
          <w:sz w:val="24"/>
          <w:szCs w:val="24"/>
          <w:shd w:val="clear" w:color="auto" w:fill="FEFEFE"/>
        </w:rPr>
      </w:pPr>
      <w:r w:rsidRPr="004A24F1">
        <w:rPr>
          <w:rFonts w:ascii="Times New Roman" w:eastAsia="Times New Roman" w:hAnsi="Times New Roman" w:cs="Times New Roman"/>
          <w:b/>
          <w:sz w:val="24"/>
          <w:szCs w:val="24"/>
          <w:shd w:val="clear" w:color="auto" w:fill="FEFEFE"/>
        </w:rPr>
        <w:t xml:space="preserve">Ще се финансират проектни предложения получили  минимален брой </w:t>
      </w:r>
      <w:r w:rsidR="00DB25AC" w:rsidRPr="004A24F1">
        <w:rPr>
          <w:rFonts w:ascii="Times New Roman" w:eastAsia="Times New Roman" w:hAnsi="Times New Roman" w:cs="Times New Roman"/>
          <w:b/>
          <w:sz w:val="24"/>
          <w:szCs w:val="24"/>
          <w:shd w:val="clear" w:color="auto" w:fill="FEFEFE"/>
        </w:rPr>
        <w:t xml:space="preserve">10 </w:t>
      </w:r>
      <w:r w:rsidRPr="004A24F1">
        <w:rPr>
          <w:rFonts w:ascii="Times New Roman" w:eastAsia="Times New Roman" w:hAnsi="Times New Roman" w:cs="Times New Roman"/>
          <w:b/>
          <w:sz w:val="24"/>
          <w:szCs w:val="24"/>
          <w:shd w:val="clear" w:color="auto" w:fill="FEFEFE"/>
        </w:rPr>
        <w:t xml:space="preserve">  и повече точки </w:t>
      </w:r>
      <w:r w:rsidR="00611ABE" w:rsidRPr="004A24F1">
        <w:rPr>
          <w:rFonts w:ascii="Times New Roman" w:eastAsia="Times New Roman" w:hAnsi="Times New Roman" w:cs="Times New Roman"/>
          <w:b/>
          <w:sz w:val="24"/>
          <w:szCs w:val="24"/>
          <w:shd w:val="clear" w:color="auto" w:fill="FEFEFE"/>
        </w:rPr>
        <w:t>от крайната оценка</w:t>
      </w:r>
      <w:r w:rsidRPr="004A24F1">
        <w:rPr>
          <w:rFonts w:ascii="Times New Roman" w:eastAsia="Times New Roman" w:hAnsi="Times New Roman" w:cs="Times New Roman"/>
          <w:b/>
          <w:sz w:val="24"/>
          <w:szCs w:val="24"/>
          <w:shd w:val="clear" w:color="auto" w:fill="FEFEFE"/>
        </w:rPr>
        <w:t xml:space="preserve"> до изчерпване на наличния бюджет.</w:t>
      </w:r>
    </w:p>
    <w:p w:rsidR="007B73EB" w:rsidRPr="004A24F1" w:rsidRDefault="007B73EB" w:rsidP="004A24F1">
      <w:pPr>
        <w:spacing w:after="0" w:line="240" w:lineRule="auto"/>
        <w:jc w:val="both"/>
        <w:rPr>
          <w:rFonts w:ascii="Times New Roman" w:eastAsia="Times New Roman" w:hAnsi="Times New Roman" w:cs="Times New Roman"/>
          <w:b/>
          <w:sz w:val="24"/>
          <w:szCs w:val="24"/>
          <w:shd w:val="clear" w:color="auto" w:fill="FEFEFE"/>
        </w:rPr>
      </w:pPr>
      <w:r w:rsidRPr="004A24F1">
        <w:rPr>
          <w:rFonts w:ascii="Times New Roman" w:eastAsia="Times New Roman" w:hAnsi="Times New Roman" w:cs="Times New Roman"/>
          <w:b/>
          <w:sz w:val="24"/>
          <w:szCs w:val="24"/>
          <w:shd w:val="clear" w:color="auto" w:fill="FEFEFE"/>
        </w:rPr>
        <w:t xml:space="preserve"> </w:t>
      </w:r>
      <w:r w:rsidR="001F67D0" w:rsidRPr="004A24F1">
        <w:rPr>
          <w:rFonts w:ascii="Times New Roman" w:eastAsia="Times New Roman" w:hAnsi="Times New Roman" w:cs="Times New Roman"/>
          <w:b/>
          <w:sz w:val="24"/>
          <w:szCs w:val="24"/>
          <w:shd w:val="clear" w:color="auto" w:fill="FEFEFE"/>
        </w:rPr>
        <w:t>В случай, че две или повече проектни предложения имат еднакъв брой точки, получени от крайната оценка, за които няма достатъчно наличен бюджет, те ще бъдат отхвърлени</w:t>
      </w:r>
      <w:r w:rsidR="00787745" w:rsidRPr="004A24F1">
        <w:rPr>
          <w:rFonts w:ascii="Times New Roman" w:eastAsia="Times New Roman" w:hAnsi="Times New Roman" w:cs="Times New Roman"/>
          <w:b/>
          <w:sz w:val="24"/>
          <w:szCs w:val="24"/>
          <w:shd w:val="clear" w:color="auto" w:fill="FEFEFE"/>
        </w:rPr>
        <w:t>.</w:t>
      </w:r>
    </w:p>
    <w:p w:rsidR="00B40904" w:rsidRPr="002B60ED" w:rsidRDefault="00B40904" w:rsidP="00187C11">
      <w:pPr>
        <w:pStyle w:val="1"/>
        <w:jc w:val="both"/>
        <w:rPr>
          <w:sz w:val="22"/>
          <w:szCs w:val="22"/>
        </w:rPr>
      </w:pPr>
      <w:r w:rsidRPr="002B60ED">
        <w:rPr>
          <w:sz w:val="22"/>
          <w:szCs w:val="22"/>
        </w:rPr>
        <w:t>23. Начин на подаване на проектните предложения/концепциите за проектни предложения:</w:t>
      </w:r>
      <w:bookmarkEnd w:id="31"/>
    </w:p>
    <w:tbl>
      <w:tblPr>
        <w:tblStyle w:val="a9"/>
        <w:tblW w:w="0" w:type="auto"/>
        <w:tblLook w:val="04A0" w:firstRow="1" w:lastRow="0" w:firstColumn="1" w:lastColumn="0" w:noHBand="0" w:noVBand="1"/>
      </w:tblPr>
      <w:tblGrid>
        <w:gridCol w:w="9212"/>
      </w:tblGrid>
      <w:tr w:rsidR="00B40904" w:rsidTr="00AC51DB">
        <w:tc>
          <w:tcPr>
            <w:tcW w:w="9212" w:type="dxa"/>
          </w:tcPr>
          <w:p w:rsidR="00B819D2" w:rsidRPr="00AE35D9" w:rsidRDefault="00B819D2" w:rsidP="00B819D2">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B819D2" w:rsidRPr="00AE35D9" w:rsidRDefault="00B819D2" w:rsidP="00B819D2">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 xml:space="preserve">2. Условията за кандидатстване </w:t>
            </w:r>
            <w:r w:rsidRPr="00AE35D9" w:rsidDel="00932679">
              <w:rPr>
                <w:rFonts w:ascii="Times New Roman" w:eastAsia="Times New Roman" w:hAnsi="Times New Roman" w:cs="Times New Roman"/>
                <w:sz w:val="24"/>
                <w:szCs w:val="24"/>
                <w:shd w:val="clear" w:color="auto" w:fill="FEFEFE"/>
              </w:rPr>
              <w:t>мо</w:t>
            </w:r>
            <w:r w:rsidRPr="00AE35D9">
              <w:rPr>
                <w:rFonts w:ascii="Times New Roman" w:eastAsia="Times New Roman" w:hAnsi="Times New Roman" w:cs="Times New Roman"/>
                <w:sz w:val="24"/>
                <w:szCs w:val="24"/>
                <w:shd w:val="clear" w:color="auto" w:fill="FEFEFE"/>
              </w:rPr>
              <w:t>гат</w:t>
            </w:r>
            <w:r w:rsidRPr="00AE35D9" w:rsidDel="00932679">
              <w:rPr>
                <w:rFonts w:ascii="Times New Roman" w:eastAsia="Times New Roman" w:hAnsi="Times New Roman" w:cs="Times New Roman"/>
                <w:sz w:val="24"/>
                <w:szCs w:val="24"/>
                <w:shd w:val="clear" w:color="auto" w:fill="FEFEFE"/>
              </w:rPr>
              <w:t xml:space="preserve"> да бъд</w:t>
            </w:r>
            <w:r w:rsidRPr="00AE35D9">
              <w:rPr>
                <w:rFonts w:ascii="Times New Roman" w:eastAsia="Times New Roman" w:hAnsi="Times New Roman" w:cs="Times New Roman"/>
                <w:sz w:val="24"/>
                <w:szCs w:val="24"/>
                <w:shd w:val="clear" w:color="auto" w:fill="FEFEFE"/>
              </w:rPr>
              <w:t>ат</w:t>
            </w:r>
            <w:r w:rsidRPr="00AE35D9" w:rsidDel="00932679">
              <w:rPr>
                <w:rFonts w:ascii="Times New Roman" w:eastAsia="Times New Roman" w:hAnsi="Times New Roman" w:cs="Times New Roman"/>
                <w:sz w:val="24"/>
                <w:szCs w:val="24"/>
                <w:shd w:val="clear" w:color="auto" w:fill="FEFEFE"/>
              </w:rPr>
              <w:t xml:space="preserve"> изменян</w:t>
            </w:r>
            <w:r w:rsidRPr="00AE35D9">
              <w:rPr>
                <w:rFonts w:ascii="Times New Roman" w:eastAsia="Times New Roman" w:hAnsi="Times New Roman" w:cs="Times New Roman"/>
                <w:sz w:val="24"/>
                <w:szCs w:val="24"/>
                <w:shd w:val="clear" w:color="auto" w:fill="FEFEFE"/>
              </w:rPr>
              <w:t>и</w:t>
            </w:r>
            <w:r w:rsidRPr="00AE35D9"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B819D2" w:rsidRPr="00997CD7" w:rsidRDefault="00B819D2" w:rsidP="00B819D2">
            <w:pPr>
              <w:jc w:val="both"/>
              <w:rPr>
                <w:rFonts w:ascii="Times New Roman" w:eastAsia="Times New Roman" w:hAnsi="Times New Roman" w:cs="Times New Roman"/>
                <w:color w:val="FF0000"/>
                <w:sz w:val="24"/>
                <w:szCs w:val="24"/>
                <w:shd w:val="clear" w:color="auto" w:fill="FEFEFE"/>
              </w:rPr>
            </w:pP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w:t>
            </w:r>
            <w:r w:rsidRPr="00161FDB">
              <w:rPr>
                <w:rFonts w:ascii="Times New Roman" w:eastAsia="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Pr="00AE35D9">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кандидатът подписва единствено електронния формуляр, което удостоверява достоверността на всички приложени документи.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Pr="00AE35D9">
              <w:rPr>
                <w:rFonts w:ascii="Times New Roman" w:eastAsia="Times New Roman" w:hAnsi="Times New Roman" w:cs="Times New Roman"/>
                <w:sz w:val="24"/>
                <w:szCs w:val="24"/>
                <w:shd w:val="clear" w:color="auto" w:fill="FEFEFE"/>
              </w:rPr>
              <w:t>. Документите се прилагат към формуляра за кандидатстване във формат „рdf“, „xls“ или друг формат, указан в Раздел 24</w:t>
            </w:r>
            <w:r w:rsidRPr="00AE35D9">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Оригиналите на документите се съхраняват от кандидата/бенефициента и се представят при поискване.</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E32363">
              <w:rPr>
                <w:rFonts w:ascii="Times New Roman" w:eastAsia="Times New Roman" w:hAnsi="Times New Roman" w:cs="Times New Roman"/>
                <w:sz w:val="24"/>
                <w:szCs w:val="24"/>
                <w:shd w:val="clear" w:color="auto" w:fill="FEFEFE"/>
              </w:rPr>
              <w:t>.</w:t>
            </w:r>
            <w:r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Pr>
                <w:rFonts w:ascii="Times New Roman" w:eastAsia="Times New Roman" w:hAnsi="Times New Roman" w:cs="Times New Roman"/>
                <w:sz w:val="24"/>
                <w:szCs w:val="24"/>
                <w:shd w:val="clear" w:color="auto" w:fill="FEFEFE"/>
              </w:rPr>
              <w:t xml:space="preserve">МИГ </w:t>
            </w:r>
            <w:r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AE35D9">
              <w:rPr>
                <w:rFonts w:ascii="Times New Roman" w:eastAsia="Times New Roman" w:hAnsi="Times New Roman" w:cs="Times New Roman"/>
                <w:sz w:val="24"/>
                <w:szCs w:val="24"/>
              </w:rPr>
              <w:t xml:space="preserve"> с </w:t>
            </w:r>
            <w:r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w:t>
            </w:r>
            <w:r w:rsidRPr="00AE35D9">
              <w:rPr>
                <w:rFonts w:ascii="Times New Roman" w:eastAsia="Times New Roman" w:hAnsi="Times New Roman" w:cs="Times New Roman"/>
                <w:sz w:val="24"/>
                <w:szCs w:val="24"/>
                <w:shd w:val="clear" w:color="auto" w:fill="FEFEFE"/>
              </w:rPr>
              <w:lastRenderedPageBreak/>
              <w:t>му в ИСУН и не трябва да се променя в периода на кандидатстване и оценка.</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Pr="00AE35D9">
              <w:rPr>
                <w:rFonts w:ascii="Times New Roman" w:eastAsia="Times New Roman" w:hAnsi="Times New Roman" w:cs="Times New Roman"/>
                <w:sz w:val="24"/>
                <w:szCs w:val="24"/>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B819D2" w:rsidRPr="00C92523"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Pr="00AE35D9">
              <w:rPr>
                <w:rFonts w:ascii="Times New Roman" w:eastAsia="Times New Roman" w:hAnsi="Times New Roman" w:cs="Times New Roman"/>
                <w:sz w:val="24"/>
                <w:szCs w:val="24"/>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AE35D9">
              <w:t xml:space="preserve"> </w:t>
            </w:r>
            <w:r w:rsidRPr="00AE35D9">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B819D2" w:rsidRPr="00AE35D9" w:rsidRDefault="00B819D2" w:rsidP="00B819D2">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0</w:t>
            </w:r>
            <w:r w:rsidRPr="00AE35D9">
              <w:rPr>
                <w:rFonts w:ascii="Times New Roman" w:eastAsia="Times New Roman" w:hAnsi="Times New Roman" w:cs="Times New Roman"/>
                <w:sz w:val="24"/>
                <w:szCs w:val="24"/>
                <w:shd w:val="clear" w:color="auto" w:fill="FEFEFE"/>
              </w:rPr>
              <w:t>.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РА по служебен път.</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Pr="00AE35D9">
              <w:rPr>
                <w:rFonts w:ascii="Times New Roman" w:eastAsia="Times New Roman" w:hAnsi="Times New Roman" w:cs="Times New Roman"/>
                <w:sz w:val="24"/>
                <w:szCs w:val="24"/>
                <w:shd w:val="clear" w:color="auto" w:fill="FEFEFE"/>
              </w:rPr>
              <w:t>. Не се изисква представяне на документи, които вече са предоставени и срокът им на валидност не е изтекъл.</w:t>
            </w:r>
          </w:p>
          <w:p w:rsidR="00B819D2" w:rsidRPr="00AE35D9" w:rsidRDefault="00B819D2" w:rsidP="00B819D2">
            <w:pPr>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12</w:t>
            </w:r>
            <w:r w:rsidRPr="00AE35D9">
              <w:rPr>
                <w:rFonts w:ascii="Times New Roman" w:eastAsia="Times New Roman" w:hAnsi="Times New Roman" w:cs="Times New Roman"/>
                <w:sz w:val="24"/>
                <w:szCs w:val="24"/>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AE35D9">
              <w:rPr>
                <w:rFonts w:ascii="Times New Roman" w:hAnsi="Times New Roman" w:cs="Times New Roman"/>
                <w:sz w:val="24"/>
                <w:szCs w:val="24"/>
              </w:rPr>
              <w:t xml:space="preserve"> „</w:t>
            </w:r>
            <w:r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B819D2" w:rsidRPr="00AE35D9" w:rsidRDefault="00B819D2" w:rsidP="00B819D2">
            <w:pPr>
              <w:jc w:val="both"/>
              <w:rPr>
                <w:rFonts w:ascii="Times New Roman" w:eastAsia="Times New Roman" w:hAnsi="Times New Roman" w:cs="Times New Roman"/>
                <w:sz w:val="24"/>
                <w:szCs w:val="24"/>
                <w:shd w:val="clear" w:color="auto" w:fill="FEFEFE"/>
              </w:rPr>
            </w:pPr>
            <w:r w:rsidRPr="00AE35D9">
              <w:rPr>
                <w:rFonts w:ascii="Times New Roman" w:eastAsia="Times New Roman" w:hAnsi="Times New Roman" w:cs="Times New Roman"/>
                <w:sz w:val="24"/>
                <w:szCs w:val="24"/>
                <w:shd w:val="clear" w:color="auto" w:fill="FEFEFE"/>
              </w:rPr>
              <w:t>1</w:t>
            </w:r>
            <w:r>
              <w:rPr>
                <w:rFonts w:ascii="Times New Roman" w:eastAsia="Times New Roman" w:hAnsi="Times New Roman" w:cs="Times New Roman"/>
                <w:sz w:val="24"/>
                <w:szCs w:val="24"/>
                <w:shd w:val="clear" w:color="auto" w:fill="FEFEFE"/>
              </w:rPr>
              <w:t>3</w:t>
            </w:r>
            <w:r w:rsidRPr="00AE35D9">
              <w:rPr>
                <w:rFonts w:ascii="Times New Roman" w:eastAsia="Times New Roman" w:hAnsi="Times New Roman" w:cs="Times New Roman"/>
                <w:sz w:val="24"/>
                <w:szCs w:val="24"/>
                <w:shd w:val="clear" w:color="auto" w:fill="FEFEFE"/>
              </w:rPr>
              <w:t xml:space="preserve">. Допълнителна </w:t>
            </w:r>
            <w:r w:rsidRPr="00AE35D9">
              <w:rPr>
                <w:rFonts w:ascii="Times New Roman" w:eastAsia="Times New Roman" w:hAnsi="Times New Roman" w:cs="Times New Roman"/>
                <w:sz w:val="24"/>
                <w:szCs w:val="24"/>
              </w:rPr>
              <w:t>пояснителна информация или документ от кандидатите</w:t>
            </w:r>
            <w:r w:rsidRPr="00AE35D9" w:rsidDel="007C2F71">
              <w:rPr>
                <w:rFonts w:ascii="Times New Roman" w:eastAsia="Times New Roman" w:hAnsi="Times New Roman" w:cs="Times New Roman"/>
                <w:sz w:val="24"/>
                <w:szCs w:val="24"/>
              </w:rPr>
              <w:t xml:space="preserve"> </w:t>
            </w:r>
            <w:r w:rsidRPr="00AE35D9">
              <w:rPr>
                <w:rFonts w:ascii="Times New Roman" w:eastAsia="Times New Roman" w:hAnsi="Times New Roman" w:cs="Times New Roman"/>
                <w:sz w:val="24"/>
                <w:szCs w:val="24"/>
              </w:rPr>
              <w:t>относно декларираните обстоятелства и представените документи</w:t>
            </w:r>
            <w:r w:rsidRPr="00AE35D9">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B819D2" w:rsidRPr="00AE35D9" w:rsidRDefault="00B819D2" w:rsidP="00B819D2">
            <w:pPr>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ВАЖНО:</w:t>
            </w:r>
          </w:p>
          <w:p w:rsidR="00B819D2" w:rsidRPr="00AE35D9" w:rsidRDefault="00B819D2" w:rsidP="00B819D2">
            <w:pPr>
              <w:jc w:val="both"/>
              <w:rPr>
                <w:rFonts w:ascii="Times New Roman" w:eastAsia="Times New Roman" w:hAnsi="Times New Roman" w:cs="Times New Roman"/>
                <w:b/>
                <w:sz w:val="24"/>
                <w:szCs w:val="24"/>
                <w:shd w:val="clear" w:color="auto" w:fill="FEFEFE"/>
              </w:rPr>
            </w:pPr>
            <w:r>
              <w:rPr>
                <w:rFonts w:ascii="Times New Roman" w:eastAsia="Times New Roman" w:hAnsi="Times New Roman" w:cs="Times New Roman"/>
                <w:b/>
                <w:sz w:val="24"/>
                <w:szCs w:val="24"/>
                <w:shd w:val="clear" w:color="auto" w:fill="FEFEFE"/>
              </w:rPr>
              <w:t>14</w:t>
            </w:r>
            <w:r w:rsidRPr="00AE35D9">
              <w:rPr>
                <w:rFonts w:ascii="Times New Roman" w:eastAsia="Times New Roman" w:hAnsi="Times New Roman" w:cs="Times New Roman"/>
                <w:b/>
                <w:sz w:val="24"/>
                <w:szCs w:val="24"/>
                <w:shd w:val="clear" w:color="auto" w:fill="FEFEFE"/>
              </w:rPr>
              <w:t xml:space="preserve">. Кандидатите, които не са регистрирани в Интегрирана система за администриране и контрол (ИСАК) преди подаване на проектното предложение в ИСУН следва да заявят в Областна дирекция на ДФ „Земеделие“ искане за регистрация в ИСАК. </w:t>
            </w:r>
          </w:p>
          <w:p w:rsidR="00B819D2" w:rsidRPr="00AE35D9" w:rsidRDefault="00B819D2" w:rsidP="00B819D2">
            <w:pPr>
              <w:jc w:val="both"/>
              <w:rPr>
                <w:rFonts w:ascii="Times New Roman" w:eastAsia="Times New Roman" w:hAnsi="Times New Roman" w:cs="Times New Roman"/>
                <w:b/>
                <w:sz w:val="24"/>
                <w:szCs w:val="24"/>
                <w:shd w:val="clear" w:color="auto" w:fill="FEFEFE"/>
              </w:rPr>
            </w:pPr>
          </w:p>
          <w:p w:rsidR="00014046" w:rsidRPr="00690BE6" w:rsidRDefault="00B819D2" w:rsidP="00014046">
            <w:pPr>
              <w:jc w:val="both"/>
              <w:rPr>
                <w:rFonts w:ascii="Times New Roman" w:eastAsia="Times New Roman" w:hAnsi="Times New Roman" w:cs="Times New Roman"/>
                <w:b/>
                <w:color w:val="FF0000"/>
                <w:sz w:val="24"/>
                <w:szCs w:val="24"/>
                <w:shd w:val="clear" w:color="auto" w:fill="FEFEFE"/>
                <w:lang w:val="ru-RU"/>
              </w:rPr>
            </w:pPr>
            <w:r>
              <w:rPr>
                <w:rFonts w:ascii="Times New Roman" w:eastAsia="Times New Roman" w:hAnsi="Times New Roman" w:cs="Times New Roman"/>
                <w:b/>
                <w:sz w:val="24"/>
                <w:szCs w:val="24"/>
                <w:shd w:val="clear" w:color="auto" w:fill="FEFEFE"/>
              </w:rPr>
              <w:t>15.</w:t>
            </w:r>
            <w:r w:rsidRPr="00AE35D9">
              <w:rPr>
                <w:rFonts w:ascii="Times New Roman" w:eastAsia="Times New Roman" w:hAnsi="Times New Roman" w:cs="Times New Roman"/>
                <w:b/>
                <w:sz w:val="24"/>
                <w:szCs w:val="24"/>
                <w:shd w:val="clear" w:color="auto" w:fill="FEFEFE"/>
              </w:rPr>
              <w:t xml:space="preserve"> </w:t>
            </w:r>
            <w:r w:rsidRPr="002F1827">
              <w:rPr>
                <w:rFonts w:ascii="Times New Roman" w:eastAsia="Times New Roman" w:hAnsi="Times New Roman" w:cs="Times New Roman"/>
                <w:sz w:val="24"/>
                <w:szCs w:val="24"/>
                <w:shd w:val="clear" w:color="auto" w:fill="FEFEFE"/>
              </w:rPr>
              <w:t>В случаите на включени в проектното предложение строително-монтажни работи, техническите или работни проекти могат да се представят на хартиен носител в съответната областна дирекция на ДФЗ-РА по място на извършване на инвестицията преди датата на подаване на проектното предложение в ИСУН. В тези случаи, кандидатите следва да прикачат срещу съответния документ в ИСУН приемо-предавателен протокол за предоставен технически или работен проект в съответната областна дирекция по място на извършване на инвестицията.</w:t>
            </w:r>
            <w:r w:rsidR="00014046" w:rsidRPr="002F1827">
              <w:rPr>
                <w:rFonts w:ascii="Times New Roman" w:eastAsia="Times New Roman" w:hAnsi="Times New Roman" w:cs="Times New Roman"/>
                <w:sz w:val="24"/>
                <w:szCs w:val="24"/>
                <w:shd w:val="clear" w:color="auto" w:fill="FEFEFE"/>
                <w:lang w:val="ru-RU"/>
              </w:rPr>
              <w:t xml:space="preserve"> )</w:t>
            </w:r>
            <w:r w:rsidR="00014046" w:rsidRPr="002F1827">
              <w:rPr>
                <w:rFonts w:ascii="Times New Roman" w:eastAsia="Times New Roman" w:hAnsi="Times New Roman" w:cs="Times New Roman"/>
                <w:b/>
                <w:sz w:val="24"/>
                <w:szCs w:val="24"/>
                <w:shd w:val="clear" w:color="auto" w:fill="FEFEFE"/>
                <w:lang w:val="ru-RU"/>
              </w:rPr>
              <w:t xml:space="preserve"> </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9356BE">
              <w:rPr>
                <w:rFonts w:ascii="Times New Roman" w:eastAsia="Times New Roman" w:hAnsi="Times New Roman" w:cs="Times New Roman"/>
                <w:b/>
                <w:sz w:val="24"/>
                <w:szCs w:val="24"/>
                <w:shd w:val="clear" w:color="auto" w:fill="FEFEFE"/>
                <w:lang w:val="ru-RU"/>
              </w:rPr>
              <w:t>16.</w:t>
            </w:r>
            <w:r w:rsidRPr="00CC7835">
              <w:rPr>
                <w:rFonts w:ascii="Times New Roman" w:eastAsia="Times New Roman" w:hAnsi="Times New Roman" w:cs="Times New Roman"/>
                <w:b/>
                <w:sz w:val="24"/>
                <w:szCs w:val="24"/>
                <w:shd w:val="clear" w:color="auto" w:fill="FEFEFE"/>
                <w:lang w:val="ru-RU"/>
              </w:rPr>
              <w:t xml:space="preserve"> </w:t>
            </w:r>
            <w:r w:rsidRPr="00E92614">
              <w:rPr>
                <w:rFonts w:ascii="Times New Roman" w:eastAsia="Times New Roman" w:hAnsi="Times New Roman" w:cs="Times New Roman"/>
                <w:sz w:val="24"/>
                <w:szCs w:val="24"/>
                <w:shd w:val="clear" w:color="auto" w:fill="FEFEFE"/>
              </w:rPr>
              <w:t>Всеки кандидат може да подаде искане за разяснения по обявената процедура за подбор на проектни предложения в срок до 3 седмици преди изтичане срока на кандидатстване.</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a) Поясненията по подадени искания се утвърждават от Председателя на УС на МИГ Чирпан.</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(6) Разясненията са :</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по отношение на условията на кандидатстване;</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не съдържат становище относно качеството на проектното предложение и са</w:t>
            </w:r>
          </w:p>
          <w:p w:rsidR="00014046"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задължителни за всички кандидати;</w:t>
            </w:r>
          </w:p>
          <w:p w:rsidR="00B40904" w:rsidRPr="00E92614" w:rsidRDefault="00014046" w:rsidP="00014046">
            <w:pPr>
              <w:jc w:val="both"/>
              <w:rPr>
                <w:rFonts w:ascii="Times New Roman" w:eastAsia="Times New Roman" w:hAnsi="Times New Roman" w:cs="Times New Roman"/>
                <w:sz w:val="24"/>
                <w:szCs w:val="24"/>
                <w:shd w:val="clear" w:color="auto" w:fill="FEFEFE"/>
              </w:rPr>
            </w:pPr>
            <w:r w:rsidRPr="00E92614">
              <w:rPr>
                <w:rFonts w:ascii="Times New Roman" w:eastAsia="Times New Roman" w:hAnsi="Times New Roman" w:cs="Times New Roman"/>
                <w:sz w:val="24"/>
                <w:szCs w:val="24"/>
                <w:shd w:val="clear" w:color="auto" w:fill="FEFEFE"/>
              </w:rPr>
              <w:t>- дадени са в срок до две седмици преди изтичане срока за кандидатстване.</w:t>
            </w:r>
          </w:p>
          <w:p w:rsidR="00014046" w:rsidRPr="00014046" w:rsidRDefault="00014046" w:rsidP="00B819D2">
            <w:pPr>
              <w:jc w:val="both"/>
              <w:rPr>
                <w:lang w:val="ru-RU"/>
              </w:rPr>
            </w:pPr>
          </w:p>
        </w:tc>
      </w:tr>
    </w:tbl>
    <w:p w:rsidR="00B40904" w:rsidRPr="005B763B" w:rsidRDefault="00B40904" w:rsidP="00B40904">
      <w:pPr>
        <w:pStyle w:val="1"/>
        <w:rPr>
          <w:rFonts w:cs="Times New Roman"/>
          <w:sz w:val="22"/>
          <w:szCs w:val="22"/>
        </w:rPr>
      </w:pPr>
      <w:bookmarkStart w:id="32" w:name="_Toc496871837"/>
      <w:bookmarkStart w:id="33" w:name="_Toc505614667"/>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2"/>
      <w:bookmarkEnd w:id="33"/>
    </w:p>
    <w:p w:rsidR="005B763B" w:rsidRPr="0082294F" w:rsidRDefault="005B763B" w:rsidP="005B763B">
      <w:pPr>
        <w:rPr>
          <w:rFonts w:ascii="Times New Roman" w:hAnsi="Times New Roman" w:cs="Times New Roman"/>
          <w:b/>
          <w:color w:val="FF0000"/>
        </w:rPr>
      </w:pPr>
      <w:r w:rsidRPr="005B763B">
        <w:rPr>
          <w:rFonts w:ascii="Times New Roman" w:hAnsi="Times New Roman" w:cs="Times New Roman"/>
          <w:b/>
        </w:rPr>
        <w:t>24.1. Списък с общи документи</w:t>
      </w:r>
      <w:r w:rsidRPr="0082294F">
        <w:rPr>
          <w:rFonts w:ascii="Times New Roman" w:hAnsi="Times New Roman" w:cs="Times New Roman"/>
          <w:b/>
          <w:color w:val="FF0000"/>
        </w:rPr>
        <w:t>:</w:t>
      </w:r>
      <w:r w:rsidR="00E3547F">
        <w:rPr>
          <w:rFonts w:ascii="Times New Roman" w:hAnsi="Times New Roman" w:cs="Times New Roman"/>
          <w:b/>
          <w:color w:val="FF0000"/>
        </w:rPr>
        <w:t xml:space="preserve"> </w:t>
      </w:r>
    </w:p>
    <w:tbl>
      <w:tblPr>
        <w:tblStyle w:val="a9"/>
        <w:tblW w:w="0" w:type="auto"/>
        <w:tblLook w:val="04A0" w:firstRow="1" w:lastRow="0" w:firstColumn="1" w:lastColumn="0" w:noHBand="0" w:noVBand="1"/>
      </w:tblPr>
      <w:tblGrid>
        <w:gridCol w:w="9212"/>
      </w:tblGrid>
      <w:tr w:rsidR="005B763B" w:rsidRPr="007F1361" w:rsidTr="00BE7DBB">
        <w:tc>
          <w:tcPr>
            <w:tcW w:w="9212" w:type="dxa"/>
          </w:tcPr>
          <w:p w:rsidR="00936F86" w:rsidRPr="00363900" w:rsidRDefault="00936F86" w:rsidP="00936F86">
            <w:pPr>
              <w:pStyle w:val="af0"/>
              <w:numPr>
                <w:ilvl w:val="0"/>
                <w:numId w:val="25"/>
              </w:numPr>
              <w:spacing w:after="200" w:line="276" w:lineRule="auto"/>
              <w:jc w:val="both"/>
              <w:rPr>
                <w:lang w:val="ru-RU"/>
              </w:rPr>
            </w:pPr>
            <w:r w:rsidRPr="00363900">
              <w:rPr>
                <w:shd w:val="clear" w:color="auto" w:fill="FEFEFE"/>
              </w:rPr>
              <w:t xml:space="preserve">Основната информация за проектното предложение, </w:t>
            </w:r>
            <w:r w:rsidRPr="00363900">
              <w:t>във формат „</w:t>
            </w:r>
            <w:r w:rsidRPr="00363900">
              <w:rPr>
                <w:lang w:val="en-US"/>
              </w:rPr>
              <w:t>pdf</w:t>
            </w:r>
            <w:r w:rsidRPr="00363900">
              <w:rPr>
                <w:lang w:val="ru-RU"/>
              </w:rPr>
              <w:t>”</w:t>
            </w:r>
            <w:r w:rsidRPr="00363900">
              <w:t>,</w:t>
            </w:r>
            <w:r w:rsidRPr="00363900">
              <w:rPr>
                <w:lang w:val="ru-RU"/>
              </w:rPr>
              <w:t xml:space="preserve"> </w:t>
            </w:r>
            <w:r w:rsidRPr="00363900">
              <w:t>подписан и сканиран от кандидата, както и във формат „</w:t>
            </w:r>
            <w:r w:rsidRPr="00363900">
              <w:rPr>
                <w:lang w:val="en-US"/>
              </w:rPr>
              <w:t>xls</w:t>
            </w:r>
            <w:r w:rsidRPr="00363900">
              <w:t>“ или „xls</w:t>
            </w:r>
            <w:r w:rsidRPr="00363900">
              <w:rPr>
                <w:lang w:val="en-US"/>
              </w:rPr>
              <w:t>x</w:t>
            </w:r>
            <w:r w:rsidRPr="00363900">
              <w:t xml:space="preserve">“. </w:t>
            </w:r>
            <w:r w:rsidRPr="00363900">
              <w:rPr>
                <w:color w:val="FF0000"/>
              </w:rPr>
              <w:t>(</w:t>
            </w:r>
            <w:r w:rsidRPr="00363900">
              <w:rPr>
                <w:i/>
                <w:color w:val="FF0000"/>
              </w:rPr>
              <w:t xml:space="preserve">Приложение № </w:t>
            </w:r>
            <w:r w:rsidRPr="00363900">
              <w:rPr>
                <w:i/>
                <w:color w:val="FF0000"/>
                <w:lang w:val="ru-RU"/>
              </w:rPr>
              <w:t>1</w:t>
            </w:r>
            <w:r w:rsidRPr="00363900">
              <w:rPr>
                <w:i/>
                <w:color w:val="FF0000"/>
              </w:rPr>
              <w:t>).</w:t>
            </w:r>
          </w:p>
          <w:p w:rsidR="00936F86" w:rsidRPr="00363900" w:rsidRDefault="00936F86" w:rsidP="00936F86">
            <w:pPr>
              <w:pStyle w:val="af0"/>
              <w:numPr>
                <w:ilvl w:val="0"/>
                <w:numId w:val="25"/>
              </w:numPr>
              <w:spacing w:after="200" w:line="276" w:lineRule="auto"/>
              <w:jc w:val="both"/>
              <w:rPr>
                <w:lang w:val="ru-RU"/>
              </w:rPr>
            </w:pPr>
            <w:r w:rsidRPr="00363900">
              <w:t>Таблица за допустими инвестиции във формат „</w:t>
            </w:r>
            <w:r w:rsidRPr="00363900">
              <w:rPr>
                <w:lang w:val="en-US"/>
              </w:rPr>
              <w:t>pdf</w:t>
            </w:r>
            <w:r w:rsidRPr="00363900">
              <w:rPr>
                <w:lang w:val="ru-RU"/>
              </w:rPr>
              <w:t>”</w:t>
            </w:r>
            <w:r w:rsidRPr="00363900">
              <w:t>,</w:t>
            </w:r>
            <w:r w:rsidRPr="00363900">
              <w:rPr>
                <w:lang w:val="ru-RU"/>
              </w:rPr>
              <w:t xml:space="preserve"> </w:t>
            </w:r>
            <w:r w:rsidRPr="00363900">
              <w:t>подписан и сканиран от кандидата, както и във формат „</w:t>
            </w:r>
            <w:r w:rsidRPr="00363900">
              <w:rPr>
                <w:lang w:val="en-US"/>
              </w:rPr>
              <w:t>xls</w:t>
            </w:r>
            <w:r w:rsidRPr="00363900">
              <w:t>“ или „xls</w:t>
            </w:r>
            <w:r w:rsidRPr="00363900">
              <w:rPr>
                <w:lang w:val="en-US"/>
              </w:rPr>
              <w:t>x</w:t>
            </w:r>
            <w:r w:rsidRPr="00363900">
              <w:t xml:space="preserve">“, по образец на ДФЗ </w:t>
            </w:r>
            <w:r w:rsidRPr="00363900">
              <w:rPr>
                <w:i/>
                <w:color w:val="FF0000"/>
              </w:rPr>
              <w:t xml:space="preserve">(Приложение № </w:t>
            </w:r>
            <w:r w:rsidRPr="00363900">
              <w:rPr>
                <w:i/>
                <w:color w:val="FF0000"/>
                <w:lang w:val="ru-RU"/>
              </w:rPr>
              <w:t>15</w:t>
            </w:r>
            <w:r w:rsidRPr="00363900">
              <w:rPr>
                <w:i/>
                <w:color w:val="FF0000"/>
              </w:rPr>
              <w:t>).</w:t>
            </w:r>
          </w:p>
          <w:p w:rsidR="00936F86" w:rsidRPr="00363900" w:rsidRDefault="00936F86" w:rsidP="00936F86">
            <w:pPr>
              <w:pStyle w:val="af0"/>
              <w:numPr>
                <w:ilvl w:val="0"/>
                <w:numId w:val="25"/>
              </w:numPr>
              <w:spacing w:before="100" w:beforeAutospacing="1" w:after="100" w:afterAutospacing="1" w:line="276" w:lineRule="auto"/>
              <w:jc w:val="both"/>
            </w:pPr>
            <w:r w:rsidRPr="00363900">
              <w:t xml:space="preserve">Нотариално заверено изрично пълномощно, в случай че документите не се подават лично от кандидата, а за кандидат - община - заповед на кмета. Представя се във формат „pdf“ или „jpg“. </w:t>
            </w:r>
          </w:p>
          <w:p w:rsidR="00936F86" w:rsidRPr="00363900" w:rsidRDefault="00936F86" w:rsidP="00936F86">
            <w:pPr>
              <w:pStyle w:val="af0"/>
              <w:numPr>
                <w:ilvl w:val="0"/>
                <w:numId w:val="25"/>
              </w:numPr>
              <w:spacing w:before="100" w:beforeAutospacing="1" w:after="100" w:afterAutospacing="1" w:line="276" w:lineRule="auto"/>
              <w:jc w:val="both"/>
            </w:pPr>
            <w:r w:rsidRPr="00363900">
              <w:t xml:space="preserve">Копие от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 Представя се във формат „pdf“ или „jpg“. </w:t>
            </w:r>
          </w:p>
          <w:p w:rsidR="00936F86" w:rsidRPr="00363900" w:rsidRDefault="00936F86" w:rsidP="00936F86">
            <w:pPr>
              <w:pStyle w:val="af0"/>
              <w:numPr>
                <w:ilvl w:val="0"/>
                <w:numId w:val="25"/>
              </w:numPr>
              <w:spacing w:after="200" w:line="276" w:lineRule="auto"/>
              <w:jc w:val="both"/>
              <w:rPr>
                <w:lang w:val="ru-RU"/>
              </w:rPr>
            </w:pPr>
            <w:r w:rsidRPr="00363900">
              <w:t>Документ, издаден от обслужващата банка за банковата сметка на кандидата. Представя се във формат „</w:t>
            </w:r>
            <w:r w:rsidRPr="00363900">
              <w:rPr>
                <w:lang w:val="en-US"/>
              </w:rPr>
              <w:t>pdf</w:t>
            </w:r>
            <w:r w:rsidRPr="00363900">
              <w:rPr>
                <w:lang w:val="ru-RU"/>
              </w:rPr>
              <w:t>”</w:t>
            </w:r>
            <w:r w:rsidRPr="00363900">
              <w:t>.</w:t>
            </w:r>
          </w:p>
          <w:p w:rsidR="00936F86" w:rsidRPr="00363900" w:rsidRDefault="00936F86" w:rsidP="00936F86">
            <w:pPr>
              <w:pStyle w:val="af0"/>
              <w:numPr>
                <w:ilvl w:val="0"/>
                <w:numId w:val="25"/>
              </w:numPr>
              <w:spacing w:after="200" w:line="276" w:lineRule="auto"/>
              <w:jc w:val="both"/>
              <w:rPr>
                <w:rFonts w:eastAsiaTheme="minorHAnsi"/>
                <w:lang w:val="ru-RU" w:eastAsia="en-US"/>
              </w:rPr>
            </w:pPr>
            <w:r w:rsidRPr="00363900">
              <w:rPr>
                <w:shd w:val="clear" w:color="auto" w:fill="FEFEFE"/>
                <w:lang w:val="ru-RU"/>
              </w:rPr>
              <w:t>С</w:t>
            </w:r>
            <w:r w:rsidRPr="00363900">
              <w:rPr>
                <w:shd w:val="clear" w:color="auto" w:fill="FEFEFE"/>
              </w:rPr>
              <w:t>видетелство за съдимост от представляващия/те кандидата; издадено не по-късно от 6 месеца преди представянето му;</w:t>
            </w:r>
            <w:r w:rsidRPr="00363900">
              <w:t xml:space="preserve"> Представя се във формат „</w:t>
            </w:r>
            <w:r w:rsidRPr="00363900">
              <w:rPr>
                <w:lang w:val="en-US"/>
              </w:rPr>
              <w:t>pdf</w:t>
            </w:r>
            <w:r w:rsidRPr="00363900">
              <w:rPr>
                <w:lang w:val="ru-RU"/>
              </w:rPr>
              <w:t>”</w:t>
            </w:r>
            <w:r w:rsidRPr="00363900">
              <w:t>.</w:t>
            </w:r>
          </w:p>
          <w:p w:rsidR="00936F86" w:rsidRPr="00363900" w:rsidRDefault="00936F86" w:rsidP="00936F86">
            <w:pPr>
              <w:pStyle w:val="af0"/>
              <w:numPr>
                <w:ilvl w:val="0"/>
                <w:numId w:val="25"/>
              </w:numPr>
              <w:spacing w:after="200" w:line="276" w:lineRule="auto"/>
              <w:jc w:val="both"/>
              <w:rPr>
                <w:lang w:val="ru-RU"/>
              </w:rPr>
            </w:pPr>
            <w:r w:rsidRPr="00363900">
              <w:t>Декларация за нередности с подпис/и, печат и сканирана във формат „</w:t>
            </w:r>
            <w:r w:rsidRPr="00363900">
              <w:rPr>
                <w:lang w:val="en-US"/>
              </w:rPr>
              <w:t>pdf</w:t>
            </w:r>
            <w:r w:rsidRPr="00363900">
              <w:t>“ или „</w:t>
            </w:r>
            <w:r w:rsidRPr="00363900">
              <w:rPr>
                <w:lang w:val="en-US"/>
              </w:rPr>
              <w:t>jpg</w:t>
            </w:r>
            <w:r w:rsidRPr="00363900">
              <w:t>“.</w:t>
            </w:r>
            <w:r w:rsidRPr="00363900">
              <w:rPr>
                <w:lang w:val="ru-RU"/>
              </w:rPr>
              <w:t xml:space="preserve"> </w:t>
            </w:r>
            <w:r w:rsidRPr="00363900">
              <w:rPr>
                <w:color w:val="FF0000"/>
              </w:rPr>
              <w:t>(</w:t>
            </w:r>
            <w:r w:rsidRPr="00363900">
              <w:rPr>
                <w:i/>
                <w:color w:val="FF0000"/>
              </w:rPr>
              <w:t xml:space="preserve">Приложение № </w:t>
            </w:r>
            <w:r w:rsidRPr="00363900">
              <w:rPr>
                <w:i/>
                <w:color w:val="FF0000"/>
                <w:lang w:val="ru-RU"/>
              </w:rPr>
              <w:t>3</w:t>
            </w:r>
            <w:r w:rsidRPr="00363900">
              <w:rPr>
                <w:color w:val="FF0000"/>
              </w:rPr>
              <w:t>).</w:t>
            </w:r>
          </w:p>
          <w:p w:rsidR="00936F86" w:rsidRPr="00363900" w:rsidRDefault="00936F86" w:rsidP="00936F86">
            <w:pPr>
              <w:pStyle w:val="af0"/>
              <w:numPr>
                <w:ilvl w:val="0"/>
                <w:numId w:val="25"/>
              </w:numPr>
              <w:spacing w:after="200" w:line="276" w:lineRule="auto"/>
              <w:jc w:val="both"/>
              <w:rPr>
                <w:lang w:val="ru-RU"/>
              </w:rPr>
            </w:pPr>
            <w:r w:rsidRPr="00363900">
              <w:t xml:space="preserve">Декларация съгласно </w:t>
            </w:r>
            <w:r w:rsidRPr="00363900">
              <w:rPr>
                <w:i/>
              </w:rPr>
              <w:t>Приложение № 6 от наредба 22</w:t>
            </w:r>
            <w:r w:rsidRPr="00363900">
              <w:t xml:space="preserve"> с подпис/и, печат и сканирана във формат „</w:t>
            </w:r>
            <w:r w:rsidRPr="00363900">
              <w:rPr>
                <w:lang w:val="en-US"/>
              </w:rPr>
              <w:t>pdf</w:t>
            </w:r>
            <w:r w:rsidRPr="00363900">
              <w:t>“ или „</w:t>
            </w:r>
            <w:r w:rsidRPr="00363900">
              <w:rPr>
                <w:lang w:val="en-US"/>
              </w:rPr>
              <w:t>jpg</w:t>
            </w:r>
            <w:r w:rsidRPr="00363900">
              <w:rPr>
                <w:color w:val="FF0000"/>
              </w:rPr>
              <w:t xml:space="preserve">“. </w:t>
            </w:r>
            <w:r w:rsidRPr="00363900">
              <w:rPr>
                <w:i/>
                <w:color w:val="FF0000"/>
              </w:rPr>
              <w:t xml:space="preserve"> </w:t>
            </w:r>
            <w:r w:rsidRPr="00363900">
              <w:rPr>
                <w:color w:val="FF0000"/>
              </w:rPr>
              <w:t>(</w:t>
            </w:r>
            <w:r w:rsidRPr="00363900">
              <w:rPr>
                <w:i/>
                <w:color w:val="FF0000"/>
              </w:rPr>
              <w:t xml:space="preserve">Приложение № </w:t>
            </w:r>
            <w:r w:rsidRPr="00363900">
              <w:rPr>
                <w:i/>
                <w:color w:val="FF0000"/>
                <w:lang w:val="ru-RU"/>
              </w:rPr>
              <w:t>6</w:t>
            </w:r>
            <w:r w:rsidRPr="00363900">
              <w:rPr>
                <w:i/>
                <w:color w:val="FF0000"/>
              </w:rPr>
              <w:t>).</w:t>
            </w:r>
          </w:p>
          <w:p w:rsidR="00936F86" w:rsidRPr="00363900" w:rsidRDefault="00936F86" w:rsidP="00936F86">
            <w:pPr>
              <w:pStyle w:val="af0"/>
              <w:numPr>
                <w:ilvl w:val="0"/>
                <w:numId w:val="25"/>
              </w:numPr>
              <w:spacing w:after="200" w:line="276" w:lineRule="auto"/>
              <w:jc w:val="both"/>
              <w:rPr>
                <w:lang w:val="ru-RU"/>
              </w:rPr>
            </w:pPr>
            <w:r w:rsidRPr="00363900">
              <w:t xml:space="preserve">Декларация по </w:t>
            </w:r>
            <w:hyperlink r:id="rId36" w:history="1">
              <w:r w:rsidRPr="00363900">
                <w:t>чл. 19</w:t>
              </w:r>
            </w:hyperlink>
            <w:r w:rsidRPr="00363900">
              <w:t xml:space="preserve"> и 20 от Закона за защита на личните данни с подпис/и, печат и сканирана във формат „</w:t>
            </w:r>
            <w:r w:rsidRPr="00363900">
              <w:rPr>
                <w:lang w:val="en-US"/>
              </w:rPr>
              <w:t>pdf</w:t>
            </w:r>
            <w:r w:rsidRPr="00363900">
              <w:t>“ или „</w:t>
            </w:r>
            <w:r w:rsidRPr="00363900">
              <w:rPr>
                <w:lang w:val="en-US"/>
              </w:rPr>
              <w:t>jpg</w:t>
            </w:r>
            <w:r w:rsidRPr="00363900">
              <w:t xml:space="preserve">“. </w:t>
            </w:r>
            <w:r w:rsidRPr="00363900">
              <w:rPr>
                <w:color w:val="FF0000"/>
              </w:rPr>
              <w:t>(</w:t>
            </w:r>
            <w:r w:rsidRPr="00363900">
              <w:rPr>
                <w:i/>
                <w:color w:val="FF0000"/>
              </w:rPr>
              <w:t xml:space="preserve">Приложение № </w:t>
            </w:r>
            <w:r w:rsidRPr="00363900">
              <w:rPr>
                <w:i/>
                <w:color w:val="FF0000"/>
                <w:lang w:val="ru-RU"/>
              </w:rPr>
              <w:t>4</w:t>
            </w:r>
            <w:r w:rsidRPr="00363900">
              <w:rPr>
                <w:i/>
                <w:color w:val="FF0000"/>
              </w:rPr>
              <w:t>).</w:t>
            </w:r>
          </w:p>
          <w:p w:rsidR="00936F86" w:rsidRPr="00363900" w:rsidRDefault="00936F86" w:rsidP="00936F86">
            <w:pPr>
              <w:pStyle w:val="af0"/>
              <w:numPr>
                <w:ilvl w:val="0"/>
                <w:numId w:val="25"/>
              </w:numPr>
              <w:spacing w:before="100" w:beforeAutospacing="1" w:after="100" w:afterAutospacing="1" w:line="276" w:lineRule="auto"/>
              <w:jc w:val="both"/>
              <w:rPr>
                <w:i/>
              </w:rPr>
            </w:pPr>
            <w:r w:rsidRPr="00363900">
              <w:t>Декларация в оригинал по чл. 4а, ал. 1 Закона за малките и средните предприятия по образец, утвърден от министъра на икономиката и енергетиката, когато е приложимо; с подпис/и, печат и сканирана във формат „</w:t>
            </w:r>
            <w:r w:rsidRPr="00363900">
              <w:rPr>
                <w:lang w:val="en-US"/>
              </w:rPr>
              <w:t>pdf</w:t>
            </w:r>
            <w:r w:rsidRPr="00363900">
              <w:t>“ или „</w:t>
            </w:r>
            <w:r w:rsidRPr="00363900">
              <w:rPr>
                <w:lang w:val="en-US"/>
              </w:rPr>
              <w:t>jpg</w:t>
            </w:r>
            <w:r w:rsidRPr="00363900">
              <w:t xml:space="preserve">“. </w:t>
            </w:r>
            <w:r w:rsidRPr="00363900">
              <w:rPr>
                <w:i/>
              </w:rPr>
              <w:t xml:space="preserve">Декларацията се попълва само от кандидати НПО и читалища./ </w:t>
            </w:r>
            <w:r w:rsidRPr="00363900">
              <w:rPr>
                <w:i/>
                <w:color w:val="FF0000"/>
              </w:rPr>
              <w:t xml:space="preserve">(Приложение № </w:t>
            </w:r>
            <w:r w:rsidRPr="00363900">
              <w:rPr>
                <w:i/>
                <w:color w:val="FF0000"/>
                <w:lang w:val="ru-RU"/>
              </w:rPr>
              <w:t>17</w:t>
            </w:r>
            <w:r w:rsidRPr="00363900">
              <w:rPr>
                <w:i/>
                <w:color w:val="FF0000"/>
              </w:rPr>
              <w:t>)</w:t>
            </w:r>
          </w:p>
          <w:p w:rsidR="00936F86" w:rsidRPr="00363900" w:rsidRDefault="00936F86" w:rsidP="00936F86">
            <w:pPr>
              <w:pStyle w:val="af0"/>
              <w:numPr>
                <w:ilvl w:val="0"/>
                <w:numId w:val="25"/>
              </w:numPr>
              <w:spacing w:after="200" w:line="276" w:lineRule="auto"/>
              <w:jc w:val="both"/>
              <w:rPr>
                <w:i/>
                <w:color w:val="FF0000"/>
              </w:rPr>
            </w:pPr>
            <w:r w:rsidRPr="00363900">
              <w:t xml:space="preserve">Декларация за  липса двойно финансиране и изкуствено създадени условия с подпис/и, печат и сканирана във формат „pdf“ или „jpg“.  </w:t>
            </w:r>
            <w:r w:rsidRPr="00363900">
              <w:rPr>
                <w:i/>
                <w:color w:val="FF0000"/>
              </w:rPr>
              <w:t>(Приложение № 8)</w:t>
            </w:r>
          </w:p>
          <w:p w:rsidR="00936F86" w:rsidRPr="00363900" w:rsidRDefault="00936F86" w:rsidP="00936F86">
            <w:pPr>
              <w:pStyle w:val="af0"/>
              <w:numPr>
                <w:ilvl w:val="0"/>
                <w:numId w:val="25"/>
              </w:numPr>
              <w:spacing w:after="200" w:line="276" w:lineRule="auto"/>
              <w:jc w:val="both"/>
              <w:rPr>
                <w:i/>
                <w:color w:val="FF0000"/>
              </w:rPr>
            </w:pPr>
            <w:r w:rsidRPr="00363900">
              <w:t xml:space="preserve">Декларации за размера на получените държавни помощи с подпис/и, печат и сканирана във формат „pdf“ или „jpg“.  </w:t>
            </w:r>
            <w:r w:rsidRPr="00363900">
              <w:rPr>
                <w:i/>
                <w:color w:val="FF0000"/>
              </w:rPr>
              <w:t>(Приложение № 7)</w:t>
            </w:r>
            <w:r w:rsidRPr="00363900">
              <w:t>.</w:t>
            </w:r>
          </w:p>
          <w:p w:rsidR="00936F86" w:rsidRPr="00363900" w:rsidRDefault="00936F86" w:rsidP="00936F86">
            <w:pPr>
              <w:pStyle w:val="af0"/>
              <w:numPr>
                <w:ilvl w:val="0"/>
                <w:numId w:val="25"/>
              </w:numPr>
              <w:spacing w:after="200" w:line="276" w:lineRule="auto"/>
              <w:jc w:val="both"/>
              <w:rPr>
                <w:i/>
                <w:color w:val="FF0000"/>
              </w:rPr>
            </w:pPr>
            <w:r w:rsidRPr="00363900">
              <w:t xml:space="preserve">Декларации за размера на получените минимални помощи с подпис/и, печат и сканирана във формат „pdf“ или „jpg“.  </w:t>
            </w:r>
            <w:r w:rsidRPr="00363900">
              <w:rPr>
                <w:i/>
                <w:color w:val="FF0000"/>
              </w:rPr>
              <w:t>(Приложение № 18)</w:t>
            </w:r>
          </w:p>
          <w:p w:rsidR="00936F86" w:rsidRPr="00363900" w:rsidRDefault="00936F86" w:rsidP="00936F86">
            <w:pPr>
              <w:pStyle w:val="af0"/>
              <w:numPr>
                <w:ilvl w:val="0"/>
                <w:numId w:val="25"/>
              </w:numPr>
              <w:spacing w:after="200" w:line="276" w:lineRule="auto"/>
              <w:jc w:val="both"/>
              <w:rPr>
                <w:i/>
                <w:color w:val="FF0000"/>
              </w:rPr>
            </w:pPr>
            <w:r w:rsidRPr="00363900">
              <w:t>Декларация за съгласие данните на кандидата да бъдат представени от НСИ на УО и ДФЗ-РА</w:t>
            </w:r>
            <w:r w:rsidR="003A67CA">
              <w:t xml:space="preserve"> </w:t>
            </w:r>
            <w:r w:rsidR="003A67CA" w:rsidRPr="00363900">
              <w:t>с подпис/и, печат и сканирана във формат „pdf“ или „jpg“.</w:t>
            </w:r>
            <w:r w:rsidR="003A67CA" w:rsidRPr="00363900">
              <w:rPr>
                <w:i/>
                <w:color w:val="FF0000"/>
              </w:rPr>
              <w:t xml:space="preserve"> </w:t>
            </w:r>
            <w:r w:rsidRPr="00363900">
              <w:rPr>
                <w:i/>
                <w:color w:val="FF0000"/>
              </w:rPr>
              <w:t>(Приложение № 2)</w:t>
            </w:r>
          </w:p>
          <w:p w:rsidR="00936F86" w:rsidRPr="00363900" w:rsidRDefault="00936F86" w:rsidP="00936F86">
            <w:pPr>
              <w:pStyle w:val="af0"/>
              <w:numPr>
                <w:ilvl w:val="0"/>
                <w:numId w:val="25"/>
              </w:numPr>
              <w:spacing w:after="200" w:line="276" w:lineRule="auto"/>
              <w:jc w:val="both"/>
              <w:rPr>
                <w:i/>
                <w:color w:val="FF0000"/>
              </w:rPr>
            </w:pPr>
            <w:r w:rsidRPr="00363900">
              <w:t>Декларация иконом</w:t>
            </w:r>
            <w:r w:rsidR="004A24F1">
              <w:t>ическо</w:t>
            </w:r>
            <w:r w:rsidRPr="00363900">
              <w:t xml:space="preserve"> предназначение /Декларацията се попълва само за проекти по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w:t>
            </w:r>
            <w:r w:rsidRPr="00363900">
              <w:lastRenderedPageBreak/>
              <w:t>транспортни</w:t>
            </w:r>
            <w:r w:rsidRPr="00363900">
              <w:rPr>
                <w:i/>
              </w:rPr>
              <w:t xml:space="preserve"> </w:t>
            </w:r>
            <w:r w:rsidRPr="00363900">
              <w:t>средства”</w:t>
            </w:r>
            <w:r w:rsidR="003A67CA" w:rsidRPr="00363900">
              <w:t xml:space="preserve"> с подпис/и, печат и сканирана във формат „pdf“ или „jpg“.</w:t>
            </w:r>
            <w:r w:rsidR="003A67CA" w:rsidRPr="00363900">
              <w:rPr>
                <w:i/>
                <w:color w:val="FF0000"/>
              </w:rPr>
              <w:t xml:space="preserve"> </w:t>
            </w:r>
            <w:r w:rsidRPr="00363900">
              <w:rPr>
                <w:i/>
                <w:lang w:val="ru-RU"/>
              </w:rPr>
              <w:t xml:space="preserve"> </w:t>
            </w:r>
            <w:r w:rsidRPr="00363900">
              <w:rPr>
                <w:i/>
                <w:color w:val="FF0000"/>
              </w:rPr>
              <w:t>(Приложение № 19)</w:t>
            </w:r>
          </w:p>
          <w:p w:rsidR="00936F86" w:rsidRPr="00363900" w:rsidRDefault="00936F86" w:rsidP="00936F86">
            <w:pPr>
              <w:pStyle w:val="af0"/>
              <w:numPr>
                <w:ilvl w:val="0"/>
                <w:numId w:val="25"/>
              </w:numPr>
              <w:spacing w:after="200" w:line="276" w:lineRule="auto"/>
              <w:jc w:val="both"/>
            </w:pPr>
            <w:r w:rsidRPr="00363900">
              <w:t>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p>
          <w:p w:rsidR="00936F86" w:rsidRPr="00363900" w:rsidRDefault="00936F86" w:rsidP="00936F86">
            <w:pPr>
              <w:pStyle w:val="af0"/>
              <w:numPr>
                <w:ilvl w:val="0"/>
                <w:numId w:val="25"/>
              </w:numPr>
              <w:spacing w:after="200" w:line="276" w:lineRule="auto"/>
              <w:jc w:val="both"/>
              <w:rPr>
                <w:i/>
                <w:color w:val="FF0000"/>
              </w:rPr>
            </w:pPr>
            <w:r w:rsidRPr="00363900">
              <w:t>Декларация за неприложими документи с подпис/и, печат и сканирана във формат „</w:t>
            </w:r>
            <w:r w:rsidRPr="00363900">
              <w:rPr>
                <w:lang w:val="en-US"/>
              </w:rPr>
              <w:t>pdf</w:t>
            </w:r>
            <w:r w:rsidRPr="00363900">
              <w:t>“ или „</w:t>
            </w:r>
            <w:r w:rsidRPr="00363900">
              <w:rPr>
                <w:lang w:val="en-US"/>
              </w:rPr>
              <w:t>jpg</w:t>
            </w:r>
            <w:r w:rsidRPr="00363900">
              <w:t xml:space="preserve">“. </w:t>
            </w:r>
            <w:r w:rsidRPr="00363900">
              <w:rPr>
                <w:i/>
                <w:color w:val="FF0000"/>
              </w:rPr>
              <w:t>(Приложение № 9)</w:t>
            </w:r>
          </w:p>
          <w:p w:rsidR="00936F86" w:rsidRPr="00363900" w:rsidRDefault="00936F86" w:rsidP="00936F86">
            <w:pPr>
              <w:pStyle w:val="af0"/>
              <w:numPr>
                <w:ilvl w:val="0"/>
                <w:numId w:val="25"/>
              </w:numPr>
              <w:spacing w:after="200" w:line="276" w:lineRule="auto"/>
              <w:jc w:val="both"/>
              <w:rPr>
                <w:i/>
                <w:color w:val="FF0000"/>
              </w:rPr>
            </w:pPr>
            <w:r w:rsidRPr="00363900">
              <w:t>Декларация по чл. 25, ал. 2 от ЗУСЕСИФ с подпис/и, печат и сканирана във формат „pdf“ или „jpg</w:t>
            </w:r>
            <w:r w:rsidRPr="00363900">
              <w:rPr>
                <w:i/>
                <w:color w:val="FF0000"/>
              </w:rPr>
              <w:t>“. (Приложение № 5)</w:t>
            </w:r>
          </w:p>
          <w:p w:rsidR="00936F86" w:rsidRPr="00363900" w:rsidRDefault="004A24F1" w:rsidP="00936F86">
            <w:pPr>
              <w:pStyle w:val="af0"/>
              <w:numPr>
                <w:ilvl w:val="0"/>
                <w:numId w:val="25"/>
              </w:numPr>
              <w:spacing w:after="200" w:line="276" w:lineRule="auto"/>
              <w:jc w:val="both"/>
              <w:rPr>
                <w:i/>
                <w:color w:val="FF0000"/>
              </w:rPr>
            </w:pPr>
            <w:r>
              <w:t xml:space="preserve"> Декларация за ге</w:t>
            </w:r>
            <w:r w:rsidR="00936F86" w:rsidRPr="00363900">
              <w:t>нериране на нетни приходи</w:t>
            </w:r>
            <w:r w:rsidR="00936F86" w:rsidRPr="00363900">
              <w:rPr>
                <w:i/>
                <w:color w:val="FF0000"/>
              </w:rPr>
              <w:t xml:space="preserve"> </w:t>
            </w:r>
            <w:r w:rsidR="00936F86" w:rsidRPr="00363900">
              <w:t>с подпис/и, печат и сканирана във формат „</w:t>
            </w:r>
            <w:r w:rsidR="00936F86" w:rsidRPr="00363900">
              <w:rPr>
                <w:lang w:val="en-US"/>
              </w:rPr>
              <w:t>pdf</w:t>
            </w:r>
            <w:r w:rsidR="00936F86" w:rsidRPr="00363900">
              <w:t>“ или „</w:t>
            </w:r>
            <w:r w:rsidR="00936F86" w:rsidRPr="00363900">
              <w:rPr>
                <w:lang w:val="en-US"/>
              </w:rPr>
              <w:t>jpg</w:t>
            </w:r>
            <w:r w:rsidR="00936F86" w:rsidRPr="00363900">
              <w:t xml:space="preserve">“. </w:t>
            </w:r>
            <w:r w:rsidR="00936F86" w:rsidRPr="00363900">
              <w:rPr>
                <w:i/>
                <w:color w:val="FF0000"/>
              </w:rPr>
              <w:t>(Приложение № 33)</w:t>
            </w:r>
            <w:r w:rsidR="00936F86" w:rsidRPr="00363900">
              <w:rPr>
                <w:i/>
                <w:color w:val="FF0000"/>
                <w:lang w:val="ru-RU"/>
              </w:rPr>
              <w:t>.</w:t>
            </w:r>
          </w:p>
          <w:p w:rsidR="00936F86" w:rsidRPr="00363900" w:rsidRDefault="00936F86" w:rsidP="00936F86">
            <w:pPr>
              <w:pStyle w:val="af0"/>
              <w:numPr>
                <w:ilvl w:val="0"/>
                <w:numId w:val="25"/>
              </w:numPr>
              <w:spacing w:after="200" w:line="276" w:lineRule="auto"/>
              <w:jc w:val="both"/>
              <w:rPr>
                <w:i/>
                <w:color w:val="FF0000"/>
              </w:rPr>
            </w:pPr>
            <w:r w:rsidRPr="00363900">
              <w:t>ДЕКЛАРАЦИЯ ЗА УПРАЖНЯВАНЕ ПРАВОТО НА ДАНЪЧЕН КРЕДИТ за не регистрирани по ДДС бенефициенти с подпис/и, печат и сканирана във формат „</w:t>
            </w:r>
            <w:r w:rsidRPr="00363900">
              <w:rPr>
                <w:lang w:val="en-US"/>
              </w:rPr>
              <w:t>pdf</w:t>
            </w:r>
            <w:r w:rsidRPr="00363900">
              <w:t>“ или „</w:t>
            </w:r>
            <w:r w:rsidRPr="00363900">
              <w:rPr>
                <w:lang w:val="en-US"/>
              </w:rPr>
              <w:t>jpg</w:t>
            </w:r>
            <w:r w:rsidRPr="00363900">
              <w:t xml:space="preserve">“. </w:t>
            </w:r>
            <w:r w:rsidRPr="00363900">
              <w:rPr>
                <w:i/>
                <w:color w:val="FF0000"/>
              </w:rPr>
              <w:t xml:space="preserve"> (Приложение № </w:t>
            </w:r>
            <w:r w:rsidR="00CC2AC8">
              <w:rPr>
                <w:i/>
                <w:color w:val="FF0000"/>
              </w:rPr>
              <w:t>34</w:t>
            </w:r>
            <w:r w:rsidRPr="00363900">
              <w:rPr>
                <w:i/>
                <w:color w:val="FF0000"/>
              </w:rPr>
              <w:t>)</w:t>
            </w:r>
            <w:r w:rsidRPr="00363900">
              <w:rPr>
                <w:i/>
                <w:color w:val="FF0000"/>
                <w:lang w:val="ru-RU"/>
              </w:rPr>
              <w:t>.</w:t>
            </w:r>
          </w:p>
          <w:p w:rsidR="00936F86" w:rsidRPr="00363900" w:rsidRDefault="00936F86" w:rsidP="00936F86">
            <w:pPr>
              <w:pStyle w:val="af0"/>
              <w:numPr>
                <w:ilvl w:val="0"/>
                <w:numId w:val="25"/>
              </w:numPr>
              <w:spacing w:after="200" w:line="276" w:lineRule="auto"/>
              <w:jc w:val="both"/>
              <w:rPr>
                <w:i/>
                <w:color w:val="FF0000"/>
              </w:rPr>
            </w:pPr>
            <w:r w:rsidRPr="00363900">
              <w:t xml:space="preserve">ДЕКЛАРАЦИЯ ЗА УПРАЖНЯВАНЕ ПРАВОТО НА ДАНЪЧЕН КРЕДИТ </w:t>
            </w:r>
            <w:r w:rsidR="004A24F1">
              <w:t xml:space="preserve">– за </w:t>
            </w:r>
            <w:r w:rsidRPr="00363900">
              <w:t>регистрирани по ДДС бенефициенти с подпис/и, печат и сканирана във формат „</w:t>
            </w:r>
            <w:r w:rsidRPr="00363900">
              <w:rPr>
                <w:lang w:val="en-US"/>
              </w:rPr>
              <w:t>pdf</w:t>
            </w:r>
            <w:r w:rsidRPr="00363900">
              <w:t>“ или „</w:t>
            </w:r>
            <w:r w:rsidRPr="00363900">
              <w:rPr>
                <w:lang w:val="en-US"/>
              </w:rPr>
              <w:t>jpg</w:t>
            </w:r>
            <w:r w:rsidRPr="00363900">
              <w:t xml:space="preserve">“. </w:t>
            </w:r>
            <w:r w:rsidRPr="00363900">
              <w:rPr>
                <w:i/>
                <w:color w:val="FF0000"/>
              </w:rPr>
              <w:t xml:space="preserve"> (Приложение № </w:t>
            </w:r>
            <w:r w:rsidR="00CC2AC8">
              <w:rPr>
                <w:i/>
                <w:color w:val="FF0000"/>
              </w:rPr>
              <w:t>35</w:t>
            </w:r>
            <w:r w:rsidRPr="00363900">
              <w:rPr>
                <w:i/>
                <w:color w:val="FF0000"/>
              </w:rPr>
              <w:t>)</w:t>
            </w:r>
            <w:r w:rsidRPr="00363900">
              <w:rPr>
                <w:i/>
                <w:color w:val="FF0000"/>
                <w:lang w:val="ru-RU"/>
              </w:rPr>
              <w:t>.</w:t>
            </w:r>
          </w:p>
          <w:p w:rsidR="00936F86" w:rsidRPr="003A67CA" w:rsidRDefault="00936F86" w:rsidP="003A67CA">
            <w:pPr>
              <w:pStyle w:val="af0"/>
              <w:numPr>
                <w:ilvl w:val="0"/>
                <w:numId w:val="25"/>
              </w:numPr>
            </w:pPr>
            <w:r w:rsidRPr="00363900">
              <w:t>Решение на компетентния орган на юридическото лице за кандидатстване по ПРСР;</w:t>
            </w:r>
            <w:r w:rsidR="003A67CA">
              <w:t xml:space="preserve"> </w:t>
            </w:r>
            <w:r w:rsidR="003A67CA" w:rsidRPr="003A67CA">
              <w:t>Представя се във формат „pdf“ или „jpg“.</w:t>
            </w:r>
          </w:p>
          <w:p w:rsidR="00936F86" w:rsidRPr="00363900" w:rsidRDefault="00936F86" w:rsidP="00936F86">
            <w:pPr>
              <w:pStyle w:val="af0"/>
              <w:numPr>
                <w:ilvl w:val="0"/>
                <w:numId w:val="25"/>
              </w:numPr>
              <w:spacing w:after="200" w:line="276" w:lineRule="auto"/>
              <w:jc w:val="both"/>
              <w:rPr>
                <w:color w:val="000000"/>
              </w:rPr>
            </w:pPr>
            <w:r w:rsidRPr="00363900">
              <w:rPr>
                <w:color w:val="000000"/>
              </w:rPr>
              <w:t xml:space="preserve">Решение на общинския съвет за кандидатстване по реда на настоящите Условия за кандидатстване в случай на кандидат община.  </w:t>
            </w:r>
            <w:r w:rsidRPr="00363900">
              <w:t>Представя се във формат „pdf“ или „jpg“.</w:t>
            </w:r>
          </w:p>
          <w:p w:rsidR="00936F86" w:rsidRPr="00363900" w:rsidRDefault="00936F86" w:rsidP="00936F86">
            <w:pPr>
              <w:pStyle w:val="af0"/>
              <w:numPr>
                <w:ilvl w:val="0"/>
                <w:numId w:val="25"/>
              </w:numPr>
              <w:spacing w:after="200" w:line="276" w:lineRule="auto"/>
              <w:jc w:val="both"/>
              <w:rPr>
                <w:color w:val="000000"/>
                <w:lang w:val="ru-RU"/>
              </w:rPr>
            </w:pPr>
            <w:r w:rsidRPr="00363900">
              <w:rPr>
                <w:color w:val="000000"/>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в случай на кандидат община. </w:t>
            </w:r>
            <w:r w:rsidRPr="00363900">
              <w:t>Представя се във формат „pdf“ или „jpg“</w:t>
            </w:r>
            <w:r w:rsidRPr="00363900">
              <w:rPr>
                <w:i/>
              </w:rPr>
              <w:t>.</w:t>
            </w:r>
          </w:p>
          <w:p w:rsidR="00936F86" w:rsidRPr="00363900" w:rsidRDefault="00936F86" w:rsidP="00936F86">
            <w:pPr>
              <w:pStyle w:val="af0"/>
              <w:numPr>
                <w:ilvl w:val="0"/>
                <w:numId w:val="25"/>
              </w:numPr>
              <w:spacing w:after="200" w:line="276" w:lineRule="auto"/>
              <w:jc w:val="both"/>
              <w:rPr>
                <w:color w:val="000000"/>
              </w:rPr>
            </w:pPr>
            <w:r w:rsidRPr="00363900">
              <w:rPr>
                <w:color w:val="000000"/>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w:t>
            </w:r>
            <w:r w:rsidRPr="00363900">
              <w:rPr>
                <w:i/>
                <w:color w:val="000000"/>
              </w:rPr>
              <w:t>за кандидати общини</w:t>
            </w:r>
            <w:r w:rsidRPr="00363900">
              <w:rPr>
                <w:color w:val="000000"/>
              </w:rPr>
              <w:t xml:space="preserve">/ </w:t>
            </w:r>
            <w:r w:rsidRPr="00363900">
              <w:t>Представя се във формат „pdf“ или „jpg“.</w:t>
            </w:r>
            <w:r w:rsidRPr="00363900">
              <w:rPr>
                <w:i/>
              </w:rPr>
              <w:t xml:space="preserve"> </w:t>
            </w:r>
          </w:p>
          <w:p w:rsidR="00936F86" w:rsidRPr="00363900" w:rsidRDefault="00936F86" w:rsidP="00936F86">
            <w:pPr>
              <w:pStyle w:val="af0"/>
              <w:numPr>
                <w:ilvl w:val="0"/>
                <w:numId w:val="25"/>
              </w:numPr>
              <w:spacing w:after="200" w:line="276" w:lineRule="auto"/>
              <w:jc w:val="both"/>
              <w:rPr>
                <w:lang w:val="ru-RU"/>
              </w:rPr>
            </w:pPr>
            <w:r w:rsidRPr="00363900">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приложимо);Представя се във формат „pdf“ или „jpg“</w:t>
            </w:r>
          </w:p>
          <w:p w:rsidR="00936F86" w:rsidRPr="00363900" w:rsidRDefault="00936F86" w:rsidP="00936F86">
            <w:pPr>
              <w:pStyle w:val="af0"/>
              <w:numPr>
                <w:ilvl w:val="0"/>
                <w:numId w:val="25"/>
              </w:numPr>
              <w:spacing w:after="200" w:line="276" w:lineRule="auto"/>
              <w:jc w:val="both"/>
              <w:rPr>
                <w:lang w:val="ru-RU"/>
              </w:rPr>
            </w:pPr>
            <w:r w:rsidRPr="00363900">
              <w:t xml:space="preserve">Становище от съответната басейнова дирекция, доказващо, че обектите, предмет на </w:t>
            </w:r>
            <w:r w:rsidRPr="00363900">
              <w:lastRenderedPageBreak/>
              <w:t xml:space="preserve">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 (когато е приложимо); Представя се във формат „pdf“ или „jpg“. </w:t>
            </w:r>
          </w:p>
          <w:p w:rsidR="00936F86" w:rsidRPr="00363900" w:rsidRDefault="00936F86" w:rsidP="00936F86">
            <w:pPr>
              <w:pStyle w:val="af0"/>
              <w:numPr>
                <w:ilvl w:val="0"/>
                <w:numId w:val="25"/>
              </w:numPr>
              <w:spacing w:after="200" w:line="276" w:lineRule="auto"/>
              <w:jc w:val="both"/>
              <w:rPr>
                <w:lang w:val="ru-RU"/>
              </w:rPr>
            </w:pPr>
            <w:r w:rsidRPr="00363900">
              <w:t xml:space="preserve">Разрешително за водовземане и/или разрешително за ползване на воден обект в случаите, предвидени в Закона за водите (когато е приложимо); Представя се във формат „pdf“ или „jpg“. </w:t>
            </w:r>
          </w:p>
          <w:p w:rsidR="00936F86" w:rsidRPr="00363900" w:rsidRDefault="00936F86" w:rsidP="00936F86">
            <w:pPr>
              <w:pStyle w:val="af0"/>
              <w:numPr>
                <w:ilvl w:val="0"/>
                <w:numId w:val="25"/>
              </w:numPr>
              <w:spacing w:after="200" w:line="276" w:lineRule="auto"/>
              <w:jc w:val="both"/>
              <w:rPr>
                <w:lang w:val="ru-RU"/>
              </w:rPr>
            </w:pPr>
            <w:r w:rsidRPr="00363900">
              <w:rPr>
                <w:i/>
              </w:rPr>
              <w:t xml:space="preserve"> </w:t>
            </w:r>
            <w:r w:rsidRPr="00363900">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Представя се във формат „pdf“ или „jpg“. </w:t>
            </w:r>
          </w:p>
          <w:p w:rsidR="00936F86" w:rsidRPr="00363900" w:rsidRDefault="00936F86" w:rsidP="00936F86">
            <w:pPr>
              <w:pStyle w:val="af0"/>
              <w:numPr>
                <w:ilvl w:val="0"/>
                <w:numId w:val="25"/>
              </w:numPr>
              <w:spacing w:after="200" w:line="276" w:lineRule="auto"/>
              <w:jc w:val="both"/>
              <w:rPr>
                <w:lang w:val="ru-RU"/>
              </w:rPr>
            </w:pPr>
            <w:r w:rsidRPr="00363900">
              <w:t xml:space="preserve"> 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Представя се във формат „pdf“ или „jpg“.</w:t>
            </w:r>
          </w:p>
          <w:p w:rsidR="00936F86" w:rsidRPr="00363900" w:rsidRDefault="00936F86" w:rsidP="00936F86">
            <w:pPr>
              <w:pStyle w:val="af0"/>
              <w:numPr>
                <w:ilvl w:val="0"/>
                <w:numId w:val="25"/>
              </w:numPr>
              <w:spacing w:after="200" w:line="276" w:lineRule="auto"/>
              <w:jc w:val="both"/>
              <w:rPr>
                <w:lang w:val="ru-RU"/>
              </w:rPr>
            </w:pPr>
            <w:r w:rsidRPr="00363900">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Представя се във формат „pdf“ или „jpg“.</w:t>
            </w:r>
          </w:p>
          <w:p w:rsidR="00936F86" w:rsidRPr="00363900" w:rsidRDefault="00936F86" w:rsidP="00936F86">
            <w:pPr>
              <w:pStyle w:val="af0"/>
              <w:numPr>
                <w:ilvl w:val="0"/>
                <w:numId w:val="25"/>
              </w:numPr>
              <w:spacing w:after="200" w:line="276" w:lineRule="auto"/>
              <w:jc w:val="both"/>
              <w:rPr>
                <w:lang w:val="ru-RU"/>
              </w:rPr>
            </w:pPr>
            <w:r w:rsidRPr="00363900">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„pdf“ или „jpg“.</w:t>
            </w:r>
          </w:p>
          <w:p w:rsidR="00936F86" w:rsidRPr="00363900" w:rsidRDefault="00936F86" w:rsidP="00936F86">
            <w:pPr>
              <w:pStyle w:val="af0"/>
              <w:numPr>
                <w:ilvl w:val="0"/>
                <w:numId w:val="25"/>
              </w:numPr>
              <w:spacing w:after="200" w:line="276" w:lineRule="auto"/>
              <w:jc w:val="both"/>
              <w:rPr>
                <w:lang w:val="ru-RU"/>
              </w:rPr>
            </w:pPr>
            <w:r w:rsidRPr="00363900">
              <w:rPr>
                <w:color w:val="000000"/>
              </w:rPr>
              <w:t>А</w:t>
            </w:r>
            <w:r w:rsidRPr="00363900">
              <w:t xml:space="preserve">нализ за социално-икономическите ползи за развитието на селския район и устойчивостта на инвестицията, когато е приложимо съгласно </w:t>
            </w:r>
            <w:r w:rsidRPr="00363900">
              <w:rPr>
                <w:color w:val="FF0000"/>
                <w:lang w:val="ru-RU"/>
              </w:rPr>
              <w:t>(</w:t>
            </w:r>
            <w:r w:rsidRPr="00363900">
              <w:rPr>
                <w:i/>
                <w:color w:val="FF0000"/>
              </w:rPr>
              <w:t>Приложение № 12)</w:t>
            </w:r>
            <w:r w:rsidRPr="00363900">
              <w:rPr>
                <w:color w:val="FF0000"/>
              </w:rPr>
              <w:t xml:space="preserve"> </w:t>
            </w:r>
            <w:r w:rsidRPr="00363900">
              <w:t>Представя се във формат „</w:t>
            </w:r>
            <w:r w:rsidRPr="00363900">
              <w:rPr>
                <w:lang w:val="en-US"/>
              </w:rPr>
              <w:t>pdf</w:t>
            </w:r>
            <w:r w:rsidRPr="00363900">
              <w:t>“</w:t>
            </w:r>
          </w:p>
          <w:p w:rsidR="00936F86" w:rsidRPr="00363900" w:rsidRDefault="00936F86" w:rsidP="00936F86">
            <w:pPr>
              <w:pStyle w:val="af0"/>
              <w:numPr>
                <w:ilvl w:val="0"/>
                <w:numId w:val="25"/>
              </w:numPr>
              <w:spacing w:after="200" w:line="276" w:lineRule="auto"/>
              <w:jc w:val="both"/>
              <w:rPr>
                <w:lang w:val="ru-RU"/>
              </w:rPr>
            </w:pPr>
            <w:r w:rsidRPr="00363900">
              <w:rPr>
                <w:lang w:val="ru-RU"/>
              </w:rPr>
              <w:t xml:space="preserve">Анализ разходи –ползи ( финансов анализ) </w:t>
            </w:r>
            <w:r w:rsidRPr="00363900">
              <w:rPr>
                <w:color w:val="FF0000"/>
                <w:lang w:val="ru-RU"/>
              </w:rPr>
              <w:t>(</w:t>
            </w:r>
            <w:r w:rsidRPr="00363900">
              <w:rPr>
                <w:i/>
                <w:color w:val="FF0000"/>
                <w:lang w:val="ru-RU"/>
              </w:rPr>
              <w:t xml:space="preserve">Приложение № 13). </w:t>
            </w:r>
            <w:r w:rsidRPr="00363900">
              <w:t>Представя се във формат „pdf“ или „jpg“.</w:t>
            </w:r>
          </w:p>
          <w:p w:rsidR="00936F86" w:rsidRPr="00363900" w:rsidRDefault="00936F86" w:rsidP="00936F86">
            <w:pPr>
              <w:pStyle w:val="af0"/>
              <w:numPr>
                <w:ilvl w:val="0"/>
                <w:numId w:val="25"/>
              </w:numPr>
              <w:spacing w:after="200" w:line="276" w:lineRule="auto"/>
              <w:jc w:val="both"/>
              <w:rPr>
                <w:lang w:val="ru-RU"/>
              </w:rPr>
            </w:pPr>
            <w:r w:rsidRPr="00363900">
              <w:t xml:space="preserve">Анализ разходи –ползи  таблица </w:t>
            </w:r>
            <w:r w:rsidRPr="00363900">
              <w:rPr>
                <w:color w:val="FF0000"/>
              </w:rPr>
              <w:t>(</w:t>
            </w:r>
            <w:r w:rsidRPr="00363900">
              <w:rPr>
                <w:i/>
                <w:color w:val="FF0000"/>
              </w:rPr>
              <w:t>Приложение № 14)</w:t>
            </w:r>
            <w:r w:rsidRPr="00363900">
              <w:rPr>
                <w:color w:val="FF0000"/>
              </w:rPr>
              <w:t xml:space="preserve"> </w:t>
            </w:r>
            <w:r w:rsidRPr="00363900">
              <w:t>Представя се във формат „pdf“ или „jpg“.</w:t>
            </w:r>
          </w:p>
          <w:p w:rsidR="00936F86" w:rsidRPr="00363900" w:rsidRDefault="00936F86" w:rsidP="00936F86">
            <w:pPr>
              <w:pStyle w:val="af0"/>
              <w:numPr>
                <w:ilvl w:val="0"/>
                <w:numId w:val="25"/>
              </w:numPr>
              <w:spacing w:after="200" w:line="276" w:lineRule="auto"/>
              <w:jc w:val="both"/>
              <w:rPr>
                <w:lang w:val="ru-RU"/>
              </w:rPr>
            </w:pPr>
            <w:r w:rsidRPr="00363900">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ведно с банкови извлечения; Представя се във формат „pdf“ или „jpg</w:t>
            </w:r>
            <w:r w:rsidRPr="00363900">
              <w:rPr>
                <w:i/>
              </w:rPr>
              <w:t>“.</w:t>
            </w:r>
            <w:r w:rsidRPr="00363900">
              <w:rPr>
                <w:i/>
                <w:lang w:val="ru-RU"/>
              </w:rPr>
              <w:t>(</w:t>
            </w:r>
            <w:r w:rsidRPr="00363900">
              <w:rPr>
                <w:i/>
              </w:rPr>
              <w:t>важи в случаите , когато бенефециентът не се явява възложител по ЗОП</w:t>
            </w:r>
            <w:r w:rsidRPr="00363900">
              <w:rPr>
                <w:i/>
                <w:lang w:val="ru-RU"/>
              </w:rPr>
              <w:t>)</w:t>
            </w:r>
          </w:p>
          <w:p w:rsidR="00936F86" w:rsidRPr="00363900" w:rsidRDefault="00936F86" w:rsidP="00936F86">
            <w:pPr>
              <w:pStyle w:val="af0"/>
              <w:numPr>
                <w:ilvl w:val="0"/>
                <w:numId w:val="25"/>
              </w:numPr>
              <w:spacing w:after="200" w:line="276" w:lineRule="auto"/>
              <w:jc w:val="both"/>
              <w:rPr>
                <w:lang w:val="ru-RU"/>
              </w:rPr>
            </w:pPr>
            <w:r w:rsidRPr="00363900">
              <w:rPr>
                <w:color w:val="000000"/>
              </w:rPr>
              <w:t xml:space="preserve">Номерирано в долния десен ъгъл сканирано копие на всички документи от проведената съгласно изискванията по </w:t>
            </w:r>
            <w:hyperlink r:id="rId37" w:history="1">
              <w:r w:rsidRPr="00363900">
                <w:rPr>
                  <w:color w:val="000000"/>
                </w:rPr>
                <w:t>ЗОП</w:t>
              </w:r>
            </w:hyperlink>
            <w:r w:rsidRPr="00363900">
              <w:rPr>
                <w:color w:val="000000"/>
              </w:rPr>
              <w:t xml:space="preserve"> процедура за изпълнение на дейностите по проекта </w:t>
            </w:r>
            <w:r w:rsidRPr="00363900">
              <w:rPr>
                <w:i/>
                <w:color w:val="000000"/>
              </w:rPr>
              <w:t>(важи, в случай че проектът включва разходи по т. 4</w:t>
            </w:r>
            <w:r w:rsidRPr="00363900">
              <w:rPr>
                <w:i/>
                <w:lang w:val="ru-RU"/>
              </w:rPr>
              <w:t xml:space="preserve"> </w:t>
            </w:r>
            <w:r w:rsidRPr="00363900">
              <w:rPr>
                <w:i/>
              </w:rPr>
              <w:t>от Раздел 14.1. „Допустими разходи”</w:t>
            </w:r>
            <w:r w:rsidRPr="00363900">
              <w:rPr>
                <w:i/>
                <w:color w:val="000000"/>
              </w:rPr>
              <w:t xml:space="preserve">, извършени преди подаване на проектното предложение и бенефициентът се явява възложител по </w:t>
            </w:r>
            <w:r w:rsidRPr="00363900">
              <w:rPr>
                <w:i/>
              </w:rPr>
              <w:t>ЗОП</w:t>
            </w:r>
            <w:r w:rsidRPr="00363900">
              <w:rPr>
                <w:i/>
                <w:lang w:val="ru-RU"/>
              </w:rPr>
              <w:t>)</w:t>
            </w:r>
            <w:r w:rsidRPr="00363900">
              <w:rPr>
                <w:i/>
              </w:rPr>
              <w:t>.</w:t>
            </w:r>
            <w:r w:rsidRPr="00363900">
              <w:rPr>
                <w:color w:val="000000"/>
              </w:rPr>
              <w:t xml:space="preserve"> </w:t>
            </w:r>
            <w:r w:rsidRPr="00363900">
              <w:t>Представя се във формат „pdf“ или „</w:t>
            </w:r>
            <w:r w:rsidRPr="00363900">
              <w:rPr>
                <w:lang w:val="en-US"/>
              </w:rPr>
              <w:t>jpg</w:t>
            </w:r>
            <w:r w:rsidRPr="00363900">
              <w:rPr>
                <w:lang w:val="ru-RU"/>
              </w:rPr>
              <w:t>”.</w:t>
            </w:r>
          </w:p>
          <w:p w:rsidR="00936F86" w:rsidRPr="007E3FA6" w:rsidRDefault="00936F86" w:rsidP="007E3FA6">
            <w:pPr>
              <w:pStyle w:val="af0"/>
              <w:numPr>
                <w:ilvl w:val="0"/>
                <w:numId w:val="25"/>
              </w:numPr>
            </w:pPr>
            <w:r w:rsidRPr="00363900">
              <w:t xml:space="preserve">Оферта и/или извлечение от каталог на производител/доставчик/строител и/или </w:t>
            </w:r>
            <w:r w:rsidRPr="00363900">
              <w:lastRenderedPageBreak/>
              <w:t>проучване в интернет за всяка отделна инвестиция в дълготрайни активи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r w:rsidR="007E3FA6">
              <w:t xml:space="preserve"> </w:t>
            </w:r>
            <w:r w:rsidR="007E3FA6" w:rsidRPr="007E3FA6">
              <w:t>Представя се във формат „pdf“ или „jpg”.</w:t>
            </w:r>
          </w:p>
          <w:p w:rsidR="00936F86" w:rsidRPr="00363900" w:rsidRDefault="00936F86" w:rsidP="00936F86">
            <w:pPr>
              <w:pStyle w:val="af0"/>
              <w:numPr>
                <w:ilvl w:val="0"/>
                <w:numId w:val="25"/>
              </w:numPr>
              <w:spacing w:after="200" w:line="276" w:lineRule="auto"/>
              <w:jc w:val="both"/>
              <w:rPr>
                <w:lang w:val="ru-RU"/>
              </w:rPr>
            </w:pPr>
            <w:r w:rsidRPr="00363900">
              <w:t xml:space="preserve">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 Представя се във формат „pdf“ или „jpg”. </w:t>
            </w:r>
          </w:p>
          <w:p w:rsidR="00936F86" w:rsidRPr="00363900" w:rsidRDefault="00936F86" w:rsidP="00936F86">
            <w:pPr>
              <w:pStyle w:val="af0"/>
              <w:numPr>
                <w:ilvl w:val="0"/>
                <w:numId w:val="25"/>
              </w:numPr>
              <w:spacing w:after="200" w:line="276" w:lineRule="auto"/>
              <w:jc w:val="both"/>
              <w:rPr>
                <w:lang w:val="ru-RU"/>
              </w:rPr>
            </w:pPr>
            <w:r w:rsidRPr="00363900">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(важи в случаите когато за всеки заявен за финансиране разход, към датата на подаване на заявлението за подпомагане, има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"pdf'/"jpg"/"xls";). </w:t>
            </w:r>
          </w:p>
          <w:p w:rsidR="00936F86" w:rsidRPr="00363900" w:rsidRDefault="00936F86" w:rsidP="00936F86">
            <w:pPr>
              <w:pStyle w:val="af0"/>
              <w:numPr>
                <w:ilvl w:val="0"/>
                <w:numId w:val="25"/>
              </w:numPr>
              <w:spacing w:after="200" w:line="276" w:lineRule="auto"/>
              <w:jc w:val="both"/>
              <w:rPr>
                <w:lang w:val="ru-RU"/>
              </w:rPr>
            </w:pPr>
            <w:r w:rsidRPr="00363900">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Pr="00363900">
              <w:rPr>
                <w:i/>
                <w:color w:val="FF0000"/>
              </w:rPr>
              <w:t>(Приложение № 31)</w:t>
            </w:r>
            <w:r w:rsidRPr="00363900">
              <w:rPr>
                <w:color w:val="FF0000"/>
              </w:rPr>
              <w:t xml:space="preserve"> </w:t>
            </w:r>
            <w:r w:rsidRPr="00363900">
              <w:t>(важи в случаите, когато за всеки заявен за финансиране разход, за който към датата на подаване на заявлението за подпомагане, няма определени референтни стойности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Представят се във формат "pdf'/"jpg"/"xls" Оферентите трябва да отговарят на следните изисквания:</w:t>
            </w:r>
          </w:p>
          <w:p w:rsidR="00936F86" w:rsidRPr="00363900" w:rsidRDefault="00936F86" w:rsidP="00936F86">
            <w:pPr>
              <w:jc w:val="both"/>
              <w:rPr>
                <w:rFonts w:ascii="Times New Roman" w:hAnsi="Times New Roman" w:cs="Times New Roman"/>
                <w:sz w:val="24"/>
                <w:szCs w:val="24"/>
              </w:rPr>
            </w:pPr>
            <w:r w:rsidRPr="00363900">
              <w:rPr>
                <w:rFonts w:ascii="Times New Roman" w:hAnsi="Times New Roman" w:cs="Times New Roman"/>
                <w:sz w:val="24"/>
                <w:szCs w:val="24"/>
              </w:rPr>
              <w:t xml:space="preserve">а) когато е местно лице - да е вписано в търговския регистър към Агенцията по вписванията или да е регистрирано по Закона за юридическите лица с нестопанска цел, а когато е чуждестранно лице - да е правосубектно съгласно националното си законодателство; </w:t>
            </w:r>
          </w:p>
          <w:p w:rsidR="00936F86" w:rsidRPr="00363900" w:rsidRDefault="00936F86" w:rsidP="00936F86">
            <w:pPr>
              <w:jc w:val="both"/>
              <w:rPr>
                <w:rFonts w:ascii="Times New Roman" w:hAnsi="Times New Roman" w:cs="Times New Roman"/>
                <w:sz w:val="24"/>
                <w:szCs w:val="24"/>
              </w:rPr>
            </w:pPr>
            <w:r w:rsidRPr="00363900">
              <w:rPr>
                <w:rFonts w:ascii="Times New Roman" w:hAnsi="Times New Roman" w:cs="Times New Roman"/>
                <w:sz w:val="24"/>
                <w:szCs w:val="24"/>
              </w:rPr>
              <w:t xml:space="preserve">б) оферент на строително-монтажни работи, местно или чуждестранно лице, трябва да е вписан в Централния професионален регистър на строителя по Закона за Камарата на строителите и да притежава разрешение да извършва строежи и/или отделни видове строителни и монтажни работи от съответната категория съгласно изискванията на чл. 3, ал. 2 на Закона за Камарата на строителите; </w:t>
            </w:r>
          </w:p>
          <w:p w:rsidR="00936F86" w:rsidRPr="00363900" w:rsidRDefault="00936F86" w:rsidP="00936F86">
            <w:pPr>
              <w:jc w:val="both"/>
              <w:rPr>
                <w:rFonts w:ascii="Times New Roman" w:hAnsi="Times New Roman" w:cs="Times New Roman"/>
                <w:sz w:val="24"/>
                <w:szCs w:val="24"/>
              </w:rPr>
            </w:pPr>
            <w:r w:rsidRPr="00363900">
              <w:rPr>
                <w:rFonts w:ascii="Times New Roman" w:hAnsi="Times New Roman" w:cs="Times New Roman"/>
                <w:sz w:val="24"/>
                <w:szCs w:val="24"/>
              </w:rPr>
              <w:t xml:space="preserve">Минималното съдържание на офертите е: наименование на оферента, срок на  </w:t>
            </w:r>
            <w:r w:rsidRPr="00363900">
              <w:rPr>
                <w:rFonts w:ascii="Times New Roman" w:hAnsi="Times New Roman" w:cs="Times New Roman"/>
                <w:sz w:val="24"/>
                <w:szCs w:val="24"/>
              </w:rPr>
              <w:lastRenderedPageBreak/>
              <w:t>валидност на офертата, дата на издаване на офертата, подпис и печат на офертата, техническо предложение, техническа спецификация в случаите на закупуване на транспортни средства, машини, оборудване, съоръжения, включително компютърен софтуер и специализирана техника, ценово предложение в левове с посочен ДДС.</w:t>
            </w:r>
          </w:p>
          <w:p w:rsidR="00936F86" w:rsidRPr="00363900" w:rsidRDefault="00936F86" w:rsidP="00936F86">
            <w:pPr>
              <w:jc w:val="both"/>
              <w:rPr>
                <w:rFonts w:ascii="Times New Roman" w:hAnsi="Times New Roman" w:cs="Times New Roman"/>
                <w:sz w:val="24"/>
                <w:szCs w:val="24"/>
              </w:rPr>
            </w:pPr>
            <w:r w:rsidRPr="00363900">
              <w:rPr>
                <w:rFonts w:ascii="Times New Roman" w:hAnsi="Times New Roman" w:cs="Times New Roman"/>
                <w:sz w:val="24"/>
                <w:szCs w:val="24"/>
              </w:rPr>
              <w:t xml:space="preserve">Когато ползвателят не е избрал офертата с най-ниска цена, направеният избор се обосновава писмено. </w:t>
            </w:r>
          </w:p>
          <w:p w:rsidR="00936F86" w:rsidRPr="00363900" w:rsidRDefault="00936F86" w:rsidP="005D5F8D">
            <w:pPr>
              <w:pStyle w:val="af0"/>
              <w:numPr>
                <w:ilvl w:val="0"/>
                <w:numId w:val="25"/>
              </w:numPr>
              <w:spacing w:after="200" w:line="276" w:lineRule="auto"/>
              <w:jc w:val="both"/>
              <w:rPr>
                <w:lang w:val="ru-RU"/>
              </w:rPr>
            </w:pPr>
            <w:r w:rsidRPr="00363900">
              <w:t xml:space="preserve">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w:t>
            </w:r>
            <w:r w:rsidR="005D5F8D" w:rsidRPr="00363900">
              <w:t>С</w:t>
            </w:r>
            <w:r w:rsidRPr="00363900">
              <w:t>ВОМР (когато е учредено срочно право на строеж)</w:t>
            </w:r>
            <w:r w:rsidR="005D5F8D" w:rsidRPr="00363900">
              <w:t xml:space="preserve"> - в случай на кандидатстване за разходи за СМР , за възстановяване, реставрация, ремонт или/и </w:t>
            </w:r>
            <w:r w:rsidRPr="00363900">
              <w:t xml:space="preserve"> </w:t>
            </w:r>
            <w:r w:rsidR="005D5F8D" w:rsidRPr="00363900">
              <w:t xml:space="preserve">реконструкция на сграда и/или помещения, дейности по вертикална планировка и подобряване на прилежащите пространства, за които се изисква разрешение за строеж съгласно ЗУТ. </w:t>
            </w:r>
            <w:r w:rsidRPr="00363900">
              <w:t>Представя се във формат „</w:t>
            </w:r>
            <w:r w:rsidRPr="00363900">
              <w:rPr>
                <w:lang w:val="en-US"/>
              </w:rPr>
              <w:t>pdf</w:t>
            </w:r>
            <w:r w:rsidRPr="00363900">
              <w:t>“ или „</w:t>
            </w:r>
            <w:r w:rsidRPr="00363900">
              <w:rPr>
                <w:lang w:val="en-US"/>
              </w:rPr>
              <w:t>jpg</w:t>
            </w:r>
            <w:r w:rsidRPr="00363900">
              <w:rPr>
                <w:lang w:val="ru-RU"/>
              </w:rPr>
              <w:t>”.</w:t>
            </w:r>
          </w:p>
          <w:p w:rsidR="00936F86" w:rsidRPr="00363900" w:rsidRDefault="00936F86" w:rsidP="00936F86">
            <w:pPr>
              <w:pStyle w:val="af0"/>
              <w:numPr>
                <w:ilvl w:val="0"/>
                <w:numId w:val="25"/>
              </w:numPr>
              <w:spacing w:after="200" w:line="276" w:lineRule="auto"/>
              <w:jc w:val="both"/>
            </w:pPr>
            <w:r w:rsidRPr="00363900">
              <w:t xml:space="preserve">Одобрен инвестиционен проект, изработен във фаза „Технически проект“ или „Работен проект“ в съответствие с изискванията на </w:t>
            </w:r>
            <w:hyperlink r:id="rId38" w:history="1">
              <w:r w:rsidRPr="00363900">
                <w:t>ЗУТ</w:t>
              </w:r>
            </w:hyperlink>
            <w:r w:rsidRPr="00363900">
              <w:t xml:space="preserve"> и </w:t>
            </w:r>
            <w:hyperlink r:id="rId39" w:history="1">
              <w:r w:rsidRPr="00363900">
                <w:t>Наредба № 4 от 2001 г. за обхвата и съдържанието на инвестиционните проекти</w:t>
              </w:r>
            </w:hyperlink>
            <w:r w:rsidRPr="00363900">
              <w:t xml:space="preserve"> (важи,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40" w:history="1">
              <w:r w:rsidRPr="00363900">
                <w:t>Закона за устройство на територията</w:t>
              </w:r>
            </w:hyperlink>
            <w:r w:rsidRPr="00363900">
              <w:t xml:space="preserve">). Представят се във формат „pdf“ или „jpg“. </w:t>
            </w:r>
          </w:p>
          <w:p w:rsidR="00936F86" w:rsidRPr="00363900" w:rsidRDefault="00936F86" w:rsidP="00936F86">
            <w:pPr>
              <w:pStyle w:val="af0"/>
              <w:numPr>
                <w:ilvl w:val="0"/>
                <w:numId w:val="25"/>
              </w:numPr>
              <w:spacing w:after="200" w:line="276" w:lineRule="auto"/>
              <w:jc w:val="both"/>
            </w:pPr>
            <w:r w:rsidRPr="00363900">
              <w:t>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(изисква се само за инвестиционни проекти, които включват обекти - недвижими културни ценности); Представя се във формат „pdf“ или „jpg”.</w:t>
            </w:r>
          </w:p>
          <w:p w:rsidR="00936F86" w:rsidRPr="00363900" w:rsidRDefault="00936F86" w:rsidP="00936F86">
            <w:pPr>
              <w:pStyle w:val="af0"/>
              <w:numPr>
                <w:ilvl w:val="0"/>
                <w:numId w:val="25"/>
              </w:numPr>
              <w:spacing w:after="200" w:line="276" w:lineRule="auto"/>
              <w:jc w:val="both"/>
            </w:pPr>
            <w:r w:rsidRPr="00363900">
              <w:t>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и  съгласувателно становище, издадено от Министерството на културата за обекти недвижими културни ценности;Представя се във формат „pdf“ или „jpg”.</w:t>
            </w:r>
          </w:p>
          <w:p w:rsidR="00936F86" w:rsidRPr="00363900" w:rsidRDefault="00936F86" w:rsidP="00936F86">
            <w:pPr>
              <w:pStyle w:val="af0"/>
              <w:numPr>
                <w:ilvl w:val="0"/>
                <w:numId w:val="25"/>
              </w:numPr>
              <w:spacing w:after="200" w:line="276" w:lineRule="auto"/>
            </w:pPr>
            <w:r w:rsidRPr="00363900">
              <w:t>Разрешение за строеж (важи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Представя се във формат „pdf“ или „jpg“.</w:t>
            </w:r>
          </w:p>
          <w:p w:rsidR="00936F86" w:rsidRPr="00363900" w:rsidRDefault="00936F86" w:rsidP="00936F86">
            <w:pPr>
              <w:pStyle w:val="af0"/>
              <w:numPr>
                <w:ilvl w:val="0"/>
                <w:numId w:val="25"/>
              </w:numPr>
              <w:spacing w:after="200" w:line="276" w:lineRule="auto"/>
              <w:jc w:val="both"/>
              <w:rPr>
                <w:lang w:val="ru-RU"/>
              </w:rPr>
            </w:pPr>
            <w:r w:rsidRPr="00363900">
              <w:t>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w:t>
            </w:r>
          </w:p>
          <w:p w:rsidR="00936F86" w:rsidRPr="00363900" w:rsidRDefault="00936F86" w:rsidP="00936F86">
            <w:pPr>
              <w:pStyle w:val="af0"/>
              <w:numPr>
                <w:ilvl w:val="0"/>
                <w:numId w:val="25"/>
              </w:numPr>
              <w:spacing w:after="200" w:line="276" w:lineRule="auto"/>
              <w:jc w:val="both"/>
            </w:pPr>
            <w:r w:rsidRPr="00363900">
              <w:t xml:space="preserve">Разрешение за поставяне, издадено в съответствие със ЗУТ (важи в случай, че проектът включва разходи за преместваеми обекти или мобилни преработвателни </w:t>
            </w:r>
            <w:r w:rsidRPr="00363900">
              <w:lastRenderedPageBreak/>
              <w:t>съоръжения). Представя се в случай, че проектът включва разходи за преместваеми обекти или мобилни съоръжения и за тяхното извършване се изисква одобрен инвестиционен проект съгласно ЗУТ Представя се във формат „pdf“ или „jpg“.</w:t>
            </w:r>
          </w:p>
          <w:p w:rsidR="00936F86" w:rsidRPr="00363900" w:rsidRDefault="00936F86" w:rsidP="00936F86">
            <w:pPr>
              <w:pStyle w:val="af0"/>
              <w:numPr>
                <w:ilvl w:val="0"/>
                <w:numId w:val="25"/>
              </w:numPr>
              <w:spacing w:after="200" w:line="276" w:lineRule="auto"/>
              <w:jc w:val="both"/>
            </w:pPr>
            <w:r w:rsidRPr="00363900">
              <w:t>Технологичен проект ведно със схема и описание на технологичния процес, изготвен и заверен от правоспособно лице. (Представя се в случай на производствени дейности.) Представя се във формат „pdf“, „jpg“, „zip“ или „rar“..</w:t>
            </w:r>
          </w:p>
          <w:p w:rsidR="00936F86" w:rsidRPr="00363900" w:rsidRDefault="00936F86" w:rsidP="00936F86">
            <w:pPr>
              <w:pStyle w:val="af0"/>
              <w:numPr>
                <w:ilvl w:val="0"/>
                <w:numId w:val="25"/>
              </w:numPr>
              <w:spacing w:after="200" w:line="276" w:lineRule="auto"/>
              <w:jc w:val="both"/>
              <w:rPr>
                <w:lang w:val="ru-RU"/>
              </w:rPr>
            </w:pPr>
            <w:r w:rsidRPr="00363900">
              <w:rPr>
                <w:lang w:val="ru-RU"/>
              </w:rPr>
              <w:t>Одобрен технически/технологичен проект, придружен от предпроектно проучване, изготвен и съгласуван от правоспособно лице - за инвестиции за производство на енергия от възобновяеми енергийни източници;</w:t>
            </w:r>
          </w:p>
          <w:p w:rsidR="00936F86" w:rsidRPr="00363900" w:rsidRDefault="00936F86" w:rsidP="00936F86">
            <w:pPr>
              <w:pStyle w:val="af0"/>
              <w:numPr>
                <w:ilvl w:val="0"/>
                <w:numId w:val="25"/>
              </w:numPr>
              <w:spacing w:after="200" w:line="276" w:lineRule="auto"/>
              <w:jc w:val="both"/>
              <w:rPr>
                <w:lang w:val="ru-RU"/>
              </w:rPr>
            </w:pPr>
            <w:r w:rsidRPr="00363900">
              <w:rPr>
                <w:lang w:val="ru-RU"/>
              </w:rPr>
              <w:t>Анализ,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 Представя се във формат „pdf“ или „jpg”.</w:t>
            </w:r>
          </w:p>
          <w:p w:rsidR="00936F86" w:rsidRPr="00363900" w:rsidRDefault="00936F86" w:rsidP="00936F86">
            <w:pPr>
              <w:pStyle w:val="af0"/>
              <w:numPr>
                <w:ilvl w:val="0"/>
                <w:numId w:val="25"/>
              </w:numPr>
              <w:spacing w:after="200" w:line="276" w:lineRule="auto"/>
              <w:jc w:val="both"/>
              <w:rPr>
                <w:lang w:val="ru-RU"/>
              </w:rPr>
            </w:pPr>
            <w:r w:rsidRPr="00363900">
              <w:t>Подробни количествени сметки, заверени от правоспособно лице</w:t>
            </w:r>
            <w:r w:rsidR="005D5F8D" w:rsidRPr="00363900">
              <w:t>, а когато включват обекти недвижими културни ценности , за дейности по реставрация количествените сметки трябва да са заверени от лица вписани в регистъра  по чл.165 от Закон аза културното наследство.</w:t>
            </w:r>
            <w:r w:rsidRPr="00363900">
              <w:t xml:space="preserve"> (важи в случай, че проектът включва разходи за строително-монтажни работи). Представя се във формат „pdf“ и „xls”. </w:t>
            </w:r>
          </w:p>
          <w:p w:rsidR="00936F86" w:rsidRPr="00363900" w:rsidRDefault="00936F86" w:rsidP="00936F86">
            <w:pPr>
              <w:pStyle w:val="af0"/>
              <w:numPr>
                <w:ilvl w:val="0"/>
                <w:numId w:val="25"/>
              </w:numPr>
              <w:spacing w:after="200" w:line="276" w:lineRule="auto"/>
              <w:jc w:val="both"/>
            </w:pPr>
            <w:r w:rsidRPr="00363900">
              <w:rPr>
                <w:color w:val="000000"/>
              </w:rPr>
              <w:t>Подписани количествено-стойностни сметки</w:t>
            </w:r>
            <w:r w:rsidRPr="00363900">
              <w:rPr>
                <w:color w:val="000000"/>
                <w:lang w:val="ru-RU"/>
              </w:rPr>
              <w:t xml:space="preserve">. </w:t>
            </w:r>
            <w:r w:rsidRPr="00363900">
              <w:t>Представят се във формат „pdf“ и „</w:t>
            </w:r>
            <w:r w:rsidRPr="00363900">
              <w:rPr>
                <w:lang w:val="en-US"/>
              </w:rPr>
              <w:t>xls</w:t>
            </w:r>
            <w:r w:rsidRPr="00363900">
              <w:t>“ или  „xlsx“./когато е приложимо/</w:t>
            </w:r>
          </w:p>
          <w:p w:rsidR="00936F86" w:rsidRPr="00363900" w:rsidRDefault="00936F86" w:rsidP="00936F86">
            <w:pPr>
              <w:pStyle w:val="af0"/>
              <w:numPr>
                <w:ilvl w:val="0"/>
                <w:numId w:val="25"/>
              </w:numPr>
              <w:spacing w:after="200" w:line="276" w:lineRule="auto"/>
              <w:jc w:val="both"/>
              <w:rPr>
                <w:lang w:val="ru-RU"/>
              </w:rPr>
            </w:pPr>
            <w:r w:rsidRPr="00363900">
              <w:t xml:space="preserve">Удостоверение от НИНКН за статута на обекта като недвижима културна ценност (не се представя за дейности включващи обекти ново строителство), когато е приложимо. Представя се във формат „pdf“ или „jpg“. </w:t>
            </w:r>
          </w:p>
          <w:p w:rsidR="00936F86" w:rsidRPr="00363900" w:rsidRDefault="00936F86" w:rsidP="00936F86">
            <w:pPr>
              <w:pStyle w:val="af0"/>
              <w:numPr>
                <w:ilvl w:val="0"/>
                <w:numId w:val="25"/>
              </w:numPr>
              <w:spacing w:after="200" w:line="276" w:lineRule="auto"/>
              <w:jc w:val="both"/>
              <w:rPr>
                <w:lang w:val="ru-RU"/>
              </w:rPr>
            </w:pPr>
            <w:r w:rsidRPr="00363900">
              <w:t>Удостоверение за актуално състояние и удостоверение за ликвидация и несъстоятелност – за физически и юридически лица, чиито данни не подлежат на вписване в Регистър БУЛСТАТ и за юридически лица, чийто данни не подлежат на вписване в Търговски регистър и регистъра на Юридическите лица с нестопанска цел. Представя се във формат “pdf” или “jpg”;</w:t>
            </w:r>
          </w:p>
          <w:p w:rsidR="00936F86" w:rsidRPr="00363900" w:rsidRDefault="00936F86" w:rsidP="00936F86">
            <w:pPr>
              <w:pStyle w:val="af0"/>
              <w:numPr>
                <w:ilvl w:val="0"/>
                <w:numId w:val="25"/>
              </w:numPr>
              <w:spacing w:after="200" w:line="276" w:lineRule="auto"/>
              <w:jc w:val="both"/>
              <w:rPr>
                <w:lang w:val="ru-RU"/>
              </w:rPr>
            </w:pPr>
            <w:r w:rsidRPr="00363900">
              <w:t>Удостоверение, издадено от Националната агенция за приходите, че ползвателят на помощта няма просрочени задължения, издадено не по – рано от един месец, предхождащ датата на подаване на проектното предложение към Стратегията за ВОМР. Представя се във формат “pdf” или “jpg”;</w:t>
            </w:r>
          </w:p>
          <w:p w:rsidR="00936F86" w:rsidRPr="00363900" w:rsidRDefault="00936F86" w:rsidP="00936F86">
            <w:pPr>
              <w:pStyle w:val="af0"/>
              <w:numPr>
                <w:ilvl w:val="0"/>
                <w:numId w:val="25"/>
              </w:numPr>
              <w:spacing w:after="200" w:line="276" w:lineRule="auto"/>
              <w:jc w:val="both"/>
              <w:rPr>
                <w:lang w:val="ru-RU"/>
              </w:rPr>
            </w:pPr>
            <w:r w:rsidRPr="00363900">
              <w:t xml:space="preserve">Формуляр за мониторинг по под мярка 19.2 „Прилагане на операции в рамките на Стратегии за ВОМР“ от наредба 22 </w:t>
            </w:r>
            <w:r w:rsidRPr="00363900">
              <w:rPr>
                <w:i/>
                <w:color w:val="FF0000"/>
              </w:rPr>
              <w:t>(Приложение № 16)</w:t>
            </w:r>
            <w:r w:rsidRPr="00363900">
              <w:rPr>
                <w:i/>
                <w:color w:val="FF0000"/>
                <w:lang w:val="ru-RU"/>
              </w:rPr>
              <w:t>.</w:t>
            </w:r>
            <w:r w:rsidRPr="00363900">
              <w:t>Представя се във формат „pdf“ или „jpg”.</w:t>
            </w:r>
          </w:p>
          <w:p w:rsidR="00936F86" w:rsidRPr="00363900" w:rsidRDefault="00936F86" w:rsidP="00936F86">
            <w:pPr>
              <w:pStyle w:val="af0"/>
              <w:numPr>
                <w:ilvl w:val="0"/>
                <w:numId w:val="25"/>
              </w:numPr>
              <w:spacing w:after="200" w:line="276" w:lineRule="auto"/>
              <w:jc w:val="both"/>
              <w:rPr>
                <w:lang w:val="ru-RU"/>
              </w:rPr>
            </w:pPr>
            <w:r w:rsidRPr="00363900">
              <w:t>Формуляр за наблюдение изпълнението на дейностите по проекта по под мярка 7.2.Инвестиции в създаването, подобряването или разширяването на всички видове малка по мащаби инфраструктура от ДФЗ</w:t>
            </w:r>
            <w:r w:rsidRPr="00363900">
              <w:rPr>
                <w:i/>
              </w:rPr>
              <w:t xml:space="preserve">. </w:t>
            </w:r>
            <w:r w:rsidRPr="00363900">
              <w:rPr>
                <w:i/>
                <w:color w:val="FF0000"/>
              </w:rPr>
              <w:t xml:space="preserve">(Приложение № </w:t>
            </w:r>
            <w:r w:rsidRPr="00363900">
              <w:rPr>
                <w:i/>
                <w:color w:val="FF0000"/>
                <w:lang w:val="ru-RU"/>
              </w:rPr>
              <w:t>32</w:t>
            </w:r>
            <w:r w:rsidRPr="00363900">
              <w:rPr>
                <w:i/>
                <w:color w:val="FF0000"/>
              </w:rPr>
              <w:t>)</w:t>
            </w:r>
            <w:r w:rsidRPr="00363900">
              <w:t>Представя се във формат „</w:t>
            </w:r>
            <w:r w:rsidRPr="00363900">
              <w:rPr>
                <w:lang w:val="en-US"/>
              </w:rPr>
              <w:t>pdf</w:t>
            </w:r>
            <w:r w:rsidRPr="00363900">
              <w:t>“ или „</w:t>
            </w:r>
            <w:r w:rsidRPr="00363900">
              <w:rPr>
                <w:lang w:val="en-US"/>
              </w:rPr>
              <w:t>jpg</w:t>
            </w:r>
            <w:r w:rsidRPr="00363900">
              <w:rPr>
                <w:lang w:val="ru-RU"/>
              </w:rPr>
              <w:t>”.</w:t>
            </w:r>
          </w:p>
          <w:p w:rsidR="00936F86" w:rsidRPr="00363900" w:rsidRDefault="00936F86" w:rsidP="00936F86">
            <w:pPr>
              <w:pStyle w:val="af0"/>
              <w:numPr>
                <w:ilvl w:val="0"/>
                <w:numId w:val="25"/>
              </w:numPr>
              <w:spacing w:after="200" w:line="276" w:lineRule="auto"/>
              <w:jc w:val="both"/>
              <w:rPr>
                <w:lang w:val="ru-RU"/>
              </w:rPr>
            </w:pPr>
            <w:r w:rsidRPr="00363900">
              <w:t xml:space="preserve">Заявление за профил в ИСУН – представител, кмет. </w:t>
            </w:r>
            <w:r w:rsidRPr="00363900">
              <w:rPr>
                <w:i/>
                <w:color w:val="FF0000"/>
              </w:rPr>
              <w:t>(Приложение № 10)</w:t>
            </w:r>
            <w:r w:rsidRPr="00363900">
              <w:rPr>
                <w:i/>
                <w:color w:val="FF0000"/>
                <w:lang w:val="ru-RU"/>
              </w:rPr>
              <w:t>.</w:t>
            </w:r>
            <w:r w:rsidRPr="00363900">
              <w:t xml:space="preserve">Представя </w:t>
            </w:r>
            <w:r w:rsidRPr="00363900">
              <w:lastRenderedPageBreak/>
              <w:t>се във формат „</w:t>
            </w:r>
            <w:r w:rsidRPr="00363900">
              <w:rPr>
                <w:lang w:val="en-US"/>
              </w:rPr>
              <w:t>pdf</w:t>
            </w:r>
            <w:r w:rsidRPr="00363900">
              <w:t>“ или „</w:t>
            </w:r>
            <w:r w:rsidRPr="00363900">
              <w:rPr>
                <w:lang w:val="en-US"/>
              </w:rPr>
              <w:t>jpg</w:t>
            </w:r>
            <w:r w:rsidRPr="00363900">
              <w:rPr>
                <w:lang w:val="ru-RU"/>
              </w:rPr>
              <w:t>”.</w:t>
            </w:r>
          </w:p>
          <w:p w:rsidR="00936F86" w:rsidRPr="00363900" w:rsidRDefault="00936F86" w:rsidP="00936F86">
            <w:pPr>
              <w:pStyle w:val="af0"/>
              <w:numPr>
                <w:ilvl w:val="0"/>
                <w:numId w:val="25"/>
              </w:numPr>
              <w:spacing w:after="200" w:line="276" w:lineRule="auto"/>
              <w:jc w:val="both"/>
              <w:rPr>
                <w:lang w:val="ru-RU"/>
              </w:rPr>
            </w:pPr>
            <w:r w:rsidRPr="00363900">
              <w:t xml:space="preserve">Заявление за профил в ИСУН – упълномощени. </w:t>
            </w:r>
            <w:r w:rsidRPr="00363900">
              <w:rPr>
                <w:i/>
                <w:color w:val="FF0000"/>
              </w:rPr>
              <w:t>(Приложение № 11)</w:t>
            </w:r>
            <w:r w:rsidRPr="00363900">
              <w:rPr>
                <w:i/>
                <w:color w:val="FF0000"/>
                <w:lang w:val="ru-RU"/>
              </w:rPr>
              <w:t>.</w:t>
            </w:r>
            <w:r w:rsidRPr="00363900">
              <w:t>Представя се във формат „</w:t>
            </w:r>
            <w:r w:rsidRPr="00363900">
              <w:rPr>
                <w:lang w:val="en-US"/>
              </w:rPr>
              <w:t>pdf</w:t>
            </w:r>
            <w:r w:rsidRPr="00363900">
              <w:t>“ или „</w:t>
            </w:r>
            <w:r w:rsidRPr="00363900">
              <w:rPr>
                <w:lang w:val="en-US"/>
              </w:rPr>
              <w:t>jpg</w:t>
            </w:r>
            <w:r w:rsidRPr="00363900">
              <w:rPr>
                <w:lang w:val="ru-RU"/>
              </w:rPr>
              <w:t>”.</w:t>
            </w:r>
          </w:p>
          <w:p w:rsidR="00936F86" w:rsidRPr="007E3FA6" w:rsidRDefault="00936F86" w:rsidP="00936F86">
            <w:pPr>
              <w:pStyle w:val="af0"/>
              <w:numPr>
                <w:ilvl w:val="0"/>
                <w:numId w:val="25"/>
              </w:numPr>
              <w:spacing w:after="200" w:line="276" w:lineRule="auto"/>
              <w:jc w:val="both"/>
              <w:rPr>
                <w:rFonts w:eastAsiaTheme="minorHAnsi"/>
                <w:lang w:val="ru-RU" w:eastAsia="en-US"/>
              </w:rPr>
            </w:pPr>
            <w:r w:rsidRPr="00363900">
              <w:t xml:space="preserve"> Удостоверение за ползван патент и/или удостоверение за полезен модел или внедряване на инвестиции, когато е приложимо; Представя се във формат „</w:t>
            </w:r>
            <w:r w:rsidRPr="00363900">
              <w:rPr>
                <w:lang w:val="en-US"/>
              </w:rPr>
              <w:t>pdf</w:t>
            </w:r>
            <w:r w:rsidRPr="00363900">
              <w:t>“ или „</w:t>
            </w:r>
            <w:r w:rsidRPr="00363900">
              <w:rPr>
                <w:lang w:val="en-US"/>
              </w:rPr>
              <w:t>jpg</w:t>
            </w:r>
            <w:r w:rsidRPr="00363900">
              <w:rPr>
                <w:lang w:val="ru-RU"/>
              </w:rPr>
              <w:t>”.</w:t>
            </w:r>
          </w:p>
          <w:p w:rsidR="00153119" w:rsidRPr="007E3FA6" w:rsidRDefault="007E3FA6" w:rsidP="007E3FA6">
            <w:pPr>
              <w:pStyle w:val="af0"/>
              <w:numPr>
                <w:ilvl w:val="0"/>
                <w:numId w:val="25"/>
              </w:numPr>
              <w:spacing w:after="200" w:line="276" w:lineRule="auto"/>
              <w:jc w:val="both"/>
              <w:rPr>
                <w:rFonts w:eastAsiaTheme="minorHAnsi"/>
                <w:lang w:val="ru-RU" w:eastAsia="en-US"/>
              </w:rPr>
            </w:pPr>
            <w:r w:rsidRPr="007E3FA6">
              <w:rPr>
                <w:rFonts w:eastAsiaTheme="minorHAnsi"/>
                <w:lang w:val="ru-RU" w:eastAsia="en-US"/>
              </w:rPr>
              <w:t>Други документи за доказване на изисквания от стратегията за ВОМР (когато е приложимо).</w:t>
            </w:r>
          </w:p>
          <w:p w:rsidR="005B763B" w:rsidRPr="007F1361" w:rsidRDefault="005B763B">
            <w:pPr>
              <w:jc w:val="both"/>
              <w:rPr>
                <w:rFonts w:ascii="Times New Roman" w:hAnsi="Times New Roman" w:cs="Times New Roman"/>
                <w:sz w:val="24"/>
                <w:szCs w:val="24"/>
              </w:rPr>
            </w:pPr>
          </w:p>
        </w:tc>
      </w:tr>
    </w:tbl>
    <w:p w:rsidR="00E12F32" w:rsidRDefault="00E12F32" w:rsidP="00E12F32">
      <w:pPr>
        <w:rPr>
          <w:rFonts w:ascii="Times New Roman" w:hAnsi="Times New Roman" w:cs="Times New Roman"/>
          <w:b/>
        </w:rPr>
      </w:pPr>
    </w:p>
    <w:p w:rsidR="00E12F32" w:rsidRPr="004A24F1" w:rsidRDefault="00E12F32" w:rsidP="00E12F32">
      <w:pPr>
        <w:jc w:val="both"/>
        <w:rPr>
          <w:rFonts w:ascii="Times New Roman" w:hAnsi="Times New Roman" w:cs="Times New Roman"/>
          <w:b/>
          <w:sz w:val="24"/>
          <w:szCs w:val="24"/>
        </w:rPr>
      </w:pPr>
      <w:r w:rsidRPr="004A24F1">
        <w:rPr>
          <w:rFonts w:ascii="Times New Roman" w:hAnsi="Times New Roman" w:cs="Times New Roman"/>
          <w:b/>
          <w:sz w:val="24"/>
          <w:szCs w:val="24"/>
        </w:rPr>
        <w:t xml:space="preserve">24.2. Списък със специфични документи за дейността </w:t>
      </w:r>
      <w:r w:rsidRPr="004A24F1">
        <w:rPr>
          <w:rFonts w:ascii="Times New Roman" w:eastAsia="Times New Roman" w:hAnsi="Times New Roman" w:cs="Times New Roman"/>
          <w:b/>
          <w:color w:val="000000"/>
          <w:sz w:val="24"/>
          <w:szCs w:val="24"/>
          <w:lang w:eastAsia="bg-BG"/>
        </w:rPr>
        <w:t>с</w:t>
      </w:r>
      <w:r w:rsidRPr="004A24F1">
        <w:rPr>
          <w:rFonts w:ascii="Times New Roman" w:hAnsi="Times New Roman" w:cs="Times New Roman"/>
          <w:b/>
          <w:sz w:val="24"/>
          <w:szCs w:val="24"/>
        </w:rPr>
        <w:t>троителство, реконструкция и/или рехабилитация на нови и съществуващи</w:t>
      </w:r>
      <w:r w:rsidR="008562C9" w:rsidRPr="004A24F1">
        <w:rPr>
          <w:rFonts w:ascii="Times New Roman" w:hAnsi="Times New Roman" w:cs="Times New Roman"/>
          <w:b/>
          <w:sz w:val="24"/>
          <w:szCs w:val="24"/>
        </w:rPr>
        <w:t xml:space="preserve"> общински пътища,</w:t>
      </w:r>
      <w:r w:rsidRPr="004A24F1">
        <w:rPr>
          <w:rFonts w:ascii="Times New Roman" w:hAnsi="Times New Roman" w:cs="Times New Roman"/>
          <w:b/>
          <w:sz w:val="24"/>
          <w:szCs w:val="24"/>
        </w:rPr>
        <w:t xml:space="preserve"> улици и тротоари:</w:t>
      </w:r>
    </w:p>
    <w:tbl>
      <w:tblPr>
        <w:tblStyle w:val="a9"/>
        <w:tblW w:w="0" w:type="auto"/>
        <w:tblLook w:val="04A0" w:firstRow="1" w:lastRow="0" w:firstColumn="1" w:lastColumn="0" w:noHBand="0" w:noVBand="1"/>
      </w:tblPr>
      <w:tblGrid>
        <w:gridCol w:w="9212"/>
      </w:tblGrid>
      <w:tr w:rsidR="00E12F32" w:rsidRPr="004A24F1" w:rsidTr="00683B60">
        <w:tc>
          <w:tcPr>
            <w:tcW w:w="9212" w:type="dxa"/>
          </w:tcPr>
          <w:p w:rsidR="00E12F32" w:rsidRPr="004A24F1" w:rsidRDefault="00E12F32" w:rsidP="00E12F32">
            <w:pPr>
              <w:jc w:val="both"/>
              <w:rPr>
                <w:rFonts w:ascii="Times New Roman" w:hAnsi="Times New Roman" w:cs="Times New Roman"/>
                <w:color w:val="000000"/>
                <w:sz w:val="24"/>
                <w:szCs w:val="24"/>
              </w:rPr>
            </w:pPr>
            <w:r w:rsidRPr="004A24F1">
              <w:rPr>
                <w:rFonts w:ascii="Times New Roman" w:hAnsi="Times New Roman" w:cs="Times New Roman"/>
                <w:color w:val="000000"/>
                <w:sz w:val="24"/>
                <w:szCs w:val="24"/>
              </w:rPr>
              <w:t>1. 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w:t>
            </w:r>
            <w:r w:rsidRPr="004A24F1">
              <w:rPr>
                <w:rStyle w:val="spelle"/>
                <w:rFonts w:ascii="Times New Roman" w:hAnsi="Times New Roman" w:cs="Times New Roman"/>
                <w:color w:val="000000"/>
                <w:sz w:val="24"/>
                <w:szCs w:val="24"/>
              </w:rPr>
              <w:t>ВиК</w:t>
            </w:r>
            <w:r w:rsidRPr="004A24F1">
              <w:rPr>
                <w:rFonts w:ascii="Times New Roman" w:hAnsi="Times New Roman" w:cs="Times New Roman"/>
                <w:color w:val="000000"/>
                <w:sz w:val="24"/>
                <w:szCs w:val="24"/>
              </w:rPr>
              <w:t xml:space="preserve">) или не се предвижда да се изграждат или реконструират </w:t>
            </w:r>
            <w:r w:rsidRPr="004A24F1">
              <w:rPr>
                <w:rStyle w:val="spelle"/>
                <w:rFonts w:ascii="Times New Roman" w:hAnsi="Times New Roman" w:cs="Times New Roman"/>
                <w:color w:val="000000"/>
                <w:sz w:val="24"/>
                <w:szCs w:val="24"/>
              </w:rPr>
              <w:t>ВиК</w:t>
            </w:r>
            <w:r w:rsidRPr="004A24F1">
              <w:rPr>
                <w:rFonts w:ascii="Times New Roman" w:hAnsi="Times New Roman" w:cs="Times New Roman"/>
                <w:color w:val="000000"/>
                <w:sz w:val="24"/>
                <w:szCs w:val="24"/>
              </w:rPr>
              <w:t xml:space="preserve"> системи за период седем години считано от датата на сключване на </w:t>
            </w:r>
            <w:r w:rsidR="00D4628B" w:rsidRPr="004A24F1">
              <w:rPr>
                <w:rFonts w:ascii="Times New Roman" w:hAnsi="Times New Roman" w:cs="Times New Roman"/>
                <w:color w:val="000000"/>
                <w:sz w:val="24"/>
                <w:szCs w:val="24"/>
              </w:rPr>
              <w:t xml:space="preserve">административния </w:t>
            </w:r>
            <w:r w:rsidRPr="004A24F1">
              <w:rPr>
                <w:rFonts w:ascii="Times New Roman" w:hAnsi="Times New Roman" w:cs="Times New Roman"/>
                <w:color w:val="000000"/>
                <w:sz w:val="24"/>
                <w:szCs w:val="24"/>
              </w:rPr>
              <w:t>договор</w:t>
            </w:r>
            <w:r w:rsidR="00C62EA0" w:rsidRPr="004A24F1">
              <w:rPr>
                <w:rFonts w:ascii="Times New Roman" w:hAnsi="Times New Roman" w:cs="Times New Roman"/>
                <w:color w:val="000000"/>
                <w:sz w:val="24"/>
                <w:szCs w:val="24"/>
                <w:lang w:val="ru-RU"/>
              </w:rPr>
              <w:t>.</w:t>
            </w:r>
            <w:r w:rsidRPr="004A24F1">
              <w:rPr>
                <w:rFonts w:ascii="Times New Roman" w:hAnsi="Times New Roman" w:cs="Times New Roman"/>
                <w:color w:val="000000"/>
                <w:sz w:val="24"/>
                <w:szCs w:val="24"/>
              </w:rPr>
              <w:t>.</w:t>
            </w:r>
          </w:p>
          <w:p w:rsidR="00E12F32" w:rsidRPr="004A24F1" w:rsidRDefault="00E12F32" w:rsidP="00E12F32">
            <w:pPr>
              <w:jc w:val="both"/>
              <w:rPr>
                <w:rFonts w:ascii="Times New Roman" w:eastAsia="Times New Roman" w:hAnsi="Times New Roman" w:cs="Times New Roman"/>
                <w:color w:val="000000"/>
                <w:sz w:val="24"/>
                <w:szCs w:val="24"/>
                <w:lang w:eastAsia="bg-BG"/>
              </w:rPr>
            </w:pP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E12F32" w:rsidRPr="004A24F1" w:rsidRDefault="00E12F32" w:rsidP="00E12F32">
            <w:pPr>
              <w:jc w:val="both"/>
              <w:rPr>
                <w:rFonts w:ascii="Times New Roman" w:hAnsi="Times New Roman" w:cs="Times New Roman"/>
                <w:sz w:val="24"/>
                <w:szCs w:val="24"/>
              </w:rPr>
            </w:pPr>
          </w:p>
        </w:tc>
      </w:tr>
    </w:tbl>
    <w:p w:rsidR="005B763B" w:rsidRDefault="005B763B" w:rsidP="005B763B">
      <w:pPr>
        <w:rPr>
          <w:rFonts w:ascii="Times New Roman" w:hAnsi="Times New Roman" w:cs="Times New Roman"/>
          <w:b/>
        </w:rPr>
      </w:pPr>
    </w:p>
    <w:p w:rsidR="00E12F32" w:rsidRPr="004A24F1" w:rsidRDefault="00E12F32" w:rsidP="00E12F32">
      <w:pPr>
        <w:jc w:val="both"/>
        <w:rPr>
          <w:rFonts w:ascii="Times New Roman" w:hAnsi="Times New Roman" w:cs="Times New Roman"/>
          <w:b/>
          <w:sz w:val="24"/>
          <w:szCs w:val="24"/>
        </w:rPr>
      </w:pPr>
      <w:r w:rsidRPr="004A24F1">
        <w:rPr>
          <w:rFonts w:ascii="Times New Roman" w:hAnsi="Times New Roman" w:cs="Times New Roman"/>
          <w:b/>
          <w:sz w:val="24"/>
          <w:szCs w:val="24"/>
        </w:rPr>
        <w:t xml:space="preserve">24.3. Списък със специфични документи за дейността </w:t>
      </w:r>
      <w:r w:rsidRPr="004A24F1">
        <w:rPr>
          <w:rFonts w:ascii="Times New Roman" w:eastAsia="Times New Roman" w:hAnsi="Times New Roman" w:cs="Times New Roman"/>
          <w:b/>
          <w:color w:val="000000"/>
          <w:sz w:val="24"/>
          <w:szCs w:val="24"/>
          <w:lang w:eastAsia="bg-BG"/>
        </w:rPr>
        <w:t>и</w:t>
      </w:r>
      <w:r w:rsidRPr="004A24F1">
        <w:rPr>
          <w:rFonts w:ascii="Times New Roman" w:hAnsi="Times New Roman" w:cs="Times New Roman"/>
          <w:b/>
          <w:sz w:val="24"/>
          <w:szCs w:val="24"/>
        </w:rPr>
        <w:t>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tbl>
      <w:tblPr>
        <w:tblStyle w:val="a9"/>
        <w:tblW w:w="0" w:type="auto"/>
        <w:tblLook w:val="04A0" w:firstRow="1" w:lastRow="0" w:firstColumn="1" w:lastColumn="0" w:noHBand="0" w:noVBand="1"/>
      </w:tblPr>
      <w:tblGrid>
        <w:gridCol w:w="9212"/>
      </w:tblGrid>
      <w:tr w:rsidR="00E12F32" w:rsidRPr="004A24F1" w:rsidTr="00683B60">
        <w:tc>
          <w:tcPr>
            <w:tcW w:w="9212" w:type="dxa"/>
          </w:tcPr>
          <w:p w:rsidR="00E12F32" w:rsidRPr="004A24F1" w:rsidRDefault="00236315" w:rsidP="00E12F32">
            <w:pPr>
              <w:tabs>
                <w:tab w:val="left" w:pos="2175"/>
                <w:tab w:val="left" w:pos="6120"/>
              </w:tabs>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За проектите, които включват улично озеленяване и площади не са предвидени специфични документи.Документите се прилагат само за проекти които включат парк или градина.</w:t>
            </w:r>
          </w:p>
          <w:p w:rsidR="00E12F32" w:rsidRPr="004A24F1" w:rsidRDefault="00E12F32" w:rsidP="00E12F32">
            <w:pPr>
              <w:tabs>
                <w:tab w:val="left" w:pos="2175"/>
              </w:tabs>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color w:val="000000"/>
                <w:sz w:val="24"/>
                <w:szCs w:val="24"/>
                <w:lang w:eastAsia="bg-BG"/>
              </w:rPr>
              <w:t xml:space="preserve">1. Документ за собственост от който да е видно, че обекта </w:t>
            </w:r>
            <w:r w:rsidR="00690BC3" w:rsidRPr="004A24F1">
              <w:rPr>
                <w:rFonts w:ascii="Times New Roman" w:eastAsia="Times New Roman" w:hAnsi="Times New Roman" w:cs="Times New Roman"/>
                <w:color w:val="000000"/>
                <w:sz w:val="24"/>
                <w:szCs w:val="24"/>
                <w:lang w:eastAsia="bg-BG"/>
              </w:rPr>
              <w:t>притежава</w:t>
            </w:r>
            <w:r w:rsidRPr="004A24F1">
              <w:rPr>
                <w:rFonts w:ascii="Times New Roman" w:eastAsia="Times New Roman" w:hAnsi="Times New Roman" w:cs="Times New Roman"/>
                <w:color w:val="000000"/>
                <w:sz w:val="24"/>
                <w:szCs w:val="24"/>
                <w:lang w:eastAsia="bg-BG"/>
              </w:rPr>
              <w:t xml:space="preserve"> статут на парк или градина. В случай, че в документа за собственост не е посочено, че обекта </w:t>
            </w:r>
            <w:r w:rsidR="00690BC3" w:rsidRPr="004A24F1">
              <w:rPr>
                <w:rFonts w:ascii="Times New Roman" w:eastAsia="Times New Roman" w:hAnsi="Times New Roman" w:cs="Times New Roman"/>
                <w:color w:val="000000"/>
                <w:sz w:val="24"/>
                <w:szCs w:val="24"/>
                <w:lang w:eastAsia="bg-BG"/>
              </w:rPr>
              <w:t>притежава</w:t>
            </w:r>
            <w:r w:rsidRPr="004A24F1">
              <w:rPr>
                <w:rFonts w:ascii="Times New Roman" w:eastAsia="Times New Roman" w:hAnsi="Times New Roman" w:cs="Times New Roman"/>
                <w:color w:val="000000"/>
                <w:sz w:val="24"/>
                <w:szCs w:val="24"/>
                <w:lang w:eastAsia="bg-BG"/>
              </w:rPr>
              <w:t xml:space="preserve"> статут на парк или градина се представя одобрен общ и</w:t>
            </w:r>
            <w:r w:rsidR="00690BC3" w:rsidRPr="004A24F1">
              <w:rPr>
                <w:rFonts w:ascii="Times New Roman" w:eastAsia="Times New Roman" w:hAnsi="Times New Roman" w:cs="Times New Roman"/>
                <w:color w:val="000000"/>
                <w:sz w:val="24"/>
                <w:szCs w:val="24"/>
                <w:lang w:eastAsia="bg-BG"/>
              </w:rPr>
              <w:t>ли</w:t>
            </w:r>
            <w:r w:rsidRPr="004A24F1">
              <w:rPr>
                <w:rFonts w:ascii="Times New Roman" w:eastAsia="Times New Roman" w:hAnsi="Times New Roman" w:cs="Times New Roman"/>
                <w:color w:val="000000"/>
                <w:sz w:val="24"/>
                <w:szCs w:val="24"/>
                <w:lang w:eastAsia="bg-BG"/>
              </w:rPr>
              <w:t xml:space="preserve"> подробни устройствен планове на урбанизираните територии, </w:t>
            </w:r>
            <w:r w:rsidR="00AE3C01" w:rsidRPr="004A24F1">
              <w:rPr>
                <w:rFonts w:ascii="Times New Roman" w:eastAsia="Times New Roman" w:hAnsi="Times New Roman" w:cs="Times New Roman"/>
                <w:color w:val="000000"/>
                <w:sz w:val="24"/>
                <w:szCs w:val="24"/>
                <w:lang w:eastAsia="bg-BG"/>
              </w:rPr>
              <w:t>от които да е видно, че имотите са със статут на парк или градина</w:t>
            </w:r>
            <w:r w:rsidR="00D56821" w:rsidRPr="004A24F1">
              <w:rPr>
                <w:rFonts w:ascii="Times New Roman" w:eastAsia="Times New Roman" w:hAnsi="Times New Roman" w:cs="Times New Roman"/>
                <w:color w:val="000000"/>
                <w:sz w:val="24"/>
                <w:szCs w:val="24"/>
                <w:lang w:eastAsia="bg-BG"/>
              </w:rPr>
              <w:t>.</w:t>
            </w:r>
            <w:r w:rsidR="00C65C87" w:rsidRPr="004A24F1">
              <w:rPr>
                <w:rFonts w:ascii="Times New Roman" w:eastAsia="Times New Roman" w:hAnsi="Times New Roman" w:cs="Times New Roman"/>
                <w:color w:val="000000"/>
                <w:sz w:val="24"/>
                <w:szCs w:val="24"/>
                <w:lang w:eastAsia="bg-BG"/>
              </w:rPr>
              <w:t xml:space="preserve"> </w:t>
            </w:r>
          </w:p>
          <w:p w:rsidR="00D56821" w:rsidRPr="004A24F1" w:rsidRDefault="00D56821" w:rsidP="00D56821">
            <w:pPr>
              <w:jc w:val="both"/>
              <w:rPr>
                <w:rFonts w:ascii="Times New Roman" w:eastAsia="Times New Roman" w:hAnsi="Times New Roman" w:cs="Times New Roman"/>
                <w:sz w:val="24"/>
                <w:szCs w:val="24"/>
                <w:lang w:eastAsia="bg-BG"/>
              </w:rPr>
            </w:pP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D56821" w:rsidRPr="004A24F1" w:rsidRDefault="00D56821" w:rsidP="0049013E">
            <w:pPr>
              <w:tabs>
                <w:tab w:val="left" w:pos="2175"/>
              </w:tabs>
              <w:jc w:val="both"/>
              <w:rPr>
                <w:rFonts w:ascii="Times New Roman" w:eastAsia="Times New Roman" w:hAnsi="Times New Roman" w:cs="Times New Roman"/>
                <w:sz w:val="24"/>
                <w:szCs w:val="24"/>
                <w:lang w:eastAsia="bg-BG"/>
              </w:rPr>
            </w:pPr>
            <w:r w:rsidRPr="004A24F1">
              <w:rPr>
                <w:rFonts w:ascii="Times New Roman" w:eastAsia="Times New Roman" w:hAnsi="Times New Roman" w:cs="Times New Roman"/>
                <w:sz w:val="24"/>
                <w:szCs w:val="24"/>
                <w:lang w:eastAsia="bg-BG"/>
              </w:rPr>
              <w:t>2. П</w:t>
            </w:r>
            <w:r w:rsidR="00E12F32" w:rsidRPr="004A24F1">
              <w:rPr>
                <w:rFonts w:ascii="Times New Roman" w:eastAsia="Times New Roman" w:hAnsi="Times New Roman" w:cs="Times New Roman"/>
                <w:sz w:val="24"/>
                <w:szCs w:val="24"/>
                <w:lang w:eastAsia="bg-BG"/>
              </w:rPr>
              <w:t xml:space="preserve">лан схема за разполагане на преместваеми обекти и съоръжения </w:t>
            </w:r>
            <w:r w:rsidR="00E12F32" w:rsidRPr="004A24F1">
              <w:rPr>
                <w:rFonts w:ascii="Times New Roman" w:eastAsia="Times New Roman" w:hAnsi="Times New Roman" w:cs="Times New Roman"/>
                <w:i/>
                <w:sz w:val="24"/>
                <w:szCs w:val="24"/>
                <w:lang w:eastAsia="bg-BG"/>
              </w:rPr>
              <w:t>(представя се ако има такива обекти)</w:t>
            </w:r>
            <w:r w:rsidR="00E12F32" w:rsidRPr="004A24F1">
              <w:rPr>
                <w:rFonts w:ascii="Times New Roman" w:eastAsia="Times New Roman" w:hAnsi="Times New Roman" w:cs="Times New Roman"/>
                <w:sz w:val="24"/>
                <w:szCs w:val="24"/>
                <w:lang w:eastAsia="bg-BG"/>
              </w:rPr>
              <w:t>.</w:t>
            </w:r>
            <w:r w:rsidRPr="004A24F1">
              <w:rPr>
                <w:rFonts w:ascii="Times New Roman" w:eastAsia="Times New Roman" w:hAnsi="Times New Roman" w:cs="Times New Roman"/>
                <w:sz w:val="24"/>
                <w:szCs w:val="24"/>
                <w:lang w:eastAsia="bg-BG"/>
              </w:rP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E12F32" w:rsidRPr="004A24F1" w:rsidRDefault="00E12F32" w:rsidP="00683B60">
            <w:pPr>
              <w:jc w:val="both"/>
              <w:rPr>
                <w:rFonts w:ascii="Times New Roman" w:hAnsi="Times New Roman" w:cs="Times New Roman"/>
                <w:sz w:val="24"/>
                <w:szCs w:val="24"/>
              </w:rPr>
            </w:pPr>
          </w:p>
        </w:tc>
      </w:tr>
    </w:tbl>
    <w:p w:rsidR="00E12F32" w:rsidRDefault="00E12F32" w:rsidP="005B763B">
      <w:pPr>
        <w:rPr>
          <w:rFonts w:ascii="Times New Roman" w:hAnsi="Times New Roman" w:cs="Times New Roman"/>
          <w:b/>
        </w:rPr>
      </w:pPr>
    </w:p>
    <w:p w:rsidR="00D56821" w:rsidRPr="004A24F1" w:rsidRDefault="00D56821" w:rsidP="00D56821">
      <w:pPr>
        <w:jc w:val="both"/>
        <w:rPr>
          <w:rFonts w:ascii="Times New Roman" w:hAnsi="Times New Roman" w:cs="Times New Roman"/>
          <w:b/>
          <w:sz w:val="24"/>
          <w:szCs w:val="24"/>
        </w:rPr>
      </w:pPr>
      <w:r w:rsidRPr="004A24F1">
        <w:rPr>
          <w:rFonts w:ascii="Times New Roman" w:hAnsi="Times New Roman" w:cs="Times New Roman"/>
          <w:b/>
          <w:sz w:val="24"/>
          <w:szCs w:val="24"/>
        </w:rPr>
        <w:t>24.4. Списък със специфични документи за дейността реконструкция</w:t>
      </w:r>
      <w:r w:rsidR="003B21D8" w:rsidRPr="004A24F1">
        <w:rPr>
          <w:rFonts w:ascii="Times New Roman" w:hAnsi="Times New Roman" w:cs="Times New Roman"/>
          <w:b/>
          <w:sz w:val="24"/>
          <w:szCs w:val="24"/>
        </w:rPr>
        <w:t>,</w:t>
      </w:r>
      <w:r w:rsidRPr="004A24F1">
        <w:rPr>
          <w:rFonts w:ascii="Times New Roman" w:hAnsi="Times New Roman" w:cs="Times New Roman"/>
          <w:b/>
          <w:sz w:val="24"/>
          <w:szCs w:val="24"/>
        </w:rPr>
        <w:t xml:space="preserve"> ремонт</w:t>
      </w:r>
      <w:r w:rsidR="003B21D8" w:rsidRPr="004A24F1">
        <w:rPr>
          <w:rFonts w:ascii="Times New Roman" w:hAnsi="Times New Roman" w:cs="Times New Roman"/>
          <w:b/>
          <w:sz w:val="24"/>
          <w:szCs w:val="24"/>
        </w:rPr>
        <w:t>, оборудване и/или обзавеждане</w:t>
      </w:r>
      <w:r w:rsidRPr="004A24F1">
        <w:rPr>
          <w:rFonts w:ascii="Times New Roman" w:hAnsi="Times New Roman" w:cs="Times New Roman"/>
          <w:b/>
          <w:sz w:val="24"/>
          <w:szCs w:val="24"/>
        </w:rPr>
        <w:t xml:space="preserve"> на общински сгради, в които се предоставят обществени услуги, с цел подобряване на тяхната енергийна ефективност:</w:t>
      </w:r>
    </w:p>
    <w:tbl>
      <w:tblPr>
        <w:tblStyle w:val="a9"/>
        <w:tblW w:w="0" w:type="auto"/>
        <w:tblLook w:val="04A0" w:firstRow="1" w:lastRow="0" w:firstColumn="1" w:lastColumn="0" w:noHBand="0" w:noVBand="1"/>
      </w:tblPr>
      <w:tblGrid>
        <w:gridCol w:w="9212"/>
      </w:tblGrid>
      <w:tr w:rsidR="00D56821" w:rsidRPr="004A24F1" w:rsidTr="00683B60">
        <w:tc>
          <w:tcPr>
            <w:tcW w:w="9212" w:type="dxa"/>
          </w:tcPr>
          <w:p w:rsidR="00D56821" w:rsidRPr="004A24F1" w:rsidRDefault="00D56821" w:rsidP="00D5682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lastRenderedPageBreak/>
              <w:t>1. 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r w:rsidR="000B5355" w:rsidRPr="004A24F1">
              <w:rPr>
                <w:rFonts w:ascii="Times New Roman" w:eastAsia="Times New Roman" w:hAnsi="Times New Roman" w:cs="Times New Roman"/>
                <w:color w:val="000000"/>
                <w:sz w:val="24"/>
                <w:szCs w:val="24"/>
                <w:lang w:eastAsia="bg-BG"/>
              </w:rP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D56821" w:rsidRPr="004A24F1" w:rsidRDefault="00D56821" w:rsidP="00D56821">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 xml:space="preserve">2. 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w:t>
            </w:r>
            <w:hyperlink r:id="rId41" w:history="1">
              <w:r w:rsidRPr="004A24F1">
                <w:rPr>
                  <w:rFonts w:ascii="Times New Roman" w:eastAsia="Times New Roman" w:hAnsi="Times New Roman" w:cs="Times New Roman"/>
                  <w:color w:val="000000"/>
                  <w:sz w:val="24"/>
                  <w:szCs w:val="24"/>
                  <w:lang w:eastAsia="bg-BG"/>
                </w:rPr>
                <w:t>Наредба № Е-РД-04-1 от 2016 г. за обследване за енергийна ефективност, сертифициране и оценка на енергийните спестявания на сгради</w:t>
              </w:r>
            </w:hyperlink>
            <w:r w:rsidR="0049013E" w:rsidRPr="004A24F1">
              <w:rPr>
                <w:rFonts w:ascii="Times New Roman" w:eastAsia="Times New Roman" w:hAnsi="Times New Roman" w:cs="Times New Roman"/>
                <w:color w:val="000000"/>
                <w:sz w:val="24"/>
                <w:szCs w:val="24"/>
                <w:lang w:val="ru-RU" w:eastAsia="bg-BG"/>
              </w:rPr>
              <w:t>.</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D56821" w:rsidRPr="004A24F1" w:rsidRDefault="00D56821" w:rsidP="00D56821">
            <w:pPr>
              <w:jc w:val="both"/>
              <w:rPr>
                <w:rFonts w:ascii="Times New Roman" w:hAnsi="Times New Roman" w:cs="Times New Roman"/>
                <w:sz w:val="24"/>
                <w:szCs w:val="24"/>
              </w:rPr>
            </w:pPr>
          </w:p>
        </w:tc>
      </w:tr>
    </w:tbl>
    <w:p w:rsidR="00E12F32" w:rsidRDefault="00E12F32" w:rsidP="005B763B">
      <w:pPr>
        <w:rPr>
          <w:rFonts w:ascii="Times New Roman" w:hAnsi="Times New Roman" w:cs="Times New Roman"/>
          <w:b/>
        </w:rPr>
      </w:pPr>
    </w:p>
    <w:p w:rsidR="00D56821" w:rsidRPr="004A24F1" w:rsidRDefault="00D56821" w:rsidP="00D56821">
      <w:pPr>
        <w:jc w:val="both"/>
        <w:rPr>
          <w:rFonts w:ascii="Times New Roman" w:hAnsi="Times New Roman" w:cs="Times New Roman"/>
          <w:b/>
          <w:sz w:val="24"/>
          <w:szCs w:val="24"/>
        </w:rPr>
      </w:pPr>
      <w:r w:rsidRPr="004A24F1">
        <w:rPr>
          <w:rFonts w:ascii="Times New Roman" w:hAnsi="Times New Roman" w:cs="Times New Roman"/>
          <w:b/>
          <w:sz w:val="24"/>
          <w:szCs w:val="24"/>
        </w:rPr>
        <w:t xml:space="preserve">24.5. Списък със специфични документи за </w:t>
      </w:r>
      <w:r w:rsidR="00236315" w:rsidRPr="004A24F1">
        <w:rPr>
          <w:rFonts w:ascii="Times New Roman" w:hAnsi="Times New Roman" w:cs="Times New Roman"/>
          <w:b/>
          <w:sz w:val="24"/>
          <w:szCs w:val="24"/>
        </w:rPr>
        <w:t>под</w:t>
      </w:r>
      <w:r w:rsidRPr="004A24F1">
        <w:rPr>
          <w:rFonts w:ascii="Times New Roman" w:hAnsi="Times New Roman" w:cs="Times New Roman"/>
          <w:b/>
          <w:sz w:val="24"/>
          <w:szCs w:val="24"/>
        </w:rPr>
        <w:t>дейност реконструкция, ремонт, оборудване и/или обзавеждане на общинска образователна инфраструктура с ме</w:t>
      </w:r>
      <w:r w:rsidR="008562C9" w:rsidRPr="004A24F1">
        <w:rPr>
          <w:rFonts w:ascii="Times New Roman" w:hAnsi="Times New Roman" w:cs="Times New Roman"/>
          <w:b/>
          <w:sz w:val="24"/>
          <w:szCs w:val="24"/>
        </w:rPr>
        <w:t>стно значение в селските райони</w:t>
      </w:r>
      <w:r w:rsidRPr="004A24F1">
        <w:rPr>
          <w:rFonts w:ascii="Times New Roman" w:hAnsi="Times New Roman" w:cs="Times New Roman"/>
          <w:b/>
          <w:sz w:val="24"/>
          <w:szCs w:val="24"/>
        </w:rPr>
        <w:t>:</w:t>
      </w:r>
    </w:p>
    <w:tbl>
      <w:tblPr>
        <w:tblStyle w:val="a9"/>
        <w:tblW w:w="0" w:type="auto"/>
        <w:tblLook w:val="04A0" w:firstRow="1" w:lastRow="0" w:firstColumn="1" w:lastColumn="0" w:noHBand="0" w:noVBand="1"/>
      </w:tblPr>
      <w:tblGrid>
        <w:gridCol w:w="9212"/>
      </w:tblGrid>
      <w:tr w:rsidR="00D56821" w:rsidRPr="004A24F1" w:rsidTr="00683B60">
        <w:tc>
          <w:tcPr>
            <w:tcW w:w="9212" w:type="dxa"/>
          </w:tcPr>
          <w:p w:rsidR="001C7938" w:rsidRPr="004A24F1" w:rsidRDefault="001C7938" w:rsidP="001C7938">
            <w:pPr>
              <w:jc w:val="both"/>
              <w:rPr>
                <w:rFonts w:ascii="Times New Roman" w:hAnsi="Times New Roman" w:cs="Times New Roman"/>
                <w:sz w:val="24"/>
                <w:szCs w:val="24"/>
              </w:rPr>
            </w:pPr>
            <w:r w:rsidRPr="004A24F1">
              <w:rPr>
                <w:rFonts w:ascii="Times New Roman" w:hAnsi="Times New Roman" w:cs="Times New Roman"/>
                <w:sz w:val="24"/>
                <w:szCs w:val="24"/>
              </w:rPr>
              <w:t xml:space="preserve">1. За </w:t>
            </w:r>
            <w:r w:rsidRPr="004A24F1">
              <w:rPr>
                <w:rFonts w:ascii="Times New Roman" w:eastAsia="Times New Roman" w:hAnsi="Times New Roman" w:cs="Times New Roman"/>
                <w:color w:val="000000"/>
                <w:sz w:val="24"/>
                <w:szCs w:val="24"/>
                <w:lang w:eastAsia="bg-BG"/>
              </w:rPr>
              <w:t>основно общинско училище или средното общинско училище:</w:t>
            </w:r>
          </w:p>
          <w:p w:rsidR="001C7938" w:rsidRPr="004A24F1" w:rsidRDefault="001C7938" w:rsidP="001C7938">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r w:rsidR="00F6559E" w:rsidRPr="004A24F1">
              <w:rPr>
                <w:rFonts w:ascii="Times New Roman" w:eastAsia="Times New Roman" w:hAnsi="Times New Roman" w:cs="Times New Roman"/>
                <w:color w:val="000000"/>
                <w:sz w:val="24"/>
                <w:szCs w:val="24"/>
                <w:lang w:eastAsia="bg-BG"/>
              </w:rP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1C7938" w:rsidRPr="004A24F1" w:rsidRDefault="001C7938" w:rsidP="00D56821">
            <w:pPr>
              <w:jc w:val="both"/>
              <w:rPr>
                <w:rFonts w:ascii="Times New Roman" w:hAnsi="Times New Roman" w:cs="Times New Roman"/>
                <w:sz w:val="24"/>
                <w:szCs w:val="24"/>
              </w:rPr>
            </w:pPr>
            <w:r w:rsidRPr="004A24F1">
              <w:rPr>
                <w:rFonts w:ascii="Times New Roman" w:hAnsi="Times New Roman" w:cs="Times New Roman"/>
                <w:sz w:val="24"/>
                <w:szCs w:val="24"/>
              </w:rPr>
              <w:t xml:space="preserve">2. За </w:t>
            </w:r>
            <w:r w:rsidRPr="004A24F1">
              <w:rPr>
                <w:rFonts w:ascii="Times New Roman" w:eastAsia="Times New Roman" w:hAnsi="Times New Roman" w:cs="Times New Roman"/>
                <w:color w:val="000000"/>
                <w:sz w:val="24"/>
                <w:szCs w:val="24"/>
                <w:lang w:eastAsia="bg-BG"/>
              </w:rPr>
              <w:t xml:space="preserve">професионалните гимназии </w:t>
            </w:r>
            <w:r w:rsidRPr="004A24F1">
              <w:rPr>
                <w:rFonts w:ascii="Times New Roman" w:hAnsi="Times New Roman" w:cs="Times New Roman"/>
                <w:sz w:val="24"/>
                <w:szCs w:val="24"/>
              </w:rPr>
              <w:t>по § 10 от Преходните и заключителни разпоредби на Закона за предучилищното и училищно</w:t>
            </w:r>
            <w:r w:rsidR="00236315" w:rsidRPr="004A24F1">
              <w:rPr>
                <w:rFonts w:ascii="Times New Roman" w:hAnsi="Times New Roman" w:cs="Times New Roman"/>
                <w:sz w:val="24"/>
                <w:szCs w:val="24"/>
              </w:rPr>
              <w:t>то</w:t>
            </w:r>
            <w:r w:rsidRPr="004A24F1">
              <w:rPr>
                <w:rFonts w:ascii="Times New Roman" w:hAnsi="Times New Roman" w:cs="Times New Roman"/>
                <w:sz w:val="24"/>
                <w:szCs w:val="24"/>
              </w:rPr>
              <w:t xml:space="preserve"> образование:</w:t>
            </w:r>
          </w:p>
          <w:p w:rsidR="00D56821" w:rsidRPr="004A24F1" w:rsidRDefault="00D56821" w:rsidP="00D56821">
            <w:pPr>
              <w:jc w:val="both"/>
              <w:rPr>
                <w:rFonts w:ascii="Times New Roman" w:eastAsia="Times New Roman" w:hAnsi="Times New Roman" w:cs="Times New Roman"/>
                <w:i/>
                <w:color w:val="000000"/>
                <w:sz w:val="24"/>
                <w:szCs w:val="24"/>
                <w:lang w:eastAsia="bg-BG"/>
              </w:rPr>
            </w:pPr>
            <w:r w:rsidRPr="004A24F1">
              <w:rPr>
                <w:rFonts w:ascii="Times New Roman" w:hAnsi="Times New Roman" w:cs="Times New Roman"/>
                <w:sz w:val="24"/>
                <w:szCs w:val="24"/>
              </w:rPr>
              <w:t>Копие на решение на Министерски съвет за безвъзмездното прехвърляне на собствеността на съответната община.</w:t>
            </w:r>
            <w:r w:rsidR="00F6559E" w:rsidRPr="004A24F1">
              <w:rPr>
                <w:rFonts w:ascii="Times New Roman" w:eastAsia="Times New Roman" w:hAnsi="Times New Roman" w:cs="Times New Roman"/>
                <w:i/>
                <w:color w:val="000000"/>
                <w:sz w:val="24"/>
                <w:szCs w:val="24"/>
                <w:lang w:eastAsia="bg-BG"/>
              </w:rPr>
              <w:t xml:space="preserve"> </w:t>
            </w:r>
          </w:p>
          <w:p w:rsidR="008562C9" w:rsidRPr="004A24F1" w:rsidRDefault="008562C9" w:rsidP="008562C9">
            <w:pPr>
              <w:jc w:val="both"/>
              <w:rPr>
                <w:rFonts w:ascii="Times New Roman" w:hAnsi="Times New Roman" w:cs="Times New Roman"/>
                <w:sz w:val="24"/>
                <w:szCs w:val="24"/>
                <w:lang w:val="ru-RU"/>
              </w:rPr>
            </w:pPr>
            <w:r w:rsidRPr="004A24F1">
              <w:rPr>
                <w:rFonts w:ascii="Times New Roman" w:eastAsia="Times New Roman" w:hAnsi="Times New Roman" w:cs="Times New Roman"/>
                <w:i/>
                <w:color w:val="000000"/>
                <w:sz w:val="24"/>
                <w:szCs w:val="24"/>
                <w:lang w:eastAsia="bg-BG"/>
              </w:rPr>
              <w:t>3.</w:t>
            </w:r>
            <w:r w:rsidRPr="004A24F1">
              <w:rPr>
                <w:rFonts w:ascii="Times New Roman" w:eastAsia="Times New Roman" w:hAnsi="Times New Roman" w:cs="Times New Roman"/>
                <w:color w:val="000000"/>
                <w:sz w:val="24"/>
                <w:szCs w:val="24"/>
                <w:lang w:eastAsia="bg-BG"/>
              </w:rPr>
              <w:t xml:space="preserve">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r w:rsidRPr="004A24F1">
              <w:rPr>
                <w:rFonts w:ascii="Times New Roman" w:eastAsia="Times New Roman" w:hAnsi="Times New Roman" w:cs="Times New Roman"/>
                <w:i/>
                <w:color w:val="000000"/>
                <w:sz w:val="24"/>
                <w:szCs w:val="24"/>
                <w:lang w:eastAsia="bg-BG"/>
              </w:rPr>
              <w:t xml:space="preserve"> </w:t>
            </w:r>
            <w:r w:rsidRPr="004A24F1">
              <w:rPr>
                <w:rFonts w:ascii="Times New Roman" w:hAnsi="Times New Roman" w:cs="Times New Roman"/>
                <w:sz w:val="24"/>
                <w:szCs w:val="24"/>
              </w:rPr>
              <w:t>Представя се във формат „pdf“ или „</w:t>
            </w:r>
            <w:r w:rsidRPr="004A24F1">
              <w:rPr>
                <w:rFonts w:ascii="Times New Roman" w:hAnsi="Times New Roman" w:cs="Times New Roman"/>
                <w:sz w:val="24"/>
                <w:szCs w:val="24"/>
                <w:lang w:val="en-US"/>
              </w:rPr>
              <w:t>jpg</w:t>
            </w:r>
            <w:r w:rsidRPr="004A24F1">
              <w:rPr>
                <w:rFonts w:ascii="Times New Roman" w:hAnsi="Times New Roman" w:cs="Times New Roman"/>
                <w:sz w:val="24"/>
                <w:szCs w:val="24"/>
                <w:lang w:val="ru-RU"/>
              </w:rPr>
              <w:t>”.</w:t>
            </w:r>
          </w:p>
          <w:p w:rsidR="001C7938" w:rsidRPr="004A24F1" w:rsidRDefault="008562C9" w:rsidP="001C7938">
            <w:pPr>
              <w:jc w:val="both"/>
              <w:rPr>
                <w:rFonts w:ascii="Times New Roman" w:eastAsia="Times New Roman" w:hAnsi="Times New Roman" w:cs="Times New Roman"/>
                <w:color w:val="000000"/>
                <w:sz w:val="24"/>
                <w:szCs w:val="24"/>
                <w:lang w:eastAsia="bg-BG"/>
              </w:rPr>
            </w:pPr>
            <w:r w:rsidRPr="004A24F1">
              <w:rPr>
                <w:rFonts w:ascii="Times New Roman" w:eastAsia="Times New Roman" w:hAnsi="Times New Roman" w:cs="Times New Roman"/>
                <w:color w:val="000000"/>
                <w:sz w:val="24"/>
                <w:szCs w:val="24"/>
                <w:lang w:eastAsia="bg-BG"/>
              </w:rPr>
              <w:t>4.Заповед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w:t>
            </w:r>
            <w:r w:rsidR="00670DA1" w:rsidRPr="004A24F1">
              <w:rPr>
                <w:rFonts w:ascii="Times New Roman" w:eastAsia="Times New Roman" w:hAnsi="Times New Roman" w:cs="Times New Roman"/>
                <w:color w:val="000000"/>
                <w:sz w:val="24"/>
                <w:szCs w:val="24"/>
                <w:lang w:eastAsia="bg-BG"/>
              </w:rPr>
              <w:t>татута му и финансиращия орган.</w:t>
            </w:r>
            <w:r w:rsidR="001C7938" w:rsidRPr="004A24F1">
              <w:rPr>
                <w:rFonts w:ascii="Times New Roman" w:hAnsi="Times New Roman" w:cs="Times New Roman"/>
                <w:sz w:val="24"/>
                <w:szCs w:val="24"/>
              </w:rPr>
              <w:t>Представя се във формат „pdf“ или „</w:t>
            </w:r>
            <w:r w:rsidR="001C7938" w:rsidRPr="004A24F1">
              <w:rPr>
                <w:rFonts w:ascii="Times New Roman" w:hAnsi="Times New Roman" w:cs="Times New Roman"/>
                <w:sz w:val="24"/>
                <w:szCs w:val="24"/>
                <w:lang w:val="en-US"/>
              </w:rPr>
              <w:t>jpg</w:t>
            </w:r>
            <w:r w:rsidR="001C7938" w:rsidRPr="004A24F1">
              <w:rPr>
                <w:rFonts w:ascii="Times New Roman" w:hAnsi="Times New Roman" w:cs="Times New Roman"/>
                <w:sz w:val="24"/>
                <w:szCs w:val="24"/>
                <w:lang w:val="ru-RU"/>
              </w:rPr>
              <w:t>”.</w:t>
            </w:r>
          </w:p>
          <w:p w:rsidR="00D56821" w:rsidRPr="004A24F1" w:rsidRDefault="00D56821" w:rsidP="001C7938">
            <w:pPr>
              <w:jc w:val="both"/>
              <w:rPr>
                <w:rFonts w:ascii="Times New Roman" w:hAnsi="Times New Roman" w:cs="Times New Roman"/>
                <w:sz w:val="24"/>
                <w:szCs w:val="24"/>
              </w:rPr>
            </w:pPr>
          </w:p>
        </w:tc>
      </w:tr>
    </w:tbl>
    <w:p w:rsidR="004A24F1" w:rsidRDefault="004A24F1" w:rsidP="00187C11">
      <w:pPr>
        <w:jc w:val="both"/>
        <w:rPr>
          <w:rFonts w:ascii="Times New Roman" w:hAnsi="Times New Roman" w:cs="Times New Roman"/>
          <w:b/>
        </w:rPr>
      </w:pPr>
    </w:p>
    <w:p w:rsidR="005D4739" w:rsidRPr="004A24F1" w:rsidRDefault="005D4739" w:rsidP="00187C11">
      <w:pPr>
        <w:jc w:val="both"/>
        <w:rPr>
          <w:rFonts w:ascii="Times New Roman" w:hAnsi="Times New Roman" w:cs="Times New Roman"/>
          <w:b/>
          <w:sz w:val="24"/>
          <w:szCs w:val="24"/>
        </w:rPr>
      </w:pPr>
      <w:r w:rsidRPr="004A24F1">
        <w:rPr>
          <w:rFonts w:ascii="Times New Roman" w:hAnsi="Times New Roman" w:cs="Times New Roman"/>
          <w:b/>
          <w:sz w:val="24"/>
          <w:szCs w:val="24"/>
        </w:rPr>
        <w:t>24.6.За дейност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p>
    <w:tbl>
      <w:tblPr>
        <w:tblStyle w:val="a9"/>
        <w:tblW w:w="0" w:type="auto"/>
        <w:tblLook w:val="04A0" w:firstRow="1" w:lastRow="0" w:firstColumn="1" w:lastColumn="0" w:noHBand="0" w:noVBand="1"/>
      </w:tblPr>
      <w:tblGrid>
        <w:gridCol w:w="9212"/>
      </w:tblGrid>
      <w:tr w:rsidR="007A5AD7" w:rsidRPr="004A24F1" w:rsidTr="007A5AD7">
        <w:tc>
          <w:tcPr>
            <w:tcW w:w="9212" w:type="dxa"/>
          </w:tcPr>
          <w:p w:rsidR="007A5AD7" w:rsidRPr="004A24F1" w:rsidRDefault="007A5AD7" w:rsidP="00187C11">
            <w:pPr>
              <w:jc w:val="both"/>
              <w:rPr>
                <w:rFonts w:ascii="Times New Roman" w:hAnsi="Times New Roman" w:cs="Times New Roman"/>
                <w:sz w:val="24"/>
                <w:szCs w:val="24"/>
              </w:rPr>
            </w:pPr>
            <w:r w:rsidRPr="004A24F1">
              <w:rPr>
                <w:rFonts w:ascii="Times New Roman" w:hAnsi="Times New Roman" w:cs="Times New Roman"/>
                <w:b/>
                <w:sz w:val="24"/>
                <w:szCs w:val="24"/>
              </w:rPr>
              <w:t>1.</w:t>
            </w:r>
            <w:r w:rsidRPr="004A24F1">
              <w:rPr>
                <w:rFonts w:ascii="Times New Roman" w:hAnsi="Times New Roman" w:cs="Times New Roman"/>
                <w:sz w:val="24"/>
                <w:szCs w:val="24"/>
              </w:rPr>
              <w:t>Обосновка за необходимостта от съответната социална услуга.</w:t>
            </w:r>
          </w:p>
          <w:p w:rsidR="007A5AD7" w:rsidRPr="004A24F1" w:rsidRDefault="007A5AD7" w:rsidP="00940FBB">
            <w:pPr>
              <w:jc w:val="both"/>
              <w:rPr>
                <w:rFonts w:ascii="Times New Roman" w:hAnsi="Times New Roman" w:cs="Times New Roman"/>
                <w:sz w:val="24"/>
                <w:szCs w:val="24"/>
              </w:rPr>
            </w:pPr>
            <w:r w:rsidRPr="004A24F1">
              <w:rPr>
                <w:rFonts w:ascii="Times New Roman" w:hAnsi="Times New Roman" w:cs="Times New Roman"/>
                <w:sz w:val="24"/>
                <w:szCs w:val="24"/>
              </w:rPr>
              <w:t>2.Положително становище от Министерство на труда и социалната политика по предложение на Агенцията за социално подпомагане за необходимостта , целесъобразността  и спазването на изискванията по чл.21, т.3 за социалните услуги коит</w:t>
            </w:r>
            <w:r w:rsidR="00940FBB" w:rsidRPr="004A24F1">
              <w:rPr>
                <w:rFonts w:ascii="Times New Roman" w:hAnsi="Times New Roman" w:cs="Times New Roman"/>
                <w:sz w:val="24"/>
                <w:szCs w:val="24"/>
              </w:rPr>
              <w:t xml:space="preserve">о </w:t>
            </w:r>
            <w:r w:rsidRPr="004A24F1">
              <w:rPr>
                <w:rFonts w:ascii="Times New Roman" w:hAnsi="Times New Roman" w:cs="Times New Roman"/>
                <w:sz w:val="24"/>
                <w:szCs w:val="24"/>
              </w:rPr>
              <w:t>ще се разкрият.</w:t>
            </w:r>
          </w:p>
          <w:p w:rsidR="000F0558" w:rsidRPr="004A24F1" w:rsidRDefault="000F0558" w:rsidP="00940FBB">
            <w:pPr>
              <w:jc w:val="both"/>
              <w:rPr>
                <w:rFonts w:ascii="Times New Roman" w:hAnsi="Times New Roman" w:cs="Times New Roman"/>
                <w:sz w:val="24"/>
                <w:szCs w:val="24"/>
              </w:rPr>
            </w:pPr>
            <w:r w:rsidRPr="004A24F1">
              <w:rPr>
                <w:rFonts w:ascii="Times New Roman" w:hAnsi="Times New Roman" w:cs="Times New Roman"/>
                <w:sz w:val="24"/>
                <w:szCs w:val="24"/>
                <w:lang w:val="en-US"/>
              </w:rPr>
              <w:t>3</w:t>
            </w:r>
            <w:r w:rsidRPr="004A24F1">
              <w:rPr>
                <w:rFonts w:ascii="Times New Roman" w:hAnsi="Times New Roman" w:cs="Times New Roman"/>
                <w:sz w:val="24"/>
                <w:szCs w:val="24"/>
              </w:rPr>
              <w:t xml:space="preserve">.Положително становище  от Агенция за социално подпомагане за бъдещото </w:t>
            </w:r>
            <w:r w:rsidRPr="004A24F1">
              <w:rPr>
                <w:rFonts w:ascii="Times New Roman" w:hAnsi="Times New Roman" w:cs="Times New Roman"/>
                <w:sz w:val="24"/>
                <w:szCs w:val="24"/>
              </w:rPr>
              <w:lastRenderedPageBreak/>
              <w:t>финансиране на социалните услуги като държавно делигирана дейност</w:t>
            </w:r>
          </w:p>
        </w:tc>
      </w:tr>
    </w:tbl>
    <w:p w:rsidR="00B40904" w:rsidRPr="0089633B" w:rsidRDefault="00B40904" w:rsidP="00B40904">
      <w:pPr>
        <w:pStyle w:val="1"/>
        <w:rPr>
          <w:szCs w:val="24"/>
        </w:rPr>
      </w:pPr>
      <w:bookmarkStart w:id="34" w:name="_Toc505614668"/>
      <w:r w:rsidRPr="0089633B">
        <w:rPr>
          <w:szCs w:val="24"/>
        </w:rPr>
        <w:lastRenderedPageBreak/>
        <w:t>25. Краен срок за подаване на проектните предложения:</w:t>
      </w:r>
      <w:bookmarkEnd w:id="34"/>
    </w:p>
    <w:tbl>
      <w:tblPr>
        <w:tblStyle w:val="a9"/>
        <w:tblW w:w="0" w:type="auto"/>
        <w:tblLook w:val="04A0" w:firstRow="1" w:lastRow="0" w:firstColumn="1" w:lastColumn="0" w:noHBand="0" w:noVBand="1"/>
      </w:tblPr>
      <w:tblGrid>
        <w:gridCol w:w="9212"/>
      </w:tblGrid>
      <w:tr w:rsidR="00B40904" w:rsidRPr="00512FF4" w:rsidTr="00B40904">
        <w:tc>
          <w:tcPr>
            <w:tcW w:w="9212" w:type="dxa"/>
          </w:tcPr>
          <w:p w:rsidR="00DF7C6C" w:rsidRPr="00DF7C6C" w:rsidRDefault="00DF7C6C" w:rsidP="00DF7C6C">
            <w:pPr>
              <w:spacing w:after="200" w:line="276" w:lineRule="auto"/>
              <w:jc w:val="both"/>
              <w:rPr>
                <w:rFonts w:ascii="Times New Roman" w:hAnsi="Times New Roman" w:cs="Times New Roman"/>
                <w:sz w:val="24"/>
                <w:szCs w:val="24"/>
              </w:rPr>
            </w:pPr>
            <w:r w:rsidRPr="00DF7C6C">
              <w:rPr>
                <w:rFonts w:ascii="Times New Roman" w:hAnsi="Times New Roman" w:cs="Times New Roman"/>
                <w:sz w:val="24"/>
                <w:szCs w:val="24"/>
              </w:rPr>
              <w:t xml:space="preserve">Процедурата се обявява с два крайни срока за кандидатстване, но втори прием ще има само в случай, че има наличен финансов ресурс след първия прием. </w:t>
            </w:r>
          </w:p>
          <w:p w:rsidR="0089633B" w:rsidRPr="00FD4ADE" w:rsidRDefault="0089633B" w:rsidP="0089633B">
            <w:pPr>
              <w:jc w:val="both"/>
              <w:rPr>
                <w:rFonts w:ascii="Times New Roman" w:hAnsi="Times New Roman" w:cs="Times New Roman"/>
                <w:sz w:val="24"/>
                <w:szCs w:val="24"/>
              </w:rPr>
            </w:pPr>
            <w:r w:rsidRPr="00FD4ADE">
              <w:rPr>
                <w:rFonts w:ascii="Times New Roman" w:hAnsi="Times New Roman" w:cs="Times New Roman"/>
                <w:sz w:val="24"/>
                <w:szCs w:val="24"/>
              </w:rPr>
              <w:t>Първият</w:t>
            </w:r>
            <w:r w:rsidRPr="00FD4ADE">
              <w:rPr>
                <w:rFonts w:ascii="Times New Roman" w:hAnsi="Times New Roman" w:cs="Times New Roman"/>
                <w:sz w:val="24"/>
                <w:szCs w:val="24"/>
                <w:lang w:val="en-US"/>
              </w:rPr>
              <w:t xml:space="preserve"> </w:t>
            </w:r>
            <w:r w:rsidRPr="00FD4ADE">
              <w:rPr>
                <w:rFonts w:ascii="Times New Roman" w:hAnsi="Times New Roman" w:cs="Times New Roman"/>
                <w:sz w:val="24"/>
                <w:szCs w:val="24"/>
              </w:rPr>
              <w:t xml:space="preserve">период за прием е с начален срок </w:t>
            </w:r>
            <w:r w:rsidRPr="009421F3">
              <w:rPr>
                <w:rFonts w:ascii="Times New Roman" w:hAnsi="Times New Roman" w:cs="Times New Roman"/>
                <w:sz w:val="24"/>
                <w:szCs w:val="24"/>
              </w:rPr>
              <w:t>22.10.2018 г.,</w:t>
            </w:r>
            <w:r w:rsidRPr="00FD4ADE">
              <w:rPr>
                <w:rFonts w:ascii="Times New Roman" w:hAnsi="Times New Roman" w:cs="Times New Roman"/>
                <w:sz w:val="24"/>
                <w:szCs w:val="24"/>
              </w:rPr>
              <w:t xml:space="preserve"> а крайният срок за подаване на проектните предложения е </w:t>
            </w:r>
            <w:r w:rsidRPr="009421F3">
              <w:rPr>
                <w:rFonts w:ascii="Times New Roman" w:hAnsi="Times New Roman" w:cs="Times New Roman"/>
                <w:sz w:val="24"/>
                <w:szCs w:val="24"/>
              </w:rPr>
              <w:t xml:space="preserve">26.11.2018 г., </w:t>
            </w:r>
            <w:r>
              <w:rPr>
                <w:rFonts w:ascii="Times New Roman" w:hAnsi="Times New Roman" w:cs="Times New Roman"/>
                <w:sz w:val="24"/>
                <w:szCs w:val="24"/>
              </w:rPr>
              <w:t>17:0</w:t>
            </w:r>
            <w:r w:rsidRPr="009421F3">
              <w:rPr>
                <w:rFonts w:ascii="Times New Roman" w:hAnsi="Times New Roman" w:cs="Times New Roman"/>
                <w:sz w:val="24"/>
                <w:szCs w:val="24"/>
              </w:rPr>
              <w:t>0</w:t>
            </w:r>
            <w:r w:rsidRPr="00FD4ADE">
              <w:rPr>
                <w:rFonts w:ascii="Times New Roman" w:hAnsi="Times New Roman" w:cs="Times New Roman"/>
                <w:sz w:val="24"/>
                <w:szCs w:val="24"/>
              </w:rPr>
              <w:t xml:space="preserve"> часа.</w:t>
            </w:r>
          </w:p>
          <w:p w:rsidR="0089633B" w:rsidRPr="00FD4ADE" w:rsidRDefault="0089633B" w:rsidP="0089633B">
            <w:pPr>
              <w:spacing w:before="120" w:after="120"/>
              <w:jc w:val="both"/>
              <w:rPr>
                <w:rFonts w:ascii="Times New Roman" w:hAnsi="Times New Roman" w:cs="Times New Roman"/>
                <w:sz w:val="24"/>
                <w:szCs w:val="24"/>
              </w:rPr>
            </w:pPr>
            <w:r w:rsidRPr="00FD4ADE">
              <w:rPr>
                <w:rFonts w:ascii="Times New Roman" w:hAnsi="Times New Roman" w:cs="Times New Roman"/>
                <w:sz w:val="24"/>
                <w:szCs w:val="24"/>
              </w:rPr>
              <w:t xml:space="preserve">Вторият период за прием е с начален срок </w:t>
            </w:r>
            <w:r w:rsidRPr="009421F3">
              <w:rPr>
                <w:rFonts w:ascii="Times New Roman" w:hAnsi="Times New Roman" w:cs="Times New Roman"/>
                <w:sz w:val="24"/>
                <w:szCs w:val="24"/>
              </w:rPr>
              <w:t>25.03.2019 г</w:t>
            </w:r>
            <w:r w:rsidRPr="00FD4ADE">
              <w:rPr>
                <w:rFonts w:ascii="Times New Roman" w:hAnsi="Times New Roman" w:cs="Times New Roman"/>
                <w:sz w:val="24"/>
                <w:szCs w:val="24"/>
              </w:rPr>
              <w:t xml:space="preserve">., а крайният срок за подаване на проектните предложения  е </w:t>
            </w:r>
            <w:r w:rsidRPr="009421F3">
              <w:rPr>
                <w:rFonts w:ascii="Times New Roman" w:hAnsi="Times New Roman" w:cs="Times New Roman"/>
                <w:sz w:val="24"/>
                <w:szCs w:val="24"/>
              </w:rPr>
              <w:t>29.04</w:t>
            </w:r>
            <w:r>
              <w:rPr>
                <w:rFonts w:ascii="Times New Roman" w:hAnsi="Times New Roman" w:cs="Times New Roman"/>
                <w:sz w:val="24"/>
                <w:szCs w:val="24"/>
              </w:rPr>
              <w:t>.2019</w:t>
            </w:r>
            <w:r w:rsidRPr="009421F3">
              <w:rPr>
                <w:rFonts w:ascii="Times New Roman" w:hAnsi="Times New Roman" w:cs="Times New Roman"/>
                <w:sz w:val="24"/>
                <w:szCs w:val="24"/>
              </w:rPr>
              <w:t xml:space="preserve"> г., 17:00</w:t>
            </w:r>
            <w:r w:rsidRPr="00FD4ADE">
              <w:rPr>
                <w:rFonts w:ascii="Times New Roman" w:hAnsi="Times New Roman" w:cs="Times New Roman"/>
                <w:sz w:val="24"/>
                <w:szCs w:val="24"/>
              </w:rPr>
              <w:t xml:space="preserve"> часа.</w:t>
            </w:r>
          </w:p>
          <w:p w:rsidR="00B40904" w:rsidRPr="00187C11" w:rsidRDefault="00DF7C6C" w:rsidP="00DF7C6C">
            <w:pPr>
              <w:jc w:val="both"/>
              <w:rPr>
                <w:rFonts w:ascii="Times New Roman" w:hAnsi="Times New Roman" w:cs="Times New Roman"/>
              </w:rPr>
            </w:pPr>
            <w:r w:rsidRPr="00DF7C6C">
              <w:rPr>
                <w:rFonts w:ascii="Times New Roman" w:hAnsi="Times New Roman" w:cs="Times New Roman"/>
                <w:sz w:val="24"/>
                <w:szCs w:val="24"/>
                <w:highlight w:val="yellow"/>
              </w:rPr>
              <w:t>В рамките на настоящата процедура кандидатите могат да подадат няколко проектни предложения при съобразяване на изискванията по т. 9 от настоящите Условия за кандидатстване.</w:t>
            </w:r>
          </w:p>
        </w:tc>
      </w:tr>
    </w:tbl>
    <w:p w:rsidR="00B40904" w:rsidRPr="0089633B" w:rsidRDefault="00B40904" w:rsidP="00B40904">
      <w:pPr>
        <w:pStyle w:val="1"/>
        <w:jc w:val="both"/>
        <w:rPr>
          <w:szCs w:val="24"/>
        </w:rPr>
      </w:pPr>
      <w:bookmarkStart w:id="35" w:name="_Toc505614669"/>
      <w:r w:rsidRPr="0089633B">
        <w:rPr>
          <w:szCs w:val="24"/>
        </w:rPr>
        <w:t>26. Адрес за подаване на проектните предложения:</w:t>
      </w:r>
      <w:bookmarkEnd w:id="35"/>
    </w:p>
    <w:tbl>
      <w:tblPr>
        <w:tblStyle w:val="a9"/>
        <w:tblW w:w="0" w:type="auto"/>
        <w:tblLook w:val="04A0" w:firstRow="1" w:lastRow="0" w:firstColumn="1" w:lastColumn="0" w:noHBand="0" w:noVBand="1"/>
      </w:tblPr>
      <w:tblGrid>
        <w:gridCol w:w="9212"/>
      </w:tblGrid>
      <w:tr w:rsidR="00B40904" w:rsidRPr="0089633B" w:rsidTr="00B40904">
        <w:tc>
          <w:tcPr>
            <w:tcW w:w="9212" w:type="dxa"/>
          </w:tcPr>
          <w:p w:rsidR="00B40904" w:rsidRPr="0089633B" w:rsidRDefault="00512FF4" w:rsidP="00187C11">
            <w:pPr>
              <w:jc w:val="both"/>
              <w:rPr>
                <w:sz w:val="24"/>
                <w:szCs w:val="24"/>
              </w:rPr>
            </w:pPr>
            <w:r w:rsidRPr="0089633B">
              <w:rPr>
                <w:rFonts w:ascii="Times New Roman" w:hAnsi="Times New Roman" w:cs="Times New Roman"/>
                <w:sz w:val="24"/>
                <w:szCs w:val="24"/>
              </w:rPr>
              <w:t xml:space="preserve">Проектните предложения по настоящата процедура се подават  изцяло </w:t>
            </w:r>
            <w:r w:rsidR="009E6ED2" w:rsidRPr="0089633B">
              <w:rPr>
                <w:rFonts w:ascii="Times New Roman" w:hAnsi="Times New Roman" w:cs="Times New Roman"/>
                <w:sz w:val="24"/>
                <w:szCs w:val="24"/>
              </w:rPr>
              <w:t xml:space="preserve">по </w:t>
            </w:r>
            <w:r w:rsidRPr="0089633B">
              <w:rPr>
                <w:rFonts w:ascii="Times New Roman" w:hAnsi="Times New Roman" w:cs="Times New Roman"/>
                <w:sz w:val="24"/>
                <w:szCs w:val="24"/>
              </w:rPr>
              <w:t>електронен път чрез ИСУН 2020 на следния интернет адрес: https://eumis2020.government.bg.</w:t>
            </w:r>
          </w:p>
        </w:tc>
      </w:tr>
    </w:tbl>
    <w:p w:rsidR="00B40904" w:rsidRPr="0089633B" w:rsidRDefault="00B40904" w:rsidP="00B40904">
      <w:pPr>
        <w:pStyle w:val="1"/>
        <w:jc w:val="both"/>
        <w:rPr>
          <w:rFonts w:cs="Times New Roman"/>
          <w:szCs w:val="24"/>
        </w:rPr>
      </w:pPr>
      <w:bookmarkStart w:id="36" w:name="_Toc505614670"/>
      <w:r w:rsidRPr="0089633B">
        <w:rPr>
          <w:rFonts w:cs="Times New Roman"/>
          <w:szCs w:val="24"/>
        </w:rPr>
        <w:t>27. Допълнителна информация:</w:t>
      </w:r>
      <w:bookmarkEnd w:id="36"/>
    </w:p>
    <w:tbl>
      <w:tblPr>
        <w:tblStyle w:val="a9"/>
        <w:tblW w:w="0" w:type="auto"/>
        <w:tblLook w:val="04A0" w:firstRow="1" w:lastRow="0" w:firstColumn="1" w:lastColumn="0" w:noHBand="0" w:noVBand="1"/>
      </w:tblPr>
      <w:tblGrid>
        <w:gridCol w:w="9212"/>
      </w:tblGrid>
      <w:tr w:rsidR="00B40904" w:rsidRPr="0089633B" w:rsidTr="00AC51DB">
        <w:tc>
          <w:tcPr>
            <w:tcW w:w="9212" w:type="dxa"/>
          </w:tcPr>
          <w:p w:rsidR="00884D21" w:rsidRPr="0089633B" w:rsidRDefault="00884D21" w:rsidP="00884D21">
            <w:pPr>
              <w:jc w:val="both"/>
              <w:rPr>
                <w:rFonts w:ascii="Times New Roman" w:hAnsi="Times New Roman" w:cs="Times New Roman"/>
                <w:sz w:val="24"/>
                <w:szCs w:val="24"/>
              </w:rPr>
            </w:pPr>
            <w:r w:rsidRPr="0089633B">
              <w:rPr>
                <w:rFonts w:ascii="Times New Roman" w:hAnsi="Times New Roman" w:cs="Times New Roman"/>
                <w:sz w:val="24"/>
                <w:szCs w:val="24"/>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B40904" w:rsidRPr="0089633B" w:rsidRDefault="00884D21" w:rsidP="005B06D5">
            <w:pPr>
              <w:jc w:val="both"/>
              <w:rPr>
                <w:rFonts w:ascii="Times New Roman" w:hAnsi="Times New Roman" w:cs="Times New Roman"/>
                <w:sz w:val="24"/>
                <w:szCs w:val="24"/>
              </w:rPr>
            </w:pPr>
            <w:r w:rsidRPr="0089633B">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r w:rsidR="005B06D5" w:rsidRPr="0089633B">
              <w:rPr>
                <w:rFonts w:ascii="Times New Roman" w:hAnsi="Times New Roman" w:cs="Times New Roman"/>
                <w:sz w:val="24"/>
                <w:szCs w:val="24"/>
              </w:rPr>
              <w:t xml:space="preserve">. </w:t>
            </w:r>
          </w:p>
        </w:tc>
      </w:tr>
    </w:tbl>
    <w:p w:rsidR="00512FF4" w:rsidRDefault="00512FF4" w:rsidP="00512FF4">
      <w:pPr>
        <w:pStyle w:val="1"/>
        <w:jc w:val="both"/>
        <w:rPr>
          <w:rFonts w:cs="Times New Roman"/>
          <w:szCs w:val="24"/>
        </w:rPr>
      </w:pPr>
      <w:bookmarkStart w:id="37" w:name="_Toc505614671"/>
      <w:r w:rsidRPr="0089633B">
        <w:rPr>
          <w:rFonts w:cs="Times New Roman"/>
          <w:szCs w:val="24"/>
        </w:rPr>
        <w:t xml:space="preserve">27.1. Процедура за уведомяване на неодобрени и одобрени кандидати </w:t>
      </w:r>
      <w:r w:rsidR="002A0BD9" w:rsidRPr="0089633B">
        <w:rPr>
          <w:rFonts w:cs="Times New Roman"/>
          <w:szCs w:val="24"/>
        </w:rPr>
        <w:t xml:space="preserve">от МИГ </w:t>
      </w:r>
      <w:r w:rsidRPr="0089633B">
        <w:rPr>
          <w:rFonts w:cs="Times New Roman"/>
          <w:szCs w:val="24"/>
        </w:rPr>
        <w:t>и сключване на административни договори за предоставяне на безвъзмездна финансова помощ:</w:t>
      </w:r>
      <w:bookmarkEnd w:id="37"/>
    </w:p>
    <w:p w:rsidR="0089633B" w:rsidRPr="0089633B" w:rsidRDefault="0089633B" w:rsidP="0089633B"/>
    <w:tbl>
      <w:tblPr>
        <w:tblStyle w:val="a9"/>
        <w:tblW w:w="0" w:type="auto"/>
        <w:tblLook w:val="04A0" w:firstRow="1" w:lastRow="0" w:firstColumn="1" w:lastColumn="0" w:noHBand="0" w:noVBand="1"/>
      </w:tblPr>
      <w:tblGrid>
        <w:gridCol w:w="9212"/>
      </w:tblGrid>
      <w:tr w:rsidR="00512FF4" w:rsidRPr="0089633B" w:rsidTr="00683B60">
        <w:tc>
          <w:tcPr>
            <w:tcW w:w="9212" w:type="dxa"/>
          </w:tcPr>
          <w:p w:rsidR="000C6E8A" w:rsidRPr="0089633B" w:rsidRDefault="00211F93" w:rsidP="000C6E8A">
            <w:pPr>
              <w:rPr>
                <w:rFonts w:ascii="Times New Roman" w:hAnsi="Times New Roman" w:cs="Times New Roman"/>
                <w:sz w:val="24"/>
                <w:szCs w:val="24"/>
              </w:rPr>
            </w:pPr>
            <w:r w:rsidRPr="0089633B">
              <w:rPr>
                <w:rFonts w:ascii="Times New Roman" w:hAnsi="Times New Roman" w:cs="Times New Roman"/>
                <w:b/>
                <w:sz w:val="24"/>
                <w:szCs w:val="24"/>
              </w:rPr>
              <w:t>1.</w:t>
            </w:r>
            <w:r w:rsidRPr="0089633B">
              <w:rPr>
                <w:rFonts w:ascii="Times New Roman" w:hAnsi="Times New Roman" w:cs="Times New Roman"/>
                <w:color w:val="FF0000"/>
                <w:sz w:val="24"/>
                <w:szCs w:val="24"/>
              </w:rPr>
              <w:t xml:space="preserve"> </w:t>
            </w:r>
            <w:r w:rsidR="000C6E8A" w:rsidRPr="0089633B">
              <w:rPr>
                <w:rFonts w:ascii="Times New Roman" w:hAnsi="Times New Roman" w:cs="Times New Roman"/>
                <w:sz w:val="24"/>
                <w:szCs w:val="24"/>
              </w:rPr>
              <w:t xml:space="preserve">МИГ уведомяват кандидатите, чиито проектни предложения не са одобрени или са одобрени частично, в срок </w:t>
            </w:r>
            <w:r w:rsidR="000C6E8A" w:rsidRPr="0089633B">
              <w:rPr>
                <w:rFonts w:ascii="Times New Roman" w:hAnsi="Times New Roman" w:cs="Times New Roman"/>
                <w:b/>
                <w:sz w:val="24"/>
                <w:szCs w:val="24"/>
              </w:rPr>
              <w:t>до 5 работни дни</w:t>
            </w:r>
            <w:r w:rsidR="000C6E8A" w:rsidRPr="0089633B">
              <w:rPr>
                <w:rFonts w:ascii="Times New Roman" w:hAnsi="Times New Roman" w:cs="Times New Roman"/>
                <w:sz w:val="24"/>
                <w:szCs w:val="24"/>
              </w:rPr>
              <w:t xml:space="preserve"> от одобряването на оценителния доклад от Управителния съвет на МИГ.  </w:t>
            </w:r>
          </w:p>
          <w:p w:rsidR="000C6E8A" w:rsidRPr="0089633B" w:rsidRDefault="00211F93" w:rsidP="000C6E8A">
            <w:pPr>
              <w:rPr>
                <w:rFonts w:ascii="Times New Roman" w:hAnsi="Times New Roman" w:cs="Times New Roman"/>
                <w:sz w:val="24"/>
                <w:szCs w:val="24"/>
                <w:lang w:val="ru-RU"/>
              </w:rPr>
            </w:pPr>
            <w:r w:rsidRPr="0089633B">
              <w:rPr>
                <w:rFonts w:ascii="Times New Roman" w:hAnsi="Times New Roman" w:cs="Times New Roman"/>
                <w:sz w:val="24"/>
                <w:szCs w:val="24"/>
              </w:rPr>
              <w:t>2</w:t>
            </w:r>
            <w:r w:rsidR="000C6E8A" w:rsidRPr="0089633B">
              <w:rPr>
                <w:rFonts w:ascii="Times New Roman" w:hAnsi="Times New Roman" w:cs="Times New Roman"/>
                <w:sz w:val="24"/>
                <w:szCs w:val="24"/>
              </w:rPr>
              <w:t xml:space="preserve">.Всеки кандидат, получил уведомително писмо от МИГ Чирпан, че проектното му предложение не е одобрено или че е частично одобрено, има право да възрази пред ДФЗ в срок </w:t>
            </w:r>
            <w:r w:rsidR="000C6E8A" w:rsidRPr="0089633B">
              <w:rPr>
                <w:rFonts w:ascii="Times New Roman" w:hAnsi="Times New Roman" w:cs="Times New Roman"/>
                <w:b/>
                <w:sz w:val="24"/>
                <w:szCs w:val="24"/>
              </w:rPr>
              <w:t>до 3 работни</w:t>
            </w:r>
            <w:r w:rsidR="000C6E8A" w:rsidRPr="0089633B">
              <w:rPr>
                <w:rFonts w:ascii="Times New Roman" w:hAnsi="Times New Roman" w:cs="Times New Roman"/>
                <w:sz w:val="24"/>
                <w:szCs w:val="24"/>
              </w:rPr>
              <w:t xml:space="preserve"> </w:t>
            </w:r>
            <w:r w:rsidR="000C6E8A" w:rsidRPr="0089633B">
              <w:rPr>
                <w:rFonts w:ascii="Times New Roman" w:hAnsi="Times New Roman" w:cs="Times New Roman"/>
                <w:b/>
                <w:sz w:val="24"/>
                <w:szCs w:val="24"/>
              </w:rPr>
              <w:t xml:space="preserve">дни </w:t>
            </w:r>
            <w:r w:rsidR="000C6E8A" w:rsidRPr="0089633B">
              <w:rPr>
                <w:rFonts w:ascii="Times New Roman" w:hAnsi="Times New Roman" w:cs="Times New Roman"/>
                <w:sz w:val="24"/>
                <w:szCs w:val="24"/>
              </w:rPr>
              <w:t>от датата на получаването на уведомлението.</w:t>
            </w:r>
          </w:p>
          <w:p w:rsidR="003D5D28" w:rsidRPr="0089633B" w:rsidRDefault="00CB2611" w:rsidP="000C6E8A">
            <w:pPr>
              <w:rPr>
                <w:rFonts w:ascii="Times New Roman" w:hAnsi="Times New Roman" w:cs="Times New Roman"/>
                <w:sz w:val="24"/>
                <w:szCs w:val="24"/>
                <w:highlight w:val="yellow"/>
              </w:rPr>
            </w:pPr>
            <w:r w:rsidRPr="0089633B">
              <w:rPr>
                <w:rFonts w:ascii="Times New Roman" w:hAnsi="Times New Roman" w:cs="Times New Roman"/>
                <w:sz w:val="24"/>
                <w:szCs w:val="24"/>
              </w:rPr>
              <w:t>3.</w:t>
            </w:r>
            <w:r w:rsidR="003D5D28" w:rsidRPr="0089633B">
              <w:rPr>
                <w:rFonts w:ascii="Times New Roman" w:hAnsi="Times New Roman" w:cs="Times New Roman"/>
                <w:sz w:val="24"/>
                <w:szCs w:val="24"/>
              </w:rPr>
              <w:t xml:space="preserve">Информацията за подбора на проектни предложения </w:t>
            </w:r>
            <w:r w:rsidRPr="0089633B">
              <w:rPr>
                <w:rFonts w:ascii="Times New Roman" w:hAnsi="Times New Roman" w:cs="Times New Roman"/>
                <w:sz w:val="24"/>
                <w:szCs w:val="24"/>
              </w:rPr>
              <w:t xml:space="preserve">се генерира в ИСУН. </w:t>
            </w:r>
            <w:r w:rsidR="0000672C" w:rsidRPr="0089633B">
              <w:rPr>
                <w:rFonts w:ascii="Times New Roman" w:hAnsi="Times New Roman" w:cs="Times New Roman"/>
                <w:sz w:val="24"/>
                <w:szCs w:val="24"/>
              </w:rPr>
              <w:t xml:space="preserve"> </w:t>
            </w:r>
            <w:r w:rsidRPr="0089633B">
              <w:rPr>
                <w:rFonts w:ascii="Times New Roman" w:hAnsi="Times New Roman" w:cs="Times New Roman"/>
                <w:sz w:val="24"/>
                <w:szCs w:val="24"/>
              </w:rPr>
              <w:t>ДФЗ-РА извършва окончателна проверка на класираните</w:t>
            </w:r>
            <w:r w:rsidR="00C36347" w:rsidRPr="0089633B">
              <w:rPr>
                <w:rFonts w:ascii="Times New Roman" w:hAnsi="Times New Roman" w:cs="Times New Roman"/>
                <w:sz w:val="24"/>
                <w:szCs w:val="24"/>
              </w:rPr>
              <w:t xml:space="preserve"> от МИГ </w:t>
            </w:r>
            <w:r w:rsidRPr="0089633B">
              <w:rPr>
                <w:rFonts w:ascii="Times New Roman" w:hAnsi="Times New Roman" w:cs="Times New Roman"/>
                <w:sz w:val="24"/>
                <w:szCs w:val="24"/>
              </w:rPr>
              <w:t xml:space="preserve"> проекти  за съответствие с критериите за допустимост на кандидата и критериите за допустимост на проекта.    </w:t>
            </w:r>
          </w:p>
          <w:p w:rsidR="00C36347" w:rsidRPr="0089633B" w:rsidRDefault="0000672C" w:rsidP="00444742">
            <w:pPr>
              <w:jc w:val="both"/>
              <w:rPr>
                <w:rFonts w:ascii="Times New Roman" w:hAnsi="Times New Roman" w:cs="Times New Roman"/>
                <w:sz w:val="24"/>
                <w:szCs w:val="24"/>
              </w:rPr>
            </w:pPr>
            <w:r w:rsidRPr="0089633B">
              <w:rPr>
                <w:rFonts w:ascii="Times New Roman" w:hAnsi="Times New Roman" w:cs="Times New Roman"/>
                <w:sz w:val="24"/>
                <w:szCs w:val="24"/>
                <w:lang w:val="ru-RU"/>
              </w:rPr>
              <w:t>4</w:t>
            </w:r>
            <w:r w:rsidR="005604A3" w:rsidRPr="0089633B">
              <w:rPr>
                <w:rFonts w:ascii="Times New Roman" w:hAnsi="Times New Roman" w:cs="Times New Roman"/>
                <w:sz w:val="24"/>
                <w:szCs w:val="24"/>
                <w:lang w:val="ru-RU"/>
              </w:rPr>
              <w:t>.</w:t>
            </w:r>
            <w:r w:rsidR="00444742" w:rsidRPr="0089633B">
              <w:rPr>
                <w:rFonts w:ascii="Times New Roman" w:hAnsi="Times New Roman" w:cs="Times New Roman"/>
                <w:sz w:val="24"/>
                <w:szCs w:val="24"/>
              </w:rPr>
              <w:t>Уведомяването на отхвърлените и одобрените кандидати за сключване на административни договори</w:t>
            </w:r>
            <w:r w:rsidR="00C36347" w:rsidRPr="0089633B">
              <w:rPr>
                <w:rFonts w:ascii="Times New Roman" w:hAnsi="Times New Roman" w:cs="Times New Roman"/>
                <w:sz w:val="24"/>
                <w:szCs w:val="24"/>
              </w:rPr>
              <w:t xml:space="preserve"> с ДФЗ-РА</w:t>
            </w:r>
            <w:r w:rsidR="00444742" w:rsidRPr="0089633B">
              <w:rPr>
                <w:rFonts w:ascii="Times New Roman" w:hAnsi="Times New Roman" w:cs="Times New Roman"/>
                <w:sz w:val="24"/>
                <w:szCs w:val="24"/>
              </w:rPr>
              <w:t xml:space="preserve"> за предоставяне на безвъзмездна финансова </w:t>
            </w:r>
            <w:r w:rsidR="00444742" w:rsidRPr="0089633B">
              <w:rPr>
                <w:rFonts w:ascii="Times New Roman" w:hAnsi="Times New Roman" w:cs="Times New Roman"/>
                <w:sz w:val="24"/>
                <w:szCs w:val="24"/>
              </w:rPr>
              <w:lastRenderedPageBreak/>
              <w:t xml:space="preserve">помощ се извършва чрез ИСУН. </w:t>
            </w:r>
            <w:r w:rsidR="00C36347" w:rsidRPr="0089633B">
              <w:rPr>
                <w:rFonts w:ascii="Times New Roman" w:hAnsi="Times New Roman" w:cs="Times New Roman"/>
                <w:sz w:val="24"/>
                <w:szCs w:val="24"/>
              </w:rPr>
              <w:t>Кандидатите следва да предоставят точна и пълна информация за кореспонденция с ДФЗ-РА.</w:t>
            </w:r>
          </w:p>
          <w:p w:rsidR="00512FF4" w:rsidRPr="0089633B" w:rsidRDefault="00512FF4" w:rsidP="00C36347">
            <w:pPr>
              <w:jc w:val="both"/>
              <w:rPr>
                <w:rFonts w:ascii="Times New Roman" w:hAnsi="Times New Roman" w:cs="Times New Roman"/>
                <w:color w:val="FF0000"/>
                <w:sz w:val="24"/>
                <w:szCs w:val="24"/>
              </w:rPr>
            </w:pPr>
          </w:p>
        </w:tc>
      </w:tr>
    </w:tbl>
    <w:p w:rsidR="00B40904" w:rsidRPr="0089633B" w:rsidRDefault="00B40904" w:rsidP="00B40904">
      <w:pPr>
        <w:pStyle w:val="1"/>
        <w:jc w:val="both"/>
        <w:rPr>
          <w:rFonts w:cs="Times New Roman"/>
          <w:szCs w:val="24"/>
        </w:rPr>
      </w:pPr>
      <w:bookmarkStart w:id="38" w:name="_Toc505614672"/>
      <w:r w:rsidRPr="0089633B">
        <w:rPr>
          <w:rFonts w:cs="Times New Roman"/>
          <w:szCs w:val="24"/>
        </w:rPr>
        <w:lastRenderedPageBreak/>
        <w:t>28. Приложения към Условията за кандидатстване:</w:t>
      </w:r>
      <w:bookmarkEnd w:id="38"/>
    </w:p>
    <w:tbl>
      <w:tblPr>
        <w:tblStyle w:val="a9"/>
        <w:tblW w:w="0" w:type="auto"/>
        <w:tblLook w:val="04A0" w:firstRow="1" w:lastRow="0" w:firstColumn="1" w:lastColumn="0" w:noHBand="0" w:noVBand="1"/>
      </w:tblPr>
      <w:tblGrid>
        <w:gridCol w:w="9212"/>
      </w:tblGrid>
      <w:tr w:rsidR="00B40904" w:rsidRPr="00AA707E" w:rsidTr="00AC51DB">
        <w:tc>
          <w:tcPr>
            <w:tcW w:w="9212" w:type="dxa"/>
          </w:tcPr>
          <w:p w:rsidR="00B84D15" w:rsidRPr="000B76DB" w:rsidRDefault="00B84D15" w:rsidP="00B84D15">
            <w:pPr>
              <w:rPr>
                <w:rFonts w:ascii="Times New Roman" w:hAnsi="Times New Roman" w:cs="Times New Roman"/>
                <w:b/>
                <w:sz w:val="24"/>
                <w:szCs w:val="24"/>
                <w:u w:val="single"/>
              </w:rPr>
            </w:pPr>
            <w:r w:rsidRPr="000B76DB">
              <w:rPr>
                <w:rFonts w:ascii="Times New Roman" w:hAnsi="Times New Roman" w:cs="Times New Roman"/>
                <w:b/>
                <w:sz w:val="24"/>
                <w:szCs w:val="24"/>
                <w:u w:val="single"/>
              </w:rPr>
              <w:t>За попълване</w:t>
            </w:r>
            <w:r>
              <w:rPr>
                <w:rFonts w:ascii="Times New Roman" w:hAnsi="Times New Roman" w:cs="Times New Roman"/>
                <w:b/>
                <w:sz w:val="24"/>
                <w:szCs w:val="24"/>
                <w:u w:val="single"/>
              </w:rPr>
              <w:t xml:space="preserve"> от кандидата</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1_Основна информация за проектното предложение</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2_Декларация НСИ</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3_ Декларация за нередности</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4_Декларация по чл. 19 и 20 от Закона за личните данни</w:t>
            </w:r>
            <w:r w:rsidRPr="00B84D15">
              <w:rPr>
                <w:rFonts w:ascii="Times New Roman" w:hAnsi="Times New Roman" w:cs="Times New Roman"/>
                <w:sz w:val="24"/>
                <w:szCs w:val="24"/>
              </w:rPr>
              <w:footnoteReference w:id="1"/>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5_Декларация по чл. 25, ал. 2 от ЗУСЕСИФ</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6_Декларация за липса на обстоятелства за отстраняване</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7_Декларация за размера на получените държавни помощи</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 xml:space="preserve">Приложение № 8_ Декларация за липса на двойно финансиране и изкуствено създадени условия  </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9_ Декларация във връзка със „Списък с общи документи от условията за кандидатстване на МИГ  /Декларацията се подава в случаите когато документите, включени в „Списък с общи документи“ от Условия за кандидатстване, не са приложими за проектното предложение по под мярка 19.2 „Прилагане на операции в рамките на стратегии за Водено от общностите местно развитие”/</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 xml:space="preserve">Приложение № 10_ Заявление за профил за достъп на кмета на общината до ИСУН 2020  </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 xml:space="preserve">Приложение № 11_ Заявление за профил за достъп  на упълномощени от бенефициента лица до ИСУН 2020  </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12_ Анализ за социално-икономическите ползи за развитието на селския район и устойчивостта на инвестицията</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13_ Анализ разходи финансов– ползи</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14_ Анализ разходи таблица – ползи</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15_ ТДИД_19.2</w:t>
            </w:r>
          </w:p>
          <w:p w:rsidR="00147581"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16_ Формуляр за мониторинг</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Приложение № 1</w:t>
            </w:r>
            <w:r w:rsidR="00147581">
              <w:rPr>
                <w:rFonts w:ascii="Times New Roman" w:hAnsi="Times New Roman" w:cs="Times New Roman"/>
                <w:sz w:val="24"/>
                <w:szCs w:val="24"/>
              </w:rPr>
              <w:t>7</w:t>
            </w:r>
            <w:r w:rsidRPr="00B84D15">
              <w:rPr>
                <w:rFonts w:ascii="Times New Roman" w:hAnsi="Times New Roman" w:cs="Times New Roman"/>
                <w:sz w:val="24"/>
                <w:szCs w:val="24"/>
              </w:rPr>
              <w:t>_Декларация в оригинал по чл.4а, ал.1 Закона за малките  и средни предприятия по  образец, утвърден от Министъра на икономиката и енергетиката/ Декларацията се попълва само от кандидати НПО и читалища./</w:t>
            </w:r>
          </w:p>
          <w:p w:rsidR="00B84D15" w:rsidRPr="00B84D15" w:rsidRDefault="00B84D15" w:rsidP="00B84D15">
            <w:pPr>
              <w:rPr>
                <w:rFonts w:ascii="Times New Roman" w:hAnsi="Times New Roman" w:cs="Times New Roman"/>
                <w:sz w:val="24"/>
                <w:szCs w:val="24"/>
              </w:rPr>
            </w:pPr>
            <w:r w:rsidRPr="00B84D15">
              <w:rPr>
                <w:rFonts w:ascii="Times New Roman" w:hAnsi="Times New Roman" w:cs="Times New Roman"/>
                <w:sz w:val="24"/>
                <w:szCs w:val="24"/>
              </w:rPr>
              <w:t xml:space="preserve">Приложение № </w:t>
            </w:r>
            <w:r w:rsidR="0002366D">
              <w:rPr>
                <w:rFonts w:ascii="Times New Roman" w:hAnsi="Times New Roman" w:cs="Times New Roman"/>
                <w:sz w:val="24"/>
                <w:szCs w:val="24"/>
              </w:rPr>
              <w:t>1</w:t>
            </w:r>
            <w:r w:rsidR="00147581">
              <w:rPr>
                <w:rFonts w:ascii="Times New Roman" w:hAnsi="Times New Roman" w:cs="Times New Roman"/>
                <w:sz w:val="24"/>
                <w:szCs w:val="24"/>
              </w:rPr>
              <w:t>8</w:t>
            </w:r>
            <w:r w:rsidRPr="00B84D15">
              <w:rPr>
                <w:rFonts w:ascii="Times New Roman" w:hAnsi="Times New Roman" w:cs="Times New Roman"/>
                <w:sz w:val="24"/>
                <w:szCs w:val="24"/>
              </w:rPr>
              <w:t>_Декларация за размера на получените минимални помощи</w:t>
            </w:r>
          </w:p>
          <w:p w:rsidR="00B84D15" w:rsidRDefault="00147581" w:rsidP="00147581">
            <w:pPr>
              <w:jc w:val="both"/>
              <w:rPr>
                <w:rFonts w:ascii="Times New Roman" w:hAnsi="Times New Roman" w:cs="Times New Roman"/>
                <w:sz w:val="24"/>
                <w:szCs w:val="24"/>
              </w:rPr>
            </w:pPr>
            <w:r w:rsidRPr="00147581">
              <w:rPr>
                <w:rFonts w:ascii="Times New Roman" w:hAnsi="Times New Roman" w:cs="Times New Roman"/>
                <w:sz w:val="24"/>
                <w:szCs w:val="24"/>
              </w:rPr>
              <w:t>Приложение № 19_Декларация икономическо предназначение</w:t>
            </w:r>
          </w:p>
          <w:p w:rsidR="001A5976" w:rsidRPr="001A5976" w:rsidRDefault="001A5976" w:rsidP="001A5976">
            <w:pPr>
              <w:rPr>
                <w:rFonts w:ascii="Times New Roman" w:hAnsi="Times New Roman" w:cs="Times New Roman"/>
                <w:sz w:val="24"/>
                <w:szCs w:val="24"/>
              </w:rPr>
            </w:pPr>
            <w:r w:rsidRPr="001A5976">
              <w:rPr>
                <w:rFonts w:ascii="Times New Roman" w:hAnsi="Times New Roman" w:cs="Times New Roman"/>
                <w:sz w:val="24"/>
                <w:szCs w:val="24"/>
              </w:rPr>
              <w:t>Приложение № 31_Запитване за оферта</w:t>
            </w:r>
          </w:p>
          <w:p w:rsidR="001A5976" w:rsidRPr="001A5976" w:rsidRDefault="001A5976" w:rsidP="001A5976">
            <w:pPr>
              <w:rPr>
                <w:rFonts w:ascii="Times New Roman" w:hAnsi="Times New Roman" w:cs="Times New Roman"/>
                <w:sz w:val="24"/>
                <w:szCs w:val="24"/>
              </w:rPr>
            </w:pPr>
            <w:r w:rsidRPr="001A5976">
              <w:rPr>
                <w:rFonts w:ascii="Times New Roman" w:hAnsi="Times New Roman" w:cs="Times New Roman"/>
                <w:sz w:val="24"/>
                <w:szCs w:val="24"/>
              </w:rPr>
              <w:t>Приложение № 32_Формуляр за наблюдение мярка 7_2_</w:t>
            </w:r>
          </w:p>
          <w:p w:rsidR="001A5976" w:rsidRPr="001A5976" w:rsidRDefault="001A5976" w:rsidP="001A5976">
            <w:pPr>
              <w:rPr>
                <w:rFonts w:ascii="Times New Roman" w:hAnsi="Times New Roman" w:cs="Times New Roman"/>
                <w:sz w:val="24"/>
                <w:szCs w:val="24"/>
              </w:rPr>
            </w:pPr>
            <w:r w:rsidRPr="001A5976">
              <w:rPr>
                <w:rFonts w:ascii="Times New Roman" w:hAnsi="Times New Roman" w:cs="Times New Roman"/>
                <w:sz w:val="24"/>
                <w:szCs w:val="24"/>
              </w:rPr>
              <w:t>Приложение № 33_Декларация за ганериране на нетни приходи</w:t>
            </w:r>
          </w:p>
          <w:p w:rsidR="001A5976" w:rsidRPr="001A5976" w:rsidRDefault="001A5976" w:rsidP="001A5976">
            <w:pPr>
              <w:rPr>
                <w:rFonts w:ascii="Times New Roman" w:hAnsi="Times New Roman" w:cs="Times New Roman"/>
                <w:sz w:val="24"/>
                <w:szCs w:val="24"/>
              </w:rPr>
            </w:pPr>
            <w:r w:rsidRPr="001A5976">
              <w:rPr>
                <w:rFonts w:ascii="Times New Roman" w:hAnsi="Times New Roman" w:cs="Times New Roman"/>
                <w:sz w:val="24"/>
                <w:szCs w:val="24"/>
              </w:rPr>
              <w:t>Приложение № 34_ДЕКЛАРАЦИЯ ЗА УПРАЖНЯВАНЕ ПРАВОТО НА ДАНЪЧЕН КРЕДИТ не регистрирани</w:t>
            </w:r>
          </w:p>
          <w:p w:rsidR="001A5976" w:rsidRDefault="001A5976" w:rsidP="001A5976">
            <w:pPr>
              <w:rPr>
                <w:rFonts w:ascii="Times New Roman" w:hAnsi="Times New Roman" w:cs="Times New Roman"/>
                <w:sz w:val="24"/>
                <w:szCs w:val="24"/>
              </w:rPr>
            </w:pPr>
            <w:r w:rsidRPr="001A5976">
              <w:rPr>
                <w:rFonts w:ascii="Times New Roman" w:hAnsi="Times New Roman" w:cs="Times New Roman"/>
                <w:sz w:val="24"/>
                <w:szCs w:val="24"/>
              </w:rPr>
              <w:t>Приложение № 35_ДЕКЛАРАЦИЯ ЗА УПРАЖНЯВАНЕ ПРАВОТО НА ДАНЪЧЕН КРЕДИТ регистрирани</w:t>
            </w:r>
          </w:p>
          <w:p w:rsidR="00B84D15" w:rsidRPr="0089633B" w:rsidRDefault="00B84D15" w:rsidP="0089633B">
            <w:pPr>
              <w:jc w:val="both"/>
              <w:rPr>
                <w:rFonts w:ascii="Times New Roman" w:hAnsi="Times New Roman" w:cs="Times New Roman"/>
                <w:b/>
                <w:sz w:val="24"/>
                <w:szCs w:val="24"/>
                <w:u w:val="single"/>
              </w:rPr>
            </w:pPr>
            <w:r w:rsidRPr="0089633B">
              <w:rPr>
                <w:rFonts w:ascii="Times New Roman" w:hAnsi="Times New Roman" w:cs="Times New Roman"/>
                <w:b/>
                <w:sz w:val="24"/>
                <w:szCs w:val="24"/>
                <w:u w:val="single"/>
              </w:rPr>
              <w:t>За информация</w:t>
            </w:r>
          </w:p>
          <w:p w:rsidR="00B84D15" w:rsidRDefault="00B84D15" w:rsidP="00B84D15">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Pr="00784D18">
              <w:rPr>
                <w:rFonts w:ascii="Times New Roman" w:hAnsi="Times New Roman" w:cs="Times New Roman"/>
                <w:sz w:val="24"/>
                <w:szCs w:val="24"/>
                <w:lang w:val="ru-RU"/>
              </w:rPr>
              <w:t>2</w:t>
            </w:r>
            <w:r w:rsidR="00147581">
              <w:rPr>
                <w:rFonts w:ascii="Times New Roman" w:hAnsi="Times New Roman" w:cs="Times New Roman"/>
                <w:sz w:val="24"/>
                <w:szCs w:val="24"/>
                <w:lang w:val="ru-RU"/>
              </w:rPr>
              <w:t>0</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Списък селски райони</w:t>
            </w:r>
          </w:p>
          <w:p w:rsidR="00B84D15" w:rsidRDefault="00B84D15" w:rsidP="00B84D15">
            <w:pPr>
              <w:jc w:val="both"/>
              <w:rPr>
                <w:rFonts w:ascii="Times New Roman" w:hAnsi="Times New Roman" w:cs="Times New Roman"/>
                <w:sz w:val="24"/>
                <w:szCs w:val="24"/>
              </w:rPr>
            </w:pPr>
            <w:r w:rsidRPr="00027424">
              <w:rPr>
                <w:rFonts w:ascii="Times New Roman" w:hAnsi="Times New Roman" w:cs="Times New Roman"/>
                <w:sz w:val="24"/>
                <w:szCs w:val="24"/>
              </w:rPr>
              <w:lastRenderedPageBreak/>
              <w:t xml:space="preserve">Приложение № </w:t>
            </w:r>
            <w:r w:rsidRPr="00784D18">
              <w:rPr>
                <w:rFonts w:ascii="Times New Roman" w:hAnsi="Times New Roman" w:cs="Times New Roman"/>
                <w:sz w:val="24"/>
                <w:szCs w:val="24"/>
                <w:lang w:val="ru-RU"/>
              </w:rPr>
              <w:t>2</w:t>
            </w:r>
            <w:r w:rsidR="00147581">
              <w:rPr>
                <w:rFonts w:ascii="Times New Roman" w:hAnsi="Times New Roman" w:cs="Times New Roman"/>
                <w:sz w:val="24"/>
                <w:szCs w:val="24"/>
                <w:lang w:val="ru-RU"/>
              </w:rPr>
              <w:t>1</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Училища без ФС_05_02_2018</w:t>
            </w:r>
          </w:p>
          <w:p w:rsidR="00B84D15" w:rsidRDefault="00B84D15" w:rsidP="00B84D15">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Pr="00784D18">
              <w:rPr>
                <w:rFonts w:ascii="Times New Roman" w:hAnsi="Times New Roman" w:cs="Times New Roman"/>
                <w:sz w:val="24"/>
                <w:szCs w:val="24"/>
                <w:lang w:val="ru-RU"/>
              </w:rPr>
              <w:t>2</w:t>
            </w:r>
            <w:r w:rsidR="00147581">
              <w:rPr>
                <w:rFonts w:ascii="Times New Roman" w:hAnsi="Times New Roman" w:cs="Times New Roman"/>
                <w:sz w:val="24"/>
                <w:szCs w:val="24"/>
                <w:lang w:val="ru-RU"/>
              </w:rPr>
              <w:t>2</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Указания ДДС</w:t>
            </w:r>
          </w:p>
          <w:p w:rsidR="00B84D15" w:rsidRDefault="00B84D15" w:rsidP="00B84D15">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Pr="00027424">
              <w:rPr>
                <w:rFonts w:ascii="Times New Roman" w:hAnsi="Times New Roman" w:cs="Times New Roman"/>
                <w:sz w:val="24"/>
                <w:szCs w:val="24"/>
                <w:lang w:val="ru-RU"/>
              </w:rPr>
              <w:t>2</w:t>
            </w:r>
            <w:r w:rsidR="00147581">
              <w:rPr>
                <w:rFonts w:ascii="Times New Roman" w:hAnsi="Times New Roman" w:cs="Times New Roman"/>
                <w:sz w:val="24"/>
                <w:szCs w:val="24"/>
                <w:lang w:val="ru-RU"/>
              </w:rPr>
              <w:t>3</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 xml:space="preserve"> Списък разходи референтни цени 7.2</w:t>
            </w:r>
          </w:p>
          <w:p w:rsidR="00B84D15" w:rsidRDefault="0089633B" w:rsidP="00B84D15">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B84D15" w:rsidRPr="00027424">
              <w:rPr>
                <w:rFonts w:ascii="Times New Roman" w:hAnsi="Times New Roman" w:cs="Times New Roman"/>
                <w:sz w:val="24"/>
                <w:szCs w:val="24"/>
              </w:rPr>
              <w:t>2</w:t>
            </w:r>
            <w:r w:rsidR="00147581">
              <w:rPr>
                <w:rFonts w:ascii="Times New Roman" w:hAnsi="Times New Roman" w:cs="Times New Roman"/>
                <w:sz w:val="24"/>
                <w:szCs w:val="24"/>
              </w:rPr>
              <w:t>4</w:t>
            </w:r>
            <w:r w:rsidR="00B84D15" w:rsidRPr="00027424">
              <w:rPr>
                <w:rFonts w:ascii="Times New Roman" w:hAnsi="Times New Roman" w:cs="Times New Roman"/>
                <w:sz w:val="24"/>
                <w:szCs w:val="24"/>
                <w:lang w:val="ru-RU"/>
              </w:rPr>
              <w:t>_</w:t>
            </w:r>
            <w:r w:rsidR="00B84D15" w:rsidRPr="00027424">
              <w:rPr>
                <w:rFonts w:ascii="Times New Roman" w:hAnsi="Times New Roman" w:cs="Times New Roman"/>
                <w:sz w:val="24"/>
                <w:szCs w:val="24"/>
              </w:rPr>
              <w:t xml:space="preserve"> Указания за условията и реда за подаване на проектни предложения</w:t>
            </w:r>
          </w:p>
          <w:p w:rsidR="00B84D15" w:rsidRDefault="00B84D15" w:rsidP="00B84D15">
            <w:pPr>
              <w:jc w:val="both"/>
              <w:rPr>
                <w:rFonts w:ascii="Times New Roman" w:hAnsi="Times New Roman" w:cs="Times New Roman"/>
                <w:sz w:val="24"/>
                <w:szCs w:val="24"/>
              </w:rPr>
            </w:pPr>
            <w:r w:rsidRPr="00027424">
              <w:rPr>
                <w:rFonts w:ascii="Times New Roman" w:hAnsi="Times New Roman" w:cs="Times New Roman"/>
                <w:sz w:val="24"/>
                <w:szCs w:val="24"/>
              </w:rPr>
              <w:t>Приложение № 2</w:t>
            </w:r>
            <w:r w:rsidR="00147581">
              <w:rPr>
                <w:rFonts w:ascii="Times New Roman" w:hAnsi="Times New Roman" w:cs="Times New Roman"/>
                <w:sz w:val="24"/>
                <w:szCs w:val="24"/>
              </w:rPr>
              <w:t>5</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Инструкция попълване формуляр за кандидатстване</w:t>
            </w:r>
          </w:p>
          <w:p w:rsidR="00B84D15" w:rsidRDefault="00B84D15" w:rsidP="00B84D15">
            <w:pPr>
              <w:jc w:val="both"/>
              <w:rPr>
                <w:rFonts w:ascii="Times New Roman" w:hAnsi="Times New Roman" w:cs="Times New Roman"/>
                <w:sz w:val="24"/>
                <w:szCs w:val="24"/>
              </w:rPr>
            </w:pPr>
            <w:r w:rsidRPr="00027424">
              <w:rPr>
                <w:rFonts w:ascii="Times New Roman" w:hAnsi="Times New Roman" w:cs="Times New Roman"/>
                <w:sz w:val="24"/>
                <w:szCs w:val="24"/>
              </w:rPr>
              <w:t>Приложение</w:t>
            </w:r>
            <w:r w:rsidRPr="00027424">
              <w:rPr>
                <w:rFonts w:ascii="Times New Roman" w:hAnsi="Times New Roman" w:cs="Times New Roman"/>
                <w:sz w:val="24"/>
                <w:szCs w:val="24"/>
                <w:lang w:val="ru-RU"/>
              </w:rPr>
              <w:t xml:space="preserve"> </w:t>
            </w:r>
            <w:r w:rsidRPr="00027424">
              <w:rPr>
                <w:rFonts w:ascii="Times New Roman" w:hAnsi="Times New Roman" w:cs="Times New Roman"/>
                <w:sz w:val="24"/>
                <w:szCs w:val="24"/>
              </w:rPr>
              <w:t xml:space="preserve">№ </w:t>
            </w:r>
            <w:r w:rsidR="00955DDA">
              <w:rPr>
                <w:rFonts w:ascii="Times New Roman" w:hAnsi="Times New Roman" w:cs="Times New Roman"/>
                <w:sz w:val="24"/>
                <w:szCs w:val="24"/>
              </w:rPr>
              <w:t>2</w:t>
            </w:r>
            <w:r w:rsidR="00147581">
              <w:rPr>
                <w:rFonts w:ascii="Times New Roman" w:hAnsi="Times New Roman" w:cs="Times New Roman"/>
                <w:sz w:val="24"/>
                <w:szCs w:val="24"/>
              </w:rPr>
              <w:t>6</w:t>
            </w:r>
            <w:r w:rsidRPr="00027424">
              <w:rPr>
                <w:rFonts w:ascii="Times New Roman" w:hAnsi="Times New Roman" w:cs="Times New Roman"/>
                <w:sz w:val="24"/>
                <w:szCs w:val="24"/>
                <w:lang w:val="ru-RU"/>
              </w:rPr>
              <w:t>_</w:t>
            </w:r>
            <w:r w:rsidRPr="00027424">
              <w:rPr>
                <w:rFonts w:ascii="Times New Roman" w:hAnsi="Times New Roman" w:cs="Times New Roman"/>
                <w:sz w:val="24"/>
                <w:szCs w:val="24"/>
              </w:rPr>
              <w:t xml:space="preserve"> Демографски обхват_население по възраст</w:t>
            </w:r>
          </w:p>
          <w:p w:rsidR="00B84D15" w:rsidRDefault="00B84D15" w:rsidP="00B84D15">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955DDA">
              <w:rPr>
                <w:rFonts w:ascii="Times New Roman" w:hAnsi="Times New Roman" w:cs="Times New Roman"/>
                <w:sz w:val="24"/>
                <w:szCs w:val="24"/>
              </w:rPr>
              <w:t>2</w:t>
            </w:r>
            <w:r w:rsidR="00147581">
              <w:rPr>
                <w:rFonts w:ascii="Times New Roman" w:hAnsi="Times New Roman" w:cs="Times New Roman"/>
                <w:sz w:val="24"/>
                <w:szCs w:val="24"/>
              </w:rPr>
              <w:t>7</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Оценителна таблица_АСД</w:t>
            </w:r>
          </w:p>
          <w:p w:rsidR="00B84D15" w:rsidRDefault="00B84D15" w:rsidP="00B84D15">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955DDA">
              <w:rPr>
                <w:rFonts w:ascii="Times New Roman" w:hAnsi="Times New Roman" w:cs="Times New Roman"/>
                <w:sz w:val="24"/>
                <w:szCs w:val="24"/>
              </w:rPr>
              <w:t>2</w:t>
            </w:r>
            <w:r w:rsidR="00147581">
              <w:rPr>
                <w:rFonts w:ascii="Times New Roman" w:hAnsi="Times New Roman" w:cs="Times New Roman"/>
                <w:sz w:val="24"/>
                <w:szCs w:val="24"/>
              </w:rPr>
              <w:t>8</w:t>
            </w:r>
            <w:r w:rsidRPr="00784D18">
              <w:rPr>
                <w:rFonts w:ascii="Times New Roman" w:hAnsi="Times New Roman" w:cs="Times New Roman"/>
                <w:sz w:val="24"/>
                <w:szCs w:val="24"/>
                <w:lang w:val="ru-RU"/>
              </w:rPr>
              <w:t>_</w:t>
            </w:r>
            <w:r w:rsidRPr="00027424">
              <w:rPr>
                <w:rFonts w:ascii="Times New Roman" w:hAnsi="Times New Roman" w:cs="Times New Roman"/>
                <w:sz w:val="24"/>
                <w:szCs w:val="24"/>
              </w:rPr>
              <w:t xml:space="preserve"> Оценителна таблица_ТФО</w:t>
            </w:r>
          </w:p>
          <w:p w:rsidR="00B84D15" w:rsidRPr="00027424" w:rsidRDefault="00B84D15" w:rsidP="00B84D15">
            <w:pPr>
              <w:jc w:val="both"/>
              <w:rPr>
                <w:rFonts w:ascii="Times New Roman" w:hAnsi="Times New Roman" w:cs="Times New Roman"/>
                <w:sz w:val="24"/>
                <w:szCs w:val="24"/>
              </w:rPr>
            </w:pPr>
            <w:r w:rsidRPr="00027424">
              <w:rPr>
                <w:rFonts w:ascii="Times New Roman" w:hAnsi="Times New Roman" w:cs="Times New Roman"/>
                <w:sz w:val="24"/>
                <w:szCs w:val="24"/>
              </w:rPr>
              <w:t xml:space="preserve">Приложение № </w:t>
            </w:r>
            <w:r w:rsidR="00147581">
              <w:rPr>
                <w:rFonts w:ascii="Times New Roman" w:hAnsi="Times New Roman" w:cs="Times New Roman"/>
                <w:sz w:val="24"/>
                <w:szCs w:val="24"/>
              </w:rPr>
              <w:t>29</w:t>
            </w:r>
            <w:r w:rsidRPr="001A5976">
              <w:rPr>
                <w:rFonts w:ascii="Times New Roman" w:hAnsi="Times New Roman" w:cs="Times New Roman"/>
                <w:sz w:val="24"/>
                <w:szCs w:val="24"/>
              </w:rPr>
              <w:t>_</w:t>
            </w:r>
            <w:r w:rsidRPr="00027424">
              <w:rPr>
                <w:rFonts w:ascii="Times New Roman" w:hAnsi="Times New Roman" w:cs="Times New Roman"/>
                <w:sz w:val="24"/>
                <w:szCs w:val="24"/>
              </w:rPr>
              <w:t xml:space="preserve"> Равнище на безработица_2016_средногодишно</w:t>
            </w:r>
            <w:r w:rsidRPr="001A5976">
              <w:rPr>
                <w:rFonts w:ascii="Times New Roman" w:hAnsi="Times New Roman" w:cs="Times New Roman"/>
                <w:sz w:val="24"/>
                <w:szCs w:val="24"/>
              </w:rPr>
              <w:t>.</w:t>
            </w:r>
          </w:p>
          <w:p w:rsidR="001A5976" w:rsidRDefault="00593711" w:rsidP="001A5976">
            <w:pPr>
              <w:jc w:val="both"/>
              <w:rPr>
                <w:rFonts w:ascii="Times New Roman" w:hAnsi="Times New Roman" w:cs="Times New Roman"/>
                <w:sz w:val="24"/>
                <w:szCs w:val="24"/>
              </w:rPr>
            </w:pPr>
            <w:r w:rsidRPr="00593711">
              <w:rPr>
                <w:rFonts w:ascii="Times New Roman" w:hAnsi="Times New Roman" w:cs="Times New Roman"/>
                <w:sz w:val="24"/>
                <w:szCs w:val="24"/>
              </w:rPr>
              <w:t>Приложение № 3</w:t>
            </w:r>
            <w:r w:rsidR="00147581">
              <w:rPr>
                <w:rFonts w:ascii="Times New Roman" w:hAnsi="Times New Roman" w:cs="Times New Roman"/>
                <w:sz w:val="24"/>
                <w:szCs w:val="24"/>
              </w:rPr>
              <w:t>0</w:t>
            </w:r>
            <w:r w:rsidRPr="00593711">
              <w:rPr>
                <w:rFonts w:ascii="Times New Roman" w:hAnsi="Times New Roman" w:cs="Times New Roman"/>
                <w:sz w:val="24"/>
                <w:szCs w:val="24"/>
              </w:rPr>
              <w:t>_Указание попълване декл</w:t>
            </w:r>
            <w:r>
              <w:rPr>
                <w:rFonts w:ascii="Times New Roman" w:hAnsi="Times New Roman" w:cs="Times New Roman"/>
                <w:sz w:val="24"/>
                <w:szCs w:val="24"/>
              </w:rPr>
              <w:t>арация</w:t>
            </w:r>
            <w:r w:rsidRPr="00593711">
              <w:rPr>
                <w:rFonts w:ascii="Times New Roman" w:hAnsi="Times New Roman" w:cs="Times New Roman"/>
                <w:sz w:val="24"/>
                <w:szCs w:val="24"/>
              </w:rPr>
              <w:t xml:space="preserve"> МСП</w:t>
            </w:r>
          </w:p>
          <w:p w:rsidR="001A5976" w:rsidRDefault="001A5976" w:rsidP="001A5976">
            <w:pPr>
              <w:jc w:val="both"/>
              <w:rPr>
                <w:rFonts w:ascii="Times New Roman" w:hAnsi="Times New Roman" w:cs="Times New Roman"/>
                <w:sz w:val="24"/>
                <w:szCs w:val="24"/>
              </w:rPr>
            </w:pPr>
            <w:r w:rsidRPr="001A5976">
              <w:rPr>
                <w:rFonts w:ascii="Times New Roman" w:hAnsi="Times New Roman" w:cs="Times New Roman"/>
                <w:sz w:val="24"/>
                <w:szCs w:val="24"/>
              </w:rPr>
              <w:t>Приложение № 36_Примерни_таблици_ФА</w:t>
            </w:r>
          </w:p>
          <w:p w:rsidR="006D4A2B" w:rsidRPr="00593711" w:rsidRDefault="006D4A2B" w:rsidP="00593711">
            <w:pPr>
              <w:spacing w:after="160" w:line="259" w:lineRule="auto"/>
              <w:jc w:val="both"/>
              <w:rPr>
                <w:rFonts w:ascii="Times New Roman" w:hAnsi="Times New Roman" w:cs="Times New Roman"/>
                <w:sz w:val="24"/>
                <w:szCs w:val="24"/>
              </w:rPr>
            </w:pPr>
          </w:p>
        </w:tc>
      </w:tr>
    </w:tbl>
    <w:p w:rsidR="00F74842" w:rsidRDefault="00F74842" w:rsidP="00D73BD2">
      <w:pPr>
        <w:ind w:firstLine="708"/>
      </w:pPr>
    </w:p>
    <w:sectPr w:rsidR="00F74842" w:rsidSect="006805FF">
      <w:headerReference w:type="even" r:id="rId42"/>
      <w:headerReference w:type="default" r:id="rId43"/>
      <w:footerReference w:type="default" r:id="rId44"/>
      <w:headerReference w:type="first" r:id="rId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828" w:rsidRDefault="00C36828" w:rsidP="00F74842">
      <w:pPr>
        <w:spacing w:after="0" w:line="240" w:lineRule="auto"/>
      </w:pPr>
      <w:r>
        <w:separator/>
      </w:r>
    </w:p>
  </w:endnote>
  <w:endnote w:type="continuationSeparator" w:id="0">
    <w:p w:rsidR="00C36828" w:rsidRDefault="00C36828"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CA" w:rsidRPr="00623FED" w:rsidRDefault="009115CA" w:rsidP="00623FED">
    <w:pPr>
      <w:pBdr>
        <w:top w:val="thinThickSmallGap" w:sz="24" w:space="1" w:color="622423" w:themeColor="accent2" w:themeShade="7F"/>
      </w:pBdr>
      <w:tabs>
        <w:tab w:val="center" w:pos="4536"/>
        <w:tab w:val="right" w:pos="9072"/>
      </w:tabs>
      <w:spacing w:after="0" w:line="240" w:lineRule="auto"/>
      <w:rPr>
        <w:rFonts w:asciiTheme="majorHAnsi" w:eastAsiaTheme="majorEastAsia" w:hAnsiTheme="majorHAnsi" w:cstheme="majorBidi"/>
      </w:rPr>
    </w:pPr>
  </w:p>
  <w:p w:rsidR="009115CA" w:rsidRPr="0089633B" w:rsidRDefault="009115CA" w:rsidP="00623FED">
    <w:pPr>
      <w:tabs>
        <w:tab w:val="right" w:pos="11766"/>
      </w:tabs>
      <w:spacing w:after="0" w:line="240" w:lineRule="auto"/>
      <w:jc w:val="center"/>
      <w:rPr>
        <w:rFonts w:ascii="Times New Roman" w:eastAsiaTheme="minorEastAsia" w:hAnsi="Times New Roman" w:cs="Times New Roman"/>
        <w:b/>
        <w:sz w:val="16"/>
        <w:szCs w:val="16"/>
        <w:lang w:eastAsia="bg-BG"/>
      </w:rPr>
    </w:pPr>
    <w:r w:rsidRPr="0089633B">
      <w:rPr>
        <w:rFonts w:ascii="Times New Roman" w:eastAsiaTheme="minorEastAsia" w:hAnsi="Times New Roman" w:cs="Times New Roman"/>
        <w:b/>
        <w:sz w:val="16"/>
        <w:szCs w:val="16"/>
        <w:lang w:eastAsia="bg-BG"/>
      </w:rPr>
      <w:t>СНЦ „МИГ Чирпан“</w:t>
    </w:r>
  </w:p>
  <w:p w:rsidR="009115CA" w:rsidRPr="0089633B" w:rsidRDefault="009115CA" w:rsidP="00623FED">
    <w:pPr>
      <w:tabs>
        <w:tab w:val="right" w:pos="11766"/>
      </w:tabs>
      <w:spacing w:after="0" w:line="240" w:lineRule="auto"/>
      <w:jc w:val="both"/>
      <w:rPr>
        <w:rFonts w:ascii="Times New Roman" w:eastAsiaTheme="minorEastAsia" w:hAnsi="Times New Roman" w:cs="Times New Roman"/>
        <w:sz w:val="16"/>
        <w:szCs w:val="16"/>
        <w:lang w:eastAsia="bg-BG"/>
      </w:rPr>
    </w:pPr>
    <w:r w:rsidRPr="0089633B">
      <w:rPr>
        <w:rFonts w:ascii="Times New Roman" w:eastAsiaTheme="minorEastAsia" w:hAnsi="Times New Roman" w:cs="Times New Roman"/>
        <w:sz w:val="16"/>
        <w:szCs w:val="16"/>
        <w:lang w:eastAsia="bg-BG"/>
      </w:rPr>
      <w:t xml:space="preserve">Седалище и адрес на управление: България, п.к. 6200, гр. Чирпан, общ. Чирпан, обл. Стара Загора, пл.Съединение, Общинска администрация , ет.4, стая 9,Адрес на офиса: България, п.к. 6200, гр. Чирпан, общ. Чирпан, обл. Стара Загора, ул.“Вълко и Кабаиван“№ 9,  тел. 0897/995 717, e-mail: </w:t>
    </w:r>
    <w:hyperlink r:id="rId1" w:history="1">
      <w:r w:rsidRPr="0089633B">
        <w:rPr>
          <w:rFonts w:ascii="Times New Roman" w:eastAsiaTheme="minorEastAsia" w:hAnsi="Times New Roman" w:cs="Times New Roman"/>
          <w:sz w:val="16"/>
          <w:szCs w:val="16"/>
          <w:lang w:eastAsia="bg-BG"/>
        </w:rPr>
        <w:t>migchirpan@abv.bg</w:t>
      </w:r>
    </w:hyperlink>
    <w:r w:rsidRPr="0089633B">
      <w:rPr>
        <w:rFonts w:ascii="Times New Roman" w:eastAsiaTheme="minorEastAsia" w:hAnsi="Times New Roman" w:cs="Times New Roman"/>
        <w:sz w:val="16"/>
        <w:szCs w:val="16"/>
        <w:lang w:eastAsia="bg-BG"/>
      </w:rPr>
      <w:t>, web: www.migchirpan.eu</w:t>
    </w:r>
  </w:p>
  <w:sdt>
    <w:sdtPr>
      <w:id w:val="670302747"/>
      <w:docPartObj>
        <w:docPartGallery w:val="Page Numbers (Bottom of Page)"/>
        <w:docPartUnique/>
      </w:docPartObj>
    </w:sdtPr>
    <w:sdtEndPr/>
    <w:sdtContent>
      <w:p w:rsidR="009115CA" w:rsidRDefault="009115CA" w:rsidP="00623FED">
        <w:pPr>
          <w:pStyle w:val="a5"/>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7B2BE1">
          <w:rPr>
            <w:rFonts w:ascii="Times New Roman" w:hAnsi="Times New Roman" w:cs="Times New Roman"/>
            <w:noProof/>
            <w:sz w:val="20"/>
            <w:szCs w:val="20"/>
          </w:rPr>
          <w:t>1</w:t>
        </w:r>
        <w:r w:rsidRPr="003A4136">
          <w:rPr>
            <w:rFonts w:ascii="Times New Roman" w:hAnsi="Times New Roman" w:cs="Times New Roman"/>
            <w:sz w:val="20"/>
            <w:szCs w:val="20"/>
          </w:rPr>
          <w:fldChar w:fldCharType="end"/>
        </w:r>
      </w:p>
    </w:sdtContent>
  </w:sdt>
  <w:p w:rsidR="009115CA" w:rsidRPr="00CD0352" w:rsidRDefault="009115CA" w:rsidP="00CD0352">
    <w:pPr>
      <w:pStyle w:val="a5"/>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828" w:rsidRDefault="00C36828" w:rsidP="00F74842">
      <w:pPr>
        <w:spacing w:after="0" w:line="240" w:lineRule="auto"/>
      </w:pPr>
      <w:r>
        <w:separator/>
      </w:r>
    </w:p>
  </w:footnote>
  <w:footnote w:type="continuationSeparator" w:id="0">
    <w:p w:rsidR="00C36828" w:rsidRDefault="00C36828" w:rsidP="00F74842">
      <w:pPr>
        <w:spacing w:after="0" w:line="240" w:lineRule="auto"/>
      </w:pPr>
      <w:r>
        <w:continuationSeparator/>
      </w:r>
    </w:p>
  </w:footnote>
  <w:footnote w:id="1">
    <w:p w:rsidR="009115CA" w:rsidRPr="000D0A18" w:rsidRDefault="009115CA" w:rsidP="00B84D15">
      <w:pPr>
        <w:pStyle w:val="af3"/>
        <w:jc w:val="both"/>
        <w:rPr>
          <w:sz w:val="18"/>
          <w:szCs w:val="18"/>
        </w:rPr>
      </w:pPr>
      <w:r>
        <w:rPr>
          <w:rStyle w:val="af5"/>
        </w:rPr>
        <w:footnoteRef/>
      </w:r>
      <w:r>
        <w:t xml:space="preserve"> </w:t>
      </w:r>
      <w:r>
        <w:rPr>
          <w:rFonts w:ascii="Times New Roman" w:hAnsi="Times New Roman"/>
          <w:sz w:val="18"/>
          <w:szCs w:val="18"/>
        </w:rPr>
        <w:t>Декларацията се подписва от кмета на общината. В случай на пълномощник декларацията се подписва и от него</w:t>
      </w:r>
      <w:r w:rsidRPr="000D0A18">
        <w:rPr>
          <w:rFonts w:ascii="Times New Roman" w:hAnsi="Times New Roman"/>
          <w:sz w:val="18"/>
          <w:szCs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CA" w:rsidRDefault="00C36828">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5"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CA" w:rsidRPr="004339C1" w:rsidRDefault="009115CA" w:rsidP="00761C1B">
    <w:pPr>
      <w:pStyle w:val="a3"/>
      <w:tabs>
        <w:tab w:val="clear" w:pos="4536"/>
        <w:tab w:val="clear" w:pos="9072"/>
        <w:tab w:val="right" w:pos="11766"/>
      </w:tabs>
      <w:jc w:val="center"/>
      <w:rPr>
        <w:rFonts w:ascii="Verdana" w:hAnsi="Verdana"/>
        <w:b/>
        <w:spacing w:val="40"/>
        <w:sz w:val="20"/>
        <w:szCs w:val="20"/>
      </w:rPr>
    </w:pPr>
  </w:p>
  <w:p w:rsidR="009115CA" w:rsidRDefault="009115CA">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5CA" w:rsidRDefault="00C36828">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75364"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22823"/>
    <w:multiLevelType w:val="hybridMultilevel"/>
    <w:tmpl w:val="84260F1C"/>
    <w:lvl w:ilvl="0" w:tplc="BDB66686">
      <w:start w:val="7"/>
      <w:numFmt w:val="bullet"/>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 w15:restartNumberingAfterBreak="0">
    <w:nsid w:val="0DB9189C"/>
    <w:multiLevelType w:val="hybridMultilevel"/>
    <w:tmpl w:val="129EAEA6"/>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 w15:restartNumberingAfterBreak="0">
    <w:nsid w:val="1028074A"/>
    <w:multiLevelType w:val="hybridMultilevel"/>
    <w:tmpl w:val="F9B6556A"/>
    <w:lvl w:ilvl="0" w:tplc="17649B14">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4EB21F1"/>
    <w:multiLevelType w:val="hybridMultilevel"/>
    <w:tmpl w:val="C7188DB4"/>
    <w:lvl w:ilvl="0" w:tplc="AAB442CC">
      <w:start w:val="1"/>
      <w:numFmt w:val="bullet"/>
      <w:lvlText w:val=""/>
      <w:lvlJc w:val="left"/>
      <w:pPr>
        <w:ind w:left="720" w:hanging="360"/>
      </w:pPr>
      <w:rPr>
        <w:rFonts w:ascii="Wingdings" w:hAnsi="Wingdings" w:hint="default"/>
        <w:color w:val="244061" w:themeColor="accent1" w:themeShade="8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8743D1C"/>
    <w:multiLevelType w:val="hybridMultilevel"/>
    <w:tmpl w:val="EEFCE906"/>
    <w:lvl w:ilvl="0" w:tplc="B9AEEBA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B14107D"/>
    <w:multiLevelType w:val="hybridMultilevel"/>
    <w:tmpl w:val="91A4C62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F6F1575"/>
    <w:multiLevelType w:val="hybridMultilevel"/>
    <w:tmpl w:val="C05058E2"/>
    <w:lvl w:ilvl="0" w:tplc="2BDCEF30">
      <w:start w:val="1"/>
      <w:numFmt w:val="decimal"/>
      <w:lvlText w:val="%1."/>
      <w:lvlJc w:val="left"/>
      <w:pPr>
        <w:ind w:left="720" w:hanging="360"/>
      </w:pPr>
      <w:rPr>
        <w:rFonts w:eastAsiaTheme="minorHAnsi"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0534136"/>
    <w:multiLevelType w:val="hybridMultilevel"/>
    <w:tmpl w:val="DC8CA18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8" w15:restartNumberingAfterBreak="0">
    <w:nsid w:val="28DC2B21"/>
    <w:multiLevelType w:val="hybridMultilevel"/>
    <w:tmpl w:val="85C4162A"/>
    <w:lvl w:ilvl="0" w:tplc="04020001">
      <w:start w:val="1"/>
      <w:numFmt w:val="bullet"/>
      <w:lvlText w:val=""/>
      <w:lvlJc w:val="left"/>
      <w:pPr>
        <w:ind w:left="720" w:hanging="360"/>
      </w:pPr>
      <w:rPr>
        <w:rFonts w:ascii="Symbol" w:hAnsi="Symbol" w:hint="default"/>
      </w:rPr>
    </w:lvl>
    <w:lvl w:ilvl="1" w:tplc="18C245DA">
      <w:numFmt w:val="bullet"/>
      <w:lvlText w:val="-"/>
      <w:lvlJc w:val="left"/>
      <w:pPr>
        <w:ind w:left="1440" w:hanging="360"/>
      </w:pPr>
      <w:rPr>
        <w:rFonts w:ascii="Times New Roman" w:eastAsia="Times New Roman" w:hAnsi="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C73659A"/>
    <w:multiLevelType w:val="hybridMultilevel"/>
    <w:tmpl w:val="927AEF20"/>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E730787"/>
    <w:multiLevelType w:val="hybridMultilevel"/>
    <w:tmpl w:val="F670DFC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3F0D0FB3"/>
    <w:multiLevelType w:val="hybridMultilevel"/>
    <w:tmpl w:val="7310D01C"/>
    <w:lvl w:ilvl="0" w:tplc="8CDA1A46">
      <w:start w:val="1"/>
      <w:numFmt w:val="decimal"/>
      <w:lvlText w:val="%1."/>
      <w:lvlJc w:val="left"/>
      <w:pPr>
        <w:ind w:left="435" w:hanging="375"/>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3" w15:restartNumberingAfterBreak="0">
    <w:nsid w:val="41133B0E"/>
    <w:multiLevelType w:val="hybridMultilevel"/>
    <w:tmpl w:val="73248E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42CB27C7"/>
    <w:multiLevelType w:val="hybridMultilevel"/>
    <w:tmpl w:val="581CAE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50156C84"/>
    <w:multiLevelType w:val="hybridMultilevel"/>
    <w:tmpl w:val="88FA4D3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66538E3"/>
    <w:multiLevelType w:val="hybridMultilevel"/>
    <w:tmpl w:val="36A600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5A8C705C"/>
    <w:multiLevelType w:val="hybridMultilevel"/>
    <w:tmpl w:val="7FAC83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37373C5"/>
    <w:multiLevelType w:val="hybridMultilevel"/>
    <w:tmpl w:val="90300B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63946A76"/>
    <w:multiLevelType w:val="hybridMultilevel"/>
    <w:tmpl w:val="3B6ADA5E"/>
    <w:lvl w:ilvl="0" w:tplc="EADA3C22">
      <w:start w:val="3"/>
      <w:numFmt w:val="bullet"/>
      <w:lvlText w:val="-"/>
      <w:lvlJc w:val="left"/>
      <w:pPr>
        <w:ind w:left="720" w:hanging="360"/>
      </w:pPr>
      <w:rPr>
        <w:rFonts w:ascii="Times New Roman" w:eastAsia="MS Mincho"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A564569"/>
    <w:multiLevelType w:val="hybridMultilevel"/>
    <w:tmpl w:val="16CCF98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BDC2AFE"/>
    <w:multiLevelType w:val="hybridMultilevel"/>
    <w:tmpl w:val="3E56ED5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4"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9"/>
  </w:num>
  <w:num w:numId="2">
    <w:abstractNumId w:val="10"/>
  </w:num>
  <w:num w:numId="3">
    <w:abstractNumId w:val="24"/>
  </w:num>
  <w:num w:numId="4">
    <w:abstractNumId w:val="8"/>
  </w:num>
  <w:num w:numId="5">
    <w:abstractNumId w:val="5"/>
  </w:num>
  <w:num w:numId="6">
    <w:abstractNumId w:val="6"/>
  </w:num>
  <w:num w:numId="7">
    <w:abstractNumId w:val="3"/>
  </w:num>
  <w:num w:numId="8">
    <w:abstractNumId w:val="2"/>
  </w:num>
  <w:num w:numId="9">
    <w:abstractNumId w:val="16"/>
  </w:num>
  <w:num w:numId="10">
    <w:abstractNumId w:val="0"/>
  </w:num>
  <w:num w:numId="11">
    <w:abstractNumId w:val="1"/>
  </w:num>
  <w:num w:numId="12">
    <w:abstractNumId w:val="13"/>
  </w:num>
  <w:num w:numId="13">
    <w:abstractNumId w:val="22"/>
  </w:num>
  <w:num w:numId="14">
    <w:abstractNumId w:val="12"/>
  </w:num>
  <w:num w:numId="15">
    <w:abstractNumId w:val="20"/>
  </w:num>
  <w:num w:numId="16">
    <w:abstractNumId w:val="21"/>
  </w:num>
  <w:num w:numId="17">
    <w:abstractNumId w:val="9"/>
  </w:num>
  <w:num w:numId="18">
    <w:abstractNumId w:val="18"/>
  </w:num>
  <w:num w:numId="19">
    <w:abstractNumId w:val="17"/>
  </w:num>
  <w:num w:numId="20">
    <w:abstractNumId w:val="14"/>
  </w:num>
  <w:num w:numId="21">
    <w:abstractNumId w:val="4"/>
  </w:num>
  <w:num w:numId="22">
    <w:abstractNumId w:val="23"/>
  </w:num>
  <w:num w:numId="23">
    <w:abstractNumId w:val="11"/>
  </w:num>
  <w:num w:numId="24">
    <w:abstractNumId w:val="15"/>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F58"/>
    <w:rsid w:val="0000491E"/>
    <w:rsid w:val="00004A5D"/>
    <w:rsid w:val="0000525D"/>
    <w:rsid w:val="00005961"/>
    <w:rsid w:val="0000672C"/>
    <w:rsid w:val="0000679B"/>
    <w:rsid w:val="000074C8"/>
    <w:rsid w:val="000078E3"/>
    <w:rsid w:val="0001085D"/>
    <w:rsid w:val="00010FE6"/>
    <w:rsid w:val="00011B43"/>
    <w:rsid w:val="00014046"/>
    <w:rsid w:val="000149E9"/>
    <w:rsid w:val="00015147"/>
    <w:rsid w:val="00016F4C"/>
    <w:rsid w:val="00017A18"/>
    <w:rsid w:val="0002290D"/>
    <w:rsid w:val="0002299E"/>
    <w:rsid w:val="00023144"/>
    <w:rsid w:val="0002366D"/>
    <w:rsid w:val="00023734"/>
    <w:rsid w:val="00023B1A"/>
    <w:rsid w:val="00027C37"/>
    <w:rsid w:val="00030757"/>
    <w:rsid w:val="00031235"/>
    <w:rsid w:val="000364FA"/>
    <w:rsid w:val="000370FA"/>
    <w:rsid w:val="00042E50"/>
    <w:rsid w:val="0004494C"/>
    <w:rsid w:val="00045727"/>
    <w:rsid w:val="00046B55"/>
    <w:rsid w:val="00046D1C"/>
    <w:rsid w:val="00046E11"/>
    <w:rsid w:val="00051AB8"/>
    <w:rsid w:val="000529D1"/>
    <w:rsid w:val="00052E22"/>
    <w:rsid w:val="000567D1"/>
    <w:rsid w:val="00056ED4"/>
    <w:rsid w:val="00063528"/>
    <w:rsid w:val="00064DBA"/>
    <w:rsid w:val="0006606D"/>
    <w:rsid w:val="00066E2B"/>
    <w:rsid w:val="00071A37"/>
    <w:rsid w:val="00073D29"/>
    <w:rsid w:val="00074C75"/>
    <w:rsid w:val="000758AF"/>
    <w:rsid w:val="00077683"/>
    <w:rsid w:val="0008697B"/>
    <w:rsid w:val="000903D2"/>
    <w:rsid w:val="00090FA2"/>
    <w:rsid w:val="000918EA"/>
    <w:rsid w:val="00095293"/>
    <w:rsid w:val="000A0FF4"/>
    <w:rsid w:val="000A22AE"/>
    <w:rsid w:val="000A2DB9"/>
    <w:rsid w:val="000A4FC2"/>
    <w:rsid w:val="000A6D26"/>
    <w:rsid w:val="000A6E93"/>
    <w:rsid w:val="000B345B"/>
    <w:rsid w:val="000B508E"/>
    <w:rsid w:val="000B5355"/>
    <w:rsid w:val="000B757B"/>
    <w:rsid w:val="000B7617"/>
    <w:rsid w:val="000C0E3D"/>
    <w:rsid w:val="000C1BD3"/>
    <w:rsid w:val="000C1D46"/>
    <w:rsid w:val="000C31C0"/>
    <w:rsid w:val="000C3EAA"/>
    <w:rsid w:val="000C4F4D"/>
    <w:rsid w:val="000C5383"/>
    <w:rsid w:val="000C5A0E"/>
    <w:rsid w:val="000C6E8A"/>
    <w:rsid w:val="000D0231"/>
    <w:rsid w:val="000D081F"/>
    <w:rsid w:val="000D2E87"/>
    <w:rsid w:val="000D3A7E"/>
    <w:rsid w:val="000D43BA"/>
    <w:rsid w:val="000E27E8"/>
    <w:rsid w:val="000E3711"/>
    <w:rsid w:val="000E4F9C"/>
    <w:rsid w:val="000F0558"/>
    <w:rsid w:val="000F401E"/>
    <w:rsid w:val="000F70E5"/>
    <w:rsid w:val="000F7B95"/>
    <w:rsid w:val="00101359"/>
    <w:rsid w:val="00102213"/>
    <w:rsid w:val="00103F8B"/>
    <w:rsid w:val="00104D68"/>
    <w:rsid w:val="001066DD"/>
    <w:rsid w:val="00106E27"/>
    <w:rsid w:val="00107255"/>
    <w:rsid w:val="00110A78"/>
    <w:rsid w:val="00112778"/>
    <w:rsid w:val="0011660A"/>
    <w:rsid w:val="00120378"/>
    <w:rsid w:val="001208B6"/>
    <w:rsid w:val="00125E97"/>
    <w:rsid w:val="001309B9"/>
    <w:rsid w:val="00132321"/>
    <w:rsid w:val="00132EA5"/>
    <w:rsid w:val="00134FCC"/>
    <w:rsid w:val="00135A73"/>
    <w:rsid w:val="00136AB3"/>
    <w:rsid w:val="0014218B"/>
    <w:rsid w:val="00145982"/>
    <w:rsid w:val="00146DC7"/>
    <w:rsid w:val="00147581"/>
    <w:rsid w:val="0015239E"/>
    <w:rsid w:val="00153119"/>
    <w:rsid w:val="001545AA"/>
    <w:rsid w:val="001600A6"/>
    <w:rsid w:val="00161FDB"/>
    <w:rsid w:val="00164134"/>
    <w:rsid w:val="00164693"/>
    <w:rsid w:val="00166534"/>
    <w:rsid w:val="00167115"/>
    <w:rsid w:val="00170417"/>
    <w:rsid w:val="00171E06"/>
    <w:rsid w:val="001736AC"/>
    <w:rsid w:val="001744C2"/>
    <w:rsid w:val="00175A43"/>
    <w:rsid w:val="00175A6B"/>
    <w:rsid w:val="00177C69"/>
    <w:rsid w:val="00187C11"/>
    <w:rsid w:val="00190D5D"/>
    <w:rsid w:val="00191BB0"/>
    <w:rsid w:val="001924FD"/>
    <w:rsid w:val="0019419F"/>
    <w:rsid w:val="001A2857"/>
    <w:rsid w:val="001A3C2B"/>
    <w:rsid w:val="001A5976"/>
    <w:rsid w:val="001B0A3F"/>
    <w:rsid w:val="001B12D9"/>
    <w:rsid w:val="001B19A2"/>
    <w:rsid w:val="001B20DA"/>
    <w:rsid w:val="001B2DF5"/>
    <w:rsid w:val="001B3AAE"/>
    <w:rsid w:val="001B4EFA"/>
    <w:rsid w:val="001B7BAA"/>
    <w:rsid w:val="001C7938"/>
    <w:rsid w:val="001D168F"/>
    <w:rsid w:val="001D54A2"/>
    <w:rsid w:val="001D6193"/>
    <w:rsid w:val="001D70D2"/>
    <w:rsid w:val="001E3D15"/>
    <w:rsid w:val="001F07D2"/>
    <w:rsid w:val="001F24AA"/>
    <w:rsid w:val="001F5D42"/>
    <w:rsid w:val="001F67D0"/>
    <w:rsid w:val="001F746A"/>
    <w:rsid w:val="00203AE6"/>
    <w:rsid w:val="00203D6C"/>
    <w:rsid w:val="00204419"/>
    <w:rsid w:val="00207541"/>
    <w:rsid w:val="00210F60"/>
    <w:rsid w:val="00211B6C"/>
    <w:rsid w:val="00211F93"/>
    <w:rsid w:val="00217563"/>
    <w:rsid w:val="00221215"/>
    <w:rsid w:val="00221EFD"/>
    <w:rsid w:val="00222D70"/>
    <w:rsid w:val="00223357"/>
    <w:rsid w:val="00225855"/>
    <w:rsid w:val="00226542"/>
    <w:rsid w:val="00231B8E"/>
    <w:rsid w:val="002342C1"/>
    <w:rsid w:val="00236315"/>
    <w:rsid w:val="00243663"/>
    <w:rsid w:val="00244D07"/>
    <w:rsid w:val="00245654"/>
    <w:rsid w:val="00252C53"/>
    <w:rsid w:val="00255A67"/>
    <w:rsid w:val="0025791B"/>
    <w:rsid w:val="00257C55"/>
    <w:rsid w:val="00261A23"/>
    <w:rsid w:val="00262396"/>
    <w:rsid w:val="00265FB6"/>
    <w:rsid w:val="002676DC"/>
    <w:rsid w:val="002701F8"/>
    <w:rsid w:val="0027078D"/>
    <w:rsid w:val="00271041"/>
    <w:rsid w:val="00275E7C"/>
    <w:rsid w:val="00276DC7"/>
    <w:rsid w:val="002773E6"/>
    <w:rsid w:val="00277F9C"/>
    <w:rsid w:val="002826AD"/>
    <w:rsid w:val="0028379F"/>
    <w:rsid w:val="0029029B"/>
    <w:rsid w:val="0029107A"/>
    <w:rsid w:val="002911C7"/>
    <w:rsid w:val="002922F6"/>
    <w:rsid w:val="00292E9E"/>
    <w:rsid w:val="00293CEE"/>
    <w:rsid w:val="0029605B"/>
    <w:rsid w:val="002A0528"/>
    <w:rsid w:val="002A0BD9"/>
    <w:rsid w:val="002A0CE2"/>
    <w:rsid w:val="002A5246"/>
    <w:rsid w:val="002A5AD9"/>
    <w:rsid w:val="002A608D"/>
    <w:rsid w:val="002B1DF9"/>
    <w:rsid w:val="002B4EA8"/>
    <w:rsid w:val="002B60ED"/>
    <w:rsid w:val="002B7EE8"/>
    <w:rsid w:val="002C2266"/>
    <w:rsid w:val="002C5F0B"/>
    <w:rsid w:val="002D231D"/>
    <w:rsid w:val="002D41DF"/>
    <w:rsid w:val="002D4A40"/>
    <w:rsid w:val="002D525C"/>
    <w:rsid w:val="002D65F3"/>
    <w:rsid w:val="002D7394"/>
    <w:rsid w:val="002E02F3"/>
    <w:rsid w:val="002F00BF"/>
    <w:rsid w:val="002F1827"/>
    <w:rsid w:val="002F4072"/>
    <w:rsid w:val="002F4493"/>
    <w:rsid w:val="002F638F"/>
    <w:rsid w:val="002F7357"/>
    <w:rsid w:val="00301287"/>
    <w:rsid w:val="003035F9"/>
    <w:rsid w:val="003049EB"/>
    <w:rsid w:val="00311119"/>
    <w:rsid w:val="00313ED7"/>
    <w:rsid w:val="003142A3"/>
    <w:rsid w:val="00315D5D"/>
    <w:rsid w:val="00316762"/>
    <w:rsid w:val="00317D92"/>
    <w:rsid w:val="00323D33"/>
    <w:rsid w:val="00324E86"/>
    <w:rsid w:val="003277BC"/>
    <w:rsid w:val="0033022D"/>
    <w:rsid w:val="00330DA0"/>
    <w:rsid w:val="0033150C"/>
    <w:rsid w:val="003316A5"/>
    <w:rsid w:val="00336963"/>
    <w:rsid w:val="0034335D"/>
    <w:rsid w:val="00344FE7"/>
    <w:rsid w:val="00352265"/>
    <w:rsid w:val="0036052A"/>
    <w:rsid w:val="00363900"/>
    <w:rsid w:val="00364AF0"/>
    <w:rsid w:val="0036607F"/>
    <w:rsid w:val="00371820"/>
    <w:rsid w:val="0039689C"/>
    <w:rsid w:val="003A2BDE"/>
    <w:rsid w:val="003A4136"/>
    <w:rsid w:val="003A67CA"/>
    <w:rsid w:val="003A7C8E"/>
    <w:rsid w:val="003B0D6E"/>
    <w:rsid w:val="003B1F3B"/>
    <w:rsid w:val="003B21D8"/>
    <w:rsid w:val="003B5D9F"/>
    <w:rsid w:val="003C1274"/>
    <w:rsid w:val="003C2E96"/>
    <w:rsid w:val="003C333A"/>
    <w:rsid w:val="003C6086"/>
    <w:rsid w:val="003C6F26"/>
    <w:rsid w:val="003D582E"/>
    <w:rsid w:val="003D5D28"/>
    <w:rsid w:val="003E27F0"/>
    <w:rsid w:val="003E2D93"/>
    <w:rsid w:val="003E5DD9"/>
    <w:rsid w:val="003E68E3"/>
    <w:rsid w:val="003E713C"/>
    <w:rsid w:val="003F5BB0"/>
    <w:rsid w:val="00400A67"/>
    <w:rsid w:val="004125C1"/>
    <w:rsid w:val="00413CCA"/>
    <w:rsid w:val="00416451"/>
    <w:rsid w:val="00417838"/>
    <w:rsid w:val="00417AE5"/>
    <w:rsid w:val="00422BF0"/>
    <w:rsid w:val="0042370B"/>
    <w:rsid w:val="00424272"/>
    <w:rsid w:val="00425FED"/>
    <w:rsid w:val="00431A00"/>
    <w:rsid w:val="004329E0"/>
    <w:rsid w:val="00433D65"/>
    <w:rsid w:val="0043416A"/>
    <w:rsid w:val="004348DA"/>
    <w:rsid w:val="00436093"/>
    <w:rsid w:val="00444492"/>
    <w:rsid w:val="00444742"/>
    <w:rsid w:val="00447266"/>
    <w:rsid w:val="00447432"/>
    <w:rsid w:val="004508D2"/>
    <w:rsid w:val="00451598"/>
    <w:rsid w:val="00452B7C"/>
    <w:rsid w:val="0045604C"/>
    <w:rsid w:val="00457F7D"/>
    <w:rsid w:val="00461169"/>
    <w:rsid w:val="004622B2"/>
    <w:rsid w:val="00466BA8"/>
    <w:rsid w:val="0046757E"/>
    <w:rsid w:val="00467ADE"/>
    <w:rsid w:val="00473BAB"/>
    <w:rsid w:val="0047435D"/>
    <w:rsid w:val="00481AE8"/>
    <w:rsid w:val="00481DA0"/>
    <w:rsid w:val="0048262A"/>
    <w:rsid w:val="004855E8"/>
    <w:rsid w:val="00486D32"/>
    <w:rsid w:val="0049013E"/>
    <w:rsid w:val="00492BEC"/>
    <w:rsid w:val="00495F7C"/>
    <w:rsid w:val="004A0772"/>
    <w:rsid w:val="004A24F1"/>
    <w:rsid w:val="004A271B"/>
    <w:rsid w:val="004A5777"/>
    <w:rsid w:val="004B1F21"/>
    <w:rsid w:val="004B641A"/>
    <w:rsid w:val="004C18BE"/>
    <w:rsid w:val="004C5594"/>
    <w:rsid w:val="004C750D"/>
    <w:rsid w:val="004D1F6A"/>
    <w:rsid w:val="004D577E"/>
    <w:rsid w:val="004D5E76"/>
    <w:rsid w:val="004D6C78"/>
    <w:rsid w:val="004D75B4"/>
    <w:rsid w:val="004E45A6"/>
    <w:rsid w:val="004E5821"/>
    <w:rsid w:val="004F1F07"/>
    <w:rsid w:val="004F4AF6"/>
    <w:rsid w:val="004F54B2"/>
    <w:rsid w:val="004F7AEC"/>
    <w:rsid w:val="0050031A"/>
    <w:rsid w:val="00502598"/>
    <w:rsid w:val="005033E0"/>
    <w:rsid w:val="00504B14"/>
    <w:rsid w:val="005101F3"/>
    <w:rsid w:val="00510822"/>
    <w:rsid w:val="00512FF4"/>
    <w:rsid w:val="005131DC"/>
    <w:rsid w:val="0051361E"/>
    <w:rsid w:val="00514D32"/>
    <w:rsid w:val="005177EE"/>
    <w:rsid w:val="00523A52"/>
    <w:rsid w:val="00527114"/>
    <w:rsid w:val="00527D01"/>
    <w:rsid w:val="005304D5"/>
    <w:rsid w:val="0053065F"/>
    <w:rsid w:val="00537F66"/>
    <w:rsid w:val="0054103A"/>
    <w:rsid w:val="00543164"/>
    <w:rsid w:val="005449C7"/>
    <w:rsid w:val="00545823"/>
    <w:rsid w:val="005458C7"/>
    <w:rsid w:val="00547545"/>
    <w:rsid w:val="005479F0"/>
    <w:rsid w:val="00550BA5"/>
    <w:rsid w:val="0055143B"/>
    <w:rsid w:val="005522A9"/>
    <w:rsid w:val="0055236B"/>
    <w:rsid w:val="00552505"/>
    <w:rsid w:val="00552863"/>
    <w:rsid w:val="005530C9"/>
    <w:rsid w:val="00556E07"/>
    <w:rsid w:val="00557242"/>
    <w:rsid w:val="00557F8F"/>
    <w:rsid w:val="005604A3"/>
    <w:rsid w:val="00560A43"/>
    <w:rsid w:val="00563CD0"/>
    <w:rsid w:val="00563EF2"/>
    <w:rsid w:val="00566AF1"/>
    <w:rsid w:val="005673B8"/>
    <w:rsid w:val="005679B6"/>
    <w:rsid w:val="00570DDA"/>
    <w:rsid w:val="005714DE"/>
    <w:rsid w:val="00573F63"/>
    <w:rsid w:val="00575417"/>
    <w:rsid w:val="0058091F"/>
    <w:rsid w:val="0058149B"/>
    <w:rsid w:val="00581EAB"/>
    <w:rsid w:val="0058208E"/>
    <w:rsid w:val="00582D94"/>
    <w:rsid w:val="005865C4"/>
    <w:rsid w:val="00586B41"/>
    <w:rsid w:val="00587E5C"/>
    <w:rsid w:val="00592F99"/>
    <w:rsid w:val="00593711"/>
    <w:rsid w:val="00594F8F"/>
    <w:rsid w:val="0059727D"/>
    <w:rsid w:val="005A320F"/>
    <w:rsid w:val="005A5968"/>
    <w:rsid w:val="005A6974"/>
    <w:rsid w:val="005B06D5"/>
    <w:rsid w:val="005B12D0"/>
    <w:rsid w:val="005B178E"/>
    <w:rsid w:val="005B339B"/>
    <w:rsid w:val="005B4D8B"/>
    <w:rsid w:val="005B5835"/>
    <w:rsid w:val="005B763B"/>
    <w:rsid w:val="005C0177"/>
    <w:rsid w:val="005C10EB"/>
    <w:rsid w:val="005C4788"/>
    <w:rsid w:val="005C77C3"/>
    <w:rsid w:val="005D1577"/>
    <w:rsid w:val="005D4739"/>
    <w:rsid w:val="005D5F8D"/>
    <w:rsid w:val="005E0ABE"/>
    <w:rsid w:val="005E15AB"/>
    <w:rsid w:val="005E3301"/>
    <w:rsid w:val="005E63CE"/>
    <w:rsid w:val="005E7E00"/>
    <w:rsid w:val="005F1631"/>
    <w:rsid w:val="005F1918"/>
    <w:rsid w:val="005F534F"/>
    <w:rsid w:val="005F73B2"/>
    <w:rsid w:val="00601717"/>
    <w:rsid w:val="00601948"/>
    <w:rsid w:val="00610787"/>
    <w:rsid w:val="00611ABE"/>
    <w:rsid w:val="006125AB"/>
    <w:rsid w:val="00612B11"/>
    <w:rsid w:val="006138DD"/>
    <w:rsid w:val="00613D40"/>
    <w:rsid w:val="0062000C"/>
    <w:rsid w:val="00620269"/>
    <w:rsid w:val="00620798"/>
    <w:rsid w:val="0062349D"/>
    <w:rsid w:val="00623748"/>
    <w:rsid w:val="00623FED"/>
    <w:rsid w:val="00624266"/>
    <w:rsid w:val="00625BB9"/>
    <w:rsid w:val="00625CDB"/>
    <w:rsid w:val="006272DC"/>
    <w:rsid w:val="006317C3"/>
    <w:rsid w:val="00631B12"/>
    <w:rsid w:val="0063351E"/>
    <w:rsid w:val="00634E6D"/>
    <w:rsid w:val="00635738"/>
    <w:rsid w:val="006359E9"/>
    <w:rsid w:val="00636311"/>
    <w:rsid w:val="006379BC"/>
    <w:rsid w:val="00637F7C"/>
    <w:rsid w:val="00640600"/>
    <w:rsid w:val="00641DF4"/>
    <w:rsid w:val="00646613"/>
    <w:rsid w:val="00650E33"/>
    <w:rsid w:val="00652B9B"/>
    <w:rsid w:val="00655FA5"/>
    <w:rsid w:val="00656FAB"/>
    <w:rsid w:val="00663007"/>
    <w:rsid w:val="00663071"/>
    <w:rsid w:val="0066338B"/>
    <w:rsid w:val="00667596"/>
    <w:rsid w:val="00670DA1"/>
    <w:rsid w:val="00676106"/>
    <w:rsid w:val="00677A72"/>
    <w:rsid w:val="006805FF"/>
    <w:rsid w:val="00682D81"/>
    <w:rsid w:val="00683B60"/>
    <w:rsid w:val="00686D9A"/>
    <w:rsid w:val="00690769"/>
    <w:rsid w:val="00690BC3"/>
    <w:rsid w:val="00690BE6"/>
    <w:rsid w:val="006A19F9"/>
    <w:rsid w:val="006A3055"/>
    <w:rsid w:val="006A3921"/>
    <w:rsid w:val="006A6831"/>
    <w:rsid w:val="006B13FE"/>
    <w:rsid w:val="006B4930"/>
    <w:rsid w:val="006B5F58"/>
    <w:rsid w:val="006B7293"/>
    <w:rsid w:val="006C0353"/>
    <w:rsid w:val="006C10BD"/>
    <w:rsid w:val="006C32C7"/>
    <w:rsid w:val="006C71E5"/>
    <w:rsid w:val="006D0F8A"/>
    <w:rsid w:val="006D1127"/>
    <w:rsid w:val="006D2298"/>
    <w:rsid w:val="006D4A2B"/>
    <w:rsid w:val="006D6085"/>
    <w:rsid w:val="006E33C6"/>
    <w:rsid w:val="006E587A"/>
    <w:rsid w:val="006E5F9D"/>
    <w:rsid w:val="006F1295"/>
    <w:rsid w:val="006F3226"/>
    <w:rsid w:val="006F511D"/>
    <w:rsid w:val="006F787F"/>
    <w:rsid w:val="006F7F43"/>
    <w:rsid w:val="00706AEA"/>
    <w:rsid w:val="00710914"/>
    <w:rsid w:val="00710BF1"/>
    <w:rsid w:val="00710D6C"/>
    <w:rsid w:val="00712390"/>
    <w:rsid w:val="007128DB"/>
    <w:rsid w:val="0071591F"/>
    <w:rsid w:val="00716C52"/>
    <w:rsid w:val="00717668"/>
    <w:rsid w:val="00717982"/>
    <w:rsid w:val="0072048B"/>
    <w:rsid w:val="007204D5"/>
    <w:rsid w:val="00720BB9"/>
    <w:rsid w:val="00723BEF"/>
    <w:rsid w:val="00725611"/>
    <w:rsid w:val="00725C7C"/>
    <w:rsid w:val="00726E35"/>
    <w:rsid w:val="00726FDC"/>
    <w:rsid w:val="0073101B"/>
    <w:rsid w:val="00731FA1"/>
    <w:rsid w:val="00732577"/>
    <w:rsid w:val="00737ACE"/>
    <w:rsid w:val="00740112"/>
    <w:rsid w:val="00743ED0"/>
    <w:rsid w:val="00743F47"/>
    <w:rsid w:val="007449DA"/>
    <w:rsid w:val="00745DE5"/>
    <w:rsid w:val="007530DB"/>
    <w:rsid w:val="0075503F"/>
    <w:rsid w:val="00755D8A"/>
    <w:rsid w:val="007561FB"/>
    <w:rsid w:val="00761C1B"/>
    <w:rsid w:val="0076282A"/>
    <w:rsid w:val="00772B72"/>
    <w:rsid w:val="00774C7C"/>
    <w:rsid w:val="00776287"/>
    <w:rsid w:val="0077654C"/>
    <w:rsid w:val="007807E9"/>
    <w:rsid w:val="00781619"/>
    <w:rsid w:val="00784D18"/>
    <w:rsid w:val="00784E69"/>
    <w:rsid w:val="00787745"/>
    <w:rsid w:val="00787900"/>
    <w:rsid w:val="00792FA6"/>
    <w:rsid w:val="007A1B2F"/>
    <w:rsid w:val="007A21E6"/>
    <w:rsid w:val="007A32E9"/>
    <w:rsid w:val="007A5AD7"/>
    <w:rsid w:val="007B2BE1"/>
    <w:rsid w:val="007B6697"/>
    <w:rsid w:val="007B73EB"/>
    <w:rsid w:val="007C0B0D"/>
    <w:rsid w:val="007C0C63"/>
    <w:rsid w:val="007C207A"/>
    <w:rsid w:val="007C37B8"/>
    <w:rsid w:val="007C4809"/>
    <w:rsid w:val="007C668A"/>
    <w:rsid w:val="007C75FF"/>
    <w:rsid w:val="007C7A08"/>
    <w:rsid w:val="007D11DE"/>
    <w:rsid w:val="007D1E78"/>
    <w:rsid w:val="007D1FA9"/>
    <w:rsid w:val="007E239F"/>
    <w:rsid w:val="007E3FA6"/>
    <w:rsid w:val="007E5FA5"/>
    <w:rsid w:val="007E76EA"/>
    <w:rsid w:val="007F1361"/>
    <w:rsid w:val="007F3C7C"/>
    <w:rsid w:val="007F43AD"/>
    <w:rsid w:val="00806F0F"/>
    <w:rsid w:val="0081376A"/>
    <w:rsid w:val="0081526A"/>
    <w:rsid w:val="00815BCF"/>
    <w:rsid w:val="00817E0D"/>
    <w:rsid w:val="0082294F"/>
    <w:rsid w:val="008259C4"/>
    <w:rsid w:val="0083082B"/>
    <w:rsid w:val="00835E85"/>
    <w:rsid w:val="00842EDA"/>
    <w:rsid w:val="00844807"/>
    <w:rsid w:val="00846235"/>
    <w:rsid w:val="00846407"/>
    <w:rsid w:val="008477E4"/>
    <w:rsid w:val="008519C8"/>
    <w:rsid w:val="00853D2A"/>
    <w:rsid w:val="008562C9"/>
    <w:rsid w:val="00857E58"/>
    <w:rsid w:val="00860C89"/>
    <w:rsid w:val="008613C6"/>
    <w:rsid w:val="00861691"/>
    <w:rsid w:val="008616DA"/>
    <w:rsid w:val="008668C6"/>
    <w:rsid w:val="00866EB2"/>
    <w:rsid w:val="008708B7"/>
    <w:rsid w:val="00870DCD"/>
    <w:rsid w:val="00870E3B"/>
    <w:rsid w:val="00880F9F"/>
    <w:rsid w:val="0088450D"/>
    <w:rsid w:val="00884D21"/>
    <w:rsid w:val="008900BF"/>
    <w:rsid w:val="00892B87"/>
    <w:rsid w:val="0089633B"/>
    <w:rsid w:val="008977B4"/>
    <w:rsid w:val="008A1EA9"/>
    <w:rsid w:val="008A288B"/>
    <w:rsid w:val="008A519F"/>
    <w:rsid w:val="008B036F"/>
    <w:rsid w:val="008B2604"/>
    <w:rsid w:val="008B296E"/>
    <w:rsid w:val="008B2B19"/>
    <w:rsid w:val="008B4561"/>
    <w:rsid w:val="008B6240"/>
    <w:rsid w:val="008B69A9"/>
    <w:rsid w:val="008B700A"/>
    <w:rsid w:val="008C1AB3"/>
    <w:rsid w:val="008C3229"/>
    <w:rsid w:val="008D122E"/>
    <w:rsid w:val="008D3140"/>
    <w:rsid w:val="008D59AD"/>
    <w:rsid w:val="008D7DE2"/>
    <w:rsid w:val="008E05C3"/>
    <w:rsid w:val="008E1A58"/>
    <w:rsid w:val="008E2D7D"/>
    <w:rsid w:val="008E5023"/>
    <w:rsid w:val="008E7EFB"/>
    <w:rsid w:val="008F5B84"/>
    <w:rsid w:val="00904922"/>
    <w:rsid w:val="009059B5"/>
    <w:rsid w:val="00911512"/>
    <w:rsid w:val="009115AF"/>
    <w:rsid w:val="009115CA"/>
    <w:rsid w:val="0091221E"/>
    <w:rsid w:val="009142EB"/>
    <w:rsid w:val="00920435"/>
    <w:rsid w:val="00930F52"/>
    <w:rsid w:val="0093342C"/>
    <w:rsid w:val="00933EC8"/>
    <w:rsid w:val="009356BE"/>
    <w:rsid w:val="00936F86"/>
    <w:rsid w:val="00940FBB"/>
    <w:rsid w:val="00952076"/>
    <w:rsid w:val="00952BDE"/>
    <w:rsid w:val="00954C52"/>
    <w:rsid w:val="00955DDA"/>
    <w:rsid w:val="009579E5"/>
    <w:rsid w:val="00960808"/>
    <w:rsid w:val="00961BE3"/>
    <w:rsid w:val="00964C7D"/>
    <w:rsid w:val="00965653"/>
    <w:rsid w:val="0096578B"/>
    <w:rsid w:val="00966FBD"/>
    <w:rsid w:val="00970093"/>
    <w:rsid w:val="00974B20"/>
    <w:rsid w:val="00974C5C"/>
    <w:rsid w:val="00975011"/>
    <w:rsid w:val="00975327"/>
    <w:rsid w:val="00975B1A"/>
    <w:rsid w:val="00976125"/>
    <w:rsid w:val="00980BB6"/>
    <w:rsid w:val="00981AA9"/>
    <w:rsid w:val="00981C81"/>
    <w:rsid w:val="00982EE1"/>
    <w:rsid w:val="00983248"/>
    <w:rsid w:val="00991370"/>
    <w:rsid w:val="00992DCC"/>
    <w:rsid w:val="009944A6"/>
    <w:rsid w:val="00997640"/>
    <w:rsid w:val="00997E05"/>
    <w:rsid w:val="009A1D85"/>
    <w:rsid w:val="009A3C4E"/>
    <w:rsid w:val="009A76DC"/>
    <w:rsid w:val="009B01C0"/>
    <w:rsid w:val="009B054A"/>
    <w:rsid w:val="009B1625"/>
    <w:rsid w:val="009B7B5E"/>
    <w:rsid w:val="009C0165"/>
    <w:rsid w:val="009C28E0"/>
    <w:rsid w:val="009C516C"/>
    <w:rsid w:val="009C6B54"/>
    <w:rsid w:val="009C707C"/>
    <w:rsid w:val="009D195D"/>
    <w:rsid w:val="009D216D"/>
    <w:rsid w:val="009D4603"/>
    <w:rsid w:val="009E0C18"/>
    <w:rsid w:val="009E6ED2"/>
    <w:rsid w:val="009E7528"/>
    <w:rsid w:val="009E7964"/>
    <w:rsid w:val="009F2EF5"/>
    <w:rsid w:val="009F39E8"/>
    <w:rsid w:val="009F3B24"/>
    <w:rsid w:val="00A0114E"/>
    <w:rsid w:val="00A051E0"/>
    <w:rsid w:val="00A069EA"/>
    <w:rsid w:val="00A0703D"/>
    <w:rsid w:val="00A11251"/>
    <w:rsid w:val="00A13885"/>
    <w:rsid w:val="00A154FC"/>
    <w:rsid w:val="00A16AF4"/>
    <w:rsid w:val="00A213A0"/>
    <w:rsid w:val="00A2252C"/>
    <w:rsid w:val="00A25B22"/>
    <w:rsid w:val="00A32925"/>
    <w:rsid w:val="00A34704"/>
    <w:rsid w:val="00A4041A"/>
    <w:rsid w:val="00A41B50"/>
    <w:rsid w:val="00A4372C"/>
    <w:rsid w:val="00A460EE"/>
    <w:rsid w:val="00A52617"/>
    <w:rsid w:val="00A5333C"/>
    <w:rsid w:val="00A53A83"/>
    <w:rsid w:val="00A558D0"/>
    <w:rsid w:val="00A565D1"/>
    <w:rsid w:val="00A5665A"/>
    <w:rsid w:val="00A56D71"/>
    <w:rsid w:val="00A578AA"/>
    <w:rsid w:val="00A60358"/>
    <w:rsid w:val="00A64AE1"/>
    <w:rsid w:val="00A650FF"/>
    <w:rsid w:val="00A672D5"/>
    <w:rsid w:val="00A67CBB"/>
    <w:rsid w:val="00A7157E"/>
    <w:rsid w:val="00A75854"/>
    <w:rsid w:val="00A81AD0"/>
    <w:rsid w:val="00A82934"/>
    <w:rsid w:val="00A84007"/>
    <w:rsid w:val="00A8641A"/>
    <w:rsid w:val="00A90A6E"/>
    <w:rsid w:val="00A923FD"/>
    <w:rsid w:val="00A92759"/>
    <w:rsid w:val="00A9378B"/>
    <w:rsid w:val="00A9503E"/>
    <w:rsid w:val="00A95200"/>
    <w:rsid w:val="00A96B3D"/>
    <w:rsid w:val="00AA33CE"/>
    <w:rsid w:val="00AA707E"/>
    <w:rsid w:val="00AA7F35"/>
    <w:rsid w:val="00AB356D"/>
    <w:rsid w:val="00AB7CC5"/>
    <w:rsid w:val="00AB7EA2"/>
    <w:rsid w:val="00AC0F06"/>
    <w:rsid w:val="00AC0FA4"/>
    <w:rsid w:val="00AC2FCC"/>
    <w:rsid w:val="00AC51DB"/>
    <w:rsid w:val="00AC68CE"/>
    <w:rsid w:val="00AD1BB4"/>
    <w:rsid w:val="00AD553E"/>
    <w:rsid w:val="00AE18EB"/>
    <w:rsid w:val="00AE2382"/>
    <w:rsid w:val="00AE30AA"/>
    <w:rsid w:val="00AE3C01"/>
    <w:rsid w:val="00AE6F77"/>
    <w:rsid w:val="00AF4FB9"/>
    <w:rsid w:val="00AF53FF"/>
    <w:rsid w:val="00B004F7"/>
    <w:rsid w:val="00B0057D"/>
    <w:rsid w:val="00B00AAF"/>
    <w:rsid w:val="00B06269"/>
    <w:rsid w:val="00B064E2"/>
    <w:rsid w:val="00B06ECA"/>
    <w:rsid w:val="00B07EBC"/>
    <w:rsid w:val="00B13F72"/>
    <w:rsid w:val="00B14D27"/>
    <w:rsid w:val="00B153A8"/>
    <w:rsid w:val="00B15BB0"/>
    <w:rsid w:val="00B17036"/>
    <w:rsid w:val="00B207DF"/>
    <w:rsid w:val="00B20BA9"/>
    <w:rsid w:val="00B21CD0"/>
    <w:rsid w:val="00B24AA5"/>
    <w:rsid w:val="00B25052"/>
    <w:rsid w:val="00B25229"/>
    <w:rsid w:val="00B25469"/>
    <w:rsid w:val="00B26791"/>
    <w:rsid w:val="00B27138"/>
    <w:rsid w:val="00B31470"/>
    <w:rsid w:val="00B34690"/>
    <w:rsid w:val="00B40466"/>
    <w:rsid w:val="00B40904"/>
    <w:rsid w:val="00B41A97"/>
    <w:rsid w:val="00B43718"/>
    <w:rsid w:val="00B453A2"/>
    <w:rsid w:val="00B46DA1"/>
    <w:rsid w:val="00B5028E"/>
    <w:rsid w:val="00B51FD2"/>
    <w:rsid w:val="00B54028"/>
    <w:rsid w:val="00B56E30"/>
    <w:rsid w:val="00B60463"/>
    <w:rsid w:val="00B62A3A"/>
    <w:rsid w:val="00B6331B"/>
    <w:rsid w:val="00B64C44"/>
    <w:rsid w:val="00B73807"/>
    <w:rsid w:val="00B75F60"/>
    <w:rsid w:val="00B76206"/>
    <w:rsid w:val="00B80049"/>
    <w:rsid w:val="00B8126C"/>
    <w:rsid w:val="00B819D2"/>
    <w:rsid w:val="00B8488D"/>
    <w:rsid w:val="00B84D15"/>
    <w:rsid w:val="00B86EA7"/>
    <w:rsid w:val="00B97D4F"/>
    <w:rsid w:val="00BA2716"/>
    <w:rsid w:val="00BA5F4F"/>
    <w:rsid w:val="00BB1E2D"/>
    <w:rsid w:val="00BB358E"/>
    <w:rsid w:val="00BB5E23"/>
    <w:rsid w:val="00BB7361"/>
    <w:rsid w:val="00BB75FD"/>
    <w:rsid w:val="00BB7672"/>
    <w:rsid w:val="00BC1EFA"/>
    <w:rsid w:val="00BC5888"/>
    <w:rsid w:val="00BC6460"/>
    <w:rsid w:val="00BD2AAD"/>
    <w:rsid w:val="00BE2BC8"/>
    <w:rsid w:val="00BE5763"/>
    <w:rsid w:val="00BE59A9"/>
    <w:rsid w:val="00BE5E5E"/>
    <w:rsid w:val="00BE634D"/>
    <w:rsid w:val="00BE7721"/>
    <w:rsid w:val="00BE7DBB"/>
    <w:rsid w:val="00BE7FF5"/>
    <w:rsid w:val="00BF1817"/>
    <w:rsid w:val="00BF33CD"/>
    <w:rsid w:val="00BF381A"/>
    <w:rsid w:val="00BF5BC4"/>
    <w:rsid w:val="00BF7828"/>
    <w:rsid w:val="00C03BBF"/>
    <w:rsid w:val="00C11C0E"/>
    <w:rsid w:val="00C1345C"/>
    <w:rsid w:val="00C1637B"/>
    <w:rsid w:val="00C172B9"/>
    <w:rsid w:val="00C22830"/>
    <w:rsid w:val="00C26B2D"/>
    <w:rsid w:val="00C340FA"/>
    <w:rsid w:val="00C34998"/>
    <w:rsid w:val="00C35711"/>
    <w:rsid w:val="00C35EAF"/>
    <w:rsid w:val="00C36347"/>
    <w:rsid w:val="00C3642A"/>
    <w:rsid w:val="00C36828"/>
    <w:rsid w:val="00C368CE"/>
    <w:rsid w:val="00C40697"/>
    <w:rsid w:val="00C40B2A"/>
    <w:rsid w:val="00C41580"/>
    <w:rsid w:val="00C43BD0"/>
    <w:rsid w:val="00C445ED"/>
    <w:rsid w:val="00C45B7F"/>
    <w:rsid w:val="00C51231"/>
    <w:rsid w:val="00C5414D"/>
    <w:rsid w:val="00C541E2"/>
    <w:rsid w:val="00C5549F"/>
    <w:rsid w:val="00C615DD"/>
    <w:rsid w:val="00C62078"/>
    <w:rsid w:val="00C624F3"/>
    <w:rsid w:val="00C62EA0"/>
    <w:rsid w:val="00C64DCA"/>
    <w:rsid w:val="00C65C87"/>
    <w:rsid w:val="00C707B6"/>
    <w:rsid w:val="00C709E6"/>
    <w:rsid w:val="00C72B78"/>
    <w:rsid w:val="00C74CAF"/>
    <w:rsid w:val="00C757A3"/>
    <w:rsid w:val="00C80BA2"/>
    <w:rsid w:val="00C92523"/>
    <w:rsid w:val="00C96943"/>
    <w:rsid w:val="00CA02A4"/>
    <w:rsid w:val="00CA032F"/>
    <w:rsid w:val="00CA1BCD"/>
    <w:rsid w:val="00CA2A40"/>
    <w:rsid w:val="00CA3DA0"/>
    <w:rsid w:val="00CA58EA"/>
    <w:rsid w:val="00CA5980"/>
    <w:rsid w:val="00CA68DC"/>
    <w:rsid w:val="00CA6BF6"/>
    <w:rsid w:val="00CB0E79"/>
    <w:rsid w:val="00CB2611"/>
    <w:rsid w:val="00CB2984"/>
    <w:rsid w:val="00CB4991"/>
    <w:rsid w:val="00CB64E2"/>
    <w:rsid w:val="00CB6AA5"/>
    <w:rsid w:val="00CB7C2D"/>
    <w:rsid w:val="00CC2AC8"/>
    <w:rsid w:val="00CC2C97"/>
    <w:rsid w:val="00CC3223"/>
    <w:rsid w:val="00CC3798"/>
    <w:rsid w:val="00CC409F"/>
    <w:rsid w:val="00CC45D2"/>
    <w:rsid w:val="00CC6BCB"/>
    <w:rsid w:val="00CC7835"/>
    <w:rsid w:val="00CD0352"/>
    <w:rsid w:val="00CD267A"/>
    <w:rsid w:val="00CD2B11"/>
    <w:rsid w:val="00CD3123"/>
    <w:rsid w:val="00CD429A"/>
    <w:rsid w:val="00CD5179"/>
    <w:rsid w:val="00CD6C9C"/>
    <w:rsid w:val="00CE1073"/>
    <w:rsid w:val="00CE53EA"/>
    <w:rsid w:val="00CE6FF2"/>
    <w:rsid w:val="00CF2F01"/>
    <w:rsid w:val="00CF2FEF"/>
    <w:rsid w:val="00D00FB9"/>
    <w:rsid w:val="00D0120F"/>
    <w:rsid w:val="00D02F4B"/>
    <w:rsid w:val="00D05B71"/>
    <w:rsid w:val="00D07238"/>
    <w:rsid w:val="00D07646"/>
    <w:rsid w:val="00D07903"/>
    <w:rsid w:val="00D12BB7"/>
    <w:rsid w:val="00D17D53"/>
    <w:rsid w:val="00D2286A"/>
    <w:rsid w:val="00D23AF7"/>
    <w:rsid w:val="00D24312"/>
    <w:rsid w:val="00D248AA"/>
    <w:rsid w:val="00D24EC5"/>
    <w:rsid w:val="00D36A38"/>
    <w:rsid w:val="00D37563"/>
    <w:rsid w:val="00D406E6"/>
    <w:rsid w:val="00D43FAC"/>
    <w:rsid w:val="00D45AEF"/>
    <w:rsid w:val="00D4628B"/>
    <w:rsid w:val="00D506C5"/>
    <w:rsid w:val="00D51C29"/>
    <w:rsid w:val="00D5266B"/>
    <w:rsid w:val="00D547FE"/>
    <w:rsid w:val="00D54D17"/>
    <w:rsid w:val="00D56821"/>
    <w:rsid w:val="00D60790"/>
    <w:rsid w:val="00D60A1C"/>
    <w:rsid w:val="00D646EA"/>
    <w:rsid w:val="00D65320"/>
    <w:rsid w:val="00D66F17"/>
    <w:rsid w:val="00D706F1"/>
    <w:rsid w:val="00D72855"/>
    <w:rsid w:val="00D73AFE"/>
    <w:rsid w:val="00D73BD2"/>
    <w:rsid w:val="00D7633B"/>
    <w:rsid w:val="00D77D86"/>
    <w:rsid w:val="00D819B5"/>
    <w:rsid w:val="00D81C75"/>
    <w:rsid w:val="00D8624D"/>
    <w:rsid w:val="00D86A1A"/>
    <w:rsid w:val="00D909F2"/>
    <w:rsid w:val="00DA00FE"/>
    <w:rsid w:val="00DA1677"/>
    <w:rsid w:val="00DA25DC"/>
    <w:rsid w:val="00DA30BB"/>
    <w:rsid w:val="00DA593D"/>
    <w:rsid w:val="00DA609E"/>
    <w:rsid w:val="00DA70BE"/>
    <w:rsid w:val="00DB15F3"/>
    <w:rsid w:val="00DB1CF0"/>
    <w:rsid w:val="00DB25AC"/>
    <w:rsid w:val="00DB5BA9"/>
    <w:rsid w:val="00DB5E10"/>
    <w:rsid w:val="00DB77FF"/>
    <w:rsid w:val="00DC151F"/>
    <w:rsid w:val="00DD1E58"/>
    <w:rsid w:val="00DD3FC9"/>
    <w:rsid w:val="00DD523C"/>
    <w:rsid w:val="00DD563C"/>
    <w:rsid w:val="00DE0E5C"/>
    <w:rsid w:val="00DF1121"/>
    <w:rsid w:val="00DF38BC"/>
    <w:rsid w:val="00DF4347"/>
    <w:rsid w:val="00DF7C6C"/>
    <w:rsid w:val="00E0094C"/>
    <w:rsid w:val="00E00ACE"/>
    <w:rsid w:val="00E0267D"/>
    <w:rsid w:val="00E0416C"/>
    <w:rsid w:val="00E12F32"/>
    <w:rsid w:val="00E13D90"/>
    <w:rsid w:val="00E15621"/>
    <w:rsid w:val="00E16A1F"/>
    <w:rsid w:val="00E17413"/>
    <w:rsid w:val="00E20680"/>
    <w:rsid w:val="00E20ECD"/>
    <w:rsid w:val="00E223E2"/>
    <w:rsid w:val="00E22AD1"/>
    <w:rsid w:val="00E2432A"/>
    <w:rsid w:val="00E24A69"/>
    <w:rsid w:val="00E32363"/>
    <w:rsid w:val="00E32C05"/>
    <w:rsid w:val="00E34008"/>
    <w:rsid w:val="00E34AC2"/>
    <w:rsid w:val="00E3547F"/>
    <w:rsid w:val="00E3765C"/>
    <w:rsid w:val="00E4598C"/>
    <w:rsid w:val="00E512CF"/>
    <w:rsid w:val="00E53D3B"/>
    <w:rsid w:val="00E56EAE"/>
    <w:rsid w:val="00E60033"/>
    <w:rsid w:val="00E61036"/>
    <w:rsid w:val="00E7061C"/>
    <w:rsid w:val="00E71976"/>
    <w:rsid w:val="00E729EF"/>
    <w:rsid w:val="00E74DF3"/>
    <w:rsid w:val="00E7641E"/>
    <w:rsid w:val="00E77636"/>
    <w:rsid w:val="00E77A46"/>
    <w:rsid w:val="00E82180"/>
    <w:rsid w:val="00E87B51"/>
    <w:rsid w:val="00E919E0"/>
    <w:rsid w:val="00E92614"/>
    <w:rsid w:val="00E92A27"/>
    <w:rsid w:val="00E933FB"/>
    <w:rsid w:val="00E96AC0"/>
    <w:rsid w:val="00E97EB4"/>
    <w:rsid w:val="00EA26B4"/>
    <w:rsid w:val="00EA2CDB"/>
    <w:rsid w:val="00EA345A"/>
    <w:rsid w:val="00EA369D"/>
    <w:rsid w:val="00EA6402"/>
    <w:rsid w:val="00EA7CA5"/>
    <w:rsid w:val="00EB2B25"/>
    <w:rsid w:val="00EB2CCF"/>
    <w:rsid w:val="00EB751B"/>
    <w:rsid w:val="00EB7680"/>
    <w:rsid w:val="00EC0E73"/>
    <w:rsid w:val="00EC2DC6"/>
    <w:rsid w:val="00EC3C2D"/>
    <w:rsid w:val="00EC3FF9"/>
    <w:rsid w:val="00EC55CC"/>
    <w:rsid w:val="00EC75D9"/>
    <w:rsid w:val="00ED0B94"/>
    <w:rsid w:val="00ED4FA0"/>
    <w:rsid w:val="00EE093B"/>
    <w:rsid w:val="00EE0F4A"/>
    <w:rsid w:val="00EE514E"/>
    <w:rsid w:val="00EE6620"/>
    <w:rsid w:val="00EE7225"/>
    <w:rsid w:val="00EF089E"/>
    <w:rsid w:val="00EF1DC1"/>
    <w:rsid w:val="00EF7E4C"/>
    <w:rsid w:val="00F0163F"/>
    <w:rsid w:val="00F02CEE"/>
    <w:rsid w:val="00F107D4"/>
    <w:rsid w:val="00F11BB4"/>
    <w:rsid w:val="00F12756"/>
    <w:rsid w:val="00F210EC"/>
    <w:rsid w:val="00F2334F"/>
    <w:rsid w:val="00F252F2"/>
    <w:rsid w:val="00F26D95"/>
    <w:rsid w:val="00F31181"/>
    <w:rsid w:val="00F33A02"/>
    <w:rsid w:val="00F33FA8"/>
    <w:rsid w:val="00F3772D"/>
    <w:rsid w:val="00F40858"/>
    <w:rsid w:val="00F42CBA"/>
    <w:rsid w:val="00F430DB"/>
    <w:rsid w:val="00F459D2"/>
    <w:rsid w:val="00F46FFB"/>
    <w:rsid w:val="00F57FA1"/>
    <w:rsid w:val="00F57FC7"/>
    <w:rsid w:val="00F617F4"/>
    <w:rsid w:val="00F618AC"/>
    <w:rsid w:val="00F648C9"/>
    <w:rsid w:val="00F6559E"/>
    <w:rsid w:val="00F66CB9"/>
    <w:rsid w:val="00F67A7F"/>
    <w:rsid w:val="00F70CA7"/>
    <w:rsid w:val="00F74842"/>
    <w:rsid w:val="00F77B69"/>
    <w:rsid w:val="00F77E17"/>
    <w:rsid w:val="00F817F2"/>
    <w:rsid w:val="00F82C4B"/>
    <w:rsid w:val="00F86EFF"/>
    <w:rsid w:val="00F933D0"/>
    <w:rsid w:val="00F93FE8"/>
    <w:rsid w:val="00F94B48"/>
    <w:rsid w:val="00F94E59"/>
    <w:rsid w:val="00FA36C8"/>
    <w:rsid w:val="00FA41A2"/>
    <w:rsid w:val="00FA4D4D"/>
    <w:rsid w:val="00FA6886"/>
    <w:rsid w:val="00FA7E6A"/>
    <w:rsid w:val="00FB0559"/>
    <w:rsid w:val="00FB727B"/>
    <w:rsid w:val="00FB7A1B"/>
    <w:rsid w:val="00FC0BAA"/>
    <w:rsid w:val="00FC1104"/>
    <w:rsid w:val="00FC2BCB"/>
    <w:rsid w:val="00FC4F13"/>
    <w:rsid w:val="00FC5449"/>
    <w:rsid w:val="00FC6A81"/>
    <w:rsid w:val="00FC6C6A"/>
    <w:rsid w:val="00FD0C3D"/>
    <w:rsid w:val="00FD5799"/>
    <w:rsid w:val="00FD6228"/>
    <w:rsid w:val="00FD716C"/>
    <w:rsid w:val="00FD71FA"/>
    <w:rsid w:val="00FE57B6"/>
    <w:rsid w:val="00FE64F8"/>
    <w:rsid w:val="00FF5C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F833639"/>
  <w15:docId w15:val="{9B15F1EA-CD88-425D-93FA-3670E5E30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9B9"/>
  </w:style>
  <w:style w:type="paragraph" w:styleId="1">
    <w:name w:val="heading 1"/>
    <w:basedOn w:val="a"/>
    <w:next w:val="a"/>
    <w:link w:val="10"/>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F74842"/>
    <w:rPr>
      <w:rFonts w:ascii="Tahoma" w:hAnsi="Tahoma" w:cs="Tahoma"/>
      <w:sz w:val="16"/>
      <w:szCs w:val="16"/>
    </w:rPr>
  </w:style>
  <w:style w:type="character" w:customStyle="1" w:styleId="10">
    <w:name w:val="Заглавие 1 Знак"/>
    <w:basedOn w:val="a0"/>
    <w:link w:val="1"/>
    <w:uiPriority w:val="9"/>
    <w:rsid w:val="00F74842"/>
    <w:rPr>
      <w:rFonts w:ascii="Times New Roman" w:eastAsiaTheme="majorEastAsia" w:hAnsi="Times New Roman" w:cstheme="majorBidi"/>
      <w:b/>
      <w:bCs/>
      <w:sz w:val="24"/>
      <w:szCs w:val="28"/>
    </w:rPr>
  </w:style>
  <w:style w:type="table" w:styleId="a9">
    <w:name w:val="Table Grid"/>
    <w:basedOn w:val="a1"/>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basedOn w:val="a0"/>
    <w:uiPriority w:val="99"/>
    <w:unhideWhenUsed/>
    <w:rsid w:val="00BB1E2D"/>
    <w:rPr>
      <w:color w:val="0000FF" w:themeColor="hyperlink"/>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basedOn w:val="a0"/>
    <w:link w:val="ac"/>
    <w:uiPriority w:val="99"/>
    <w:semiHidden/>
    <w:rsid w:val="001A3C2B"/>
    <w:rPr>
      <w:sz w:val="20"/>
      <w:szCs w:val="20"/>
    </w:rPr>
  </w:style>
  <w:style w:type="character" w:styleId="ae">
    <w:name w:val="annotation reference"/>
    <w:basedOn w:val="a0"/>
    <w:uiPriority w:val="99"/>
    <w:unhideWhenUsed/>
    <w:rsid w:val="001A3C2B"/>
    <w:rPr>
      <w:sz w:val="16"/>
      <w:szCs w:val="16"/>
    </w:rPr>
  </w:style>
  <w:style w:type="table" w:customStyle="1" w:styleId="12">
    <w:name w:val="Мрежа в таблица1"/>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basedOn w:val="a0"/>
    <w:link w:val="4"/>
    <w:uiPriority w:val="9"/>
    <w:semiHidden/>
    <w:rsid w:val="00960808"/>
    <w:rPr>
      <w:rFonts w:asciiTheme="majorHAnsi" w:eastAsiaTheme="majorEastAsia" w:hAnsiTheme="majorHAnsi" w:cstheme="majorBidi"/>
      <w:b/>
      <w:bCs/>
      <w:i/>
      <w:iCs/>
      <w:color w:val="4F81BD" w:themeColor="accent1"/>
    </w:rPr>
  </w:style>
  <w:style w:type="character" w:customStyle="1" w:styleId="30">
    <w:name w:val="Заглавие 3 Знак"/>
    <w:basedOn w:val="a0"/>
    <w:link w:val="3"/>
    <w:uiPriority w:val="9"/>
    <w:semiHidden/>
    <w:rsid w:val="005E7E00"/>
    <w:rPr>
      <w:rFonts w:asciiTheme="majorHAnsi" w:eastAsiaTheme="majorEastAsia" w:hAnsiTheme="majorHAnsi" w:cstheme="majorBidi"/>
      <w:b/>
      <w:bCs/>
      <w:color w:val="4F81BD" w:themeColor="accent1"/>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af0">
    <w:name w:val="List Paragraph"/>
    <w:basedOn w:val="a"/>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a0"/>
    <w:rsid w:val="00E12F32"/>
  </w:style>
  <w:style w:type="paragraph" w:styleId="af1">
    <w:name w:val="annotation subject"/>
    <w:basedOn w:val="ac"/>
    <w:next w:val="ac"/>
    <w:link w:val="af2"/>
    <w:uiPriority w:val="99"/>
    <w:semiHidden/>
    <w:unhideWhenUsed/>
    <w:rsid w:val="00620798"/>
    <w:rPr>
      <w:b/>
      <w:bCs/>
    </w:rPr>
  </w:style>
  <w:style w:type="character" w:customStyle="1" w:styleId="af2">
    <w:name w:val="Предмет на коментар Знак"/>
    <w:basedOn w:val="ad"/>
    <w:link w:val="af1"/>
    <w:uiPriority w:val="99"/>
    <w:semiHidden/>
    <w:rsid w:val="00620798"/>
    <w:rPr>
      <w:b/>
      <w:bCs/>
      <w:sz w:val="20"/>
      <w:szCs w:val="20"/>
    </w:rPr>
  </w:style>
  <w:style w:type="paragraph" w:styleId="af3">
    <w:name w:val="footnote text"/>
    <w:basedOn w:val="a"/>
    <w:link w:val="af4"/>
    <w:uiPriority w:val="99"/>
    <w:semiHidden/>
    <w:unhideWhenUsed/>
    <w:rsid w:val="004C18BE"/>
    <w:pPr>
      <w:spacing w:after="0" w:line="240" w:lineRule="auto"/>
    </w:pPr>
    <w:rPr>
      <w:sz w:val="20"/>
      <w:szCs w:val="20"/>
    </w:rPr>
  </w:style>
  <w:style w:type="character" w:customStyle="1" w:styleId="af4">
    <w:name w:val="Текст под линия Знак"/>
    <w:basedOn w:val="a0"/>
    <w:link w:val="af3"/>
    <w:uiPriority w:val="99"/>
    <w:semiHidden/>
    <w:rsid w:val="004C18BE"/>
    <w:rPr>
      <w:sz w:val="20"/>
      <w:szCs w:val="20"/>
    </w:rPr>
  </w:style>
  <w:style w:type="character" w:styleId="af5">
    <w:name w:val="footnote reference"/>
    <w:aliases w:val="Footnote,Footnote symbol,Char Char Char Char Char,Знак Char Char Char Char,Char1 Char Char Char Char"/>
    <w:uiPriority w:val="99"/>
    <w:semiHidden/>
    <w:rsid w:val="004C18B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igchirpan@abv.bg" TargetMode="External"/><Relationship Id="rId18" Type="http://schemas.openxmlformats.org/officeDocument/2006/relationships/hyperlink" Target="apis://Base=APEV&amp;CELEX=32013R1306&amp;ToPar=Art60&amp;Type=201/" TargetMode="External"/><Relationship Id="rId26" Type="http://schemas.openxmlformats.org/officeDocument/2006/relationships/hyperlink" Target="apis://Base=APEV&amp;CELEX=32014R0809&amp;Type=201/" TargetMode="External"/><Relationship Id="rId39" Type="http://schemas.openxmlformats.org/officeDocument/2006/relationships/hyperlink" Target="apis://Base=NARH&amp;DocCode=85477&amp;Type=201/" TargetMode="External"/><Relationship Id="rId21" Type="http://schemas.openxmlformats.org/officeDocument/2006/relationships/hyperlink" Target="apis://Base=NARH&amp;DocCode=41765&amp;ToPar=Art5&amp;Type=201/" TargetMode="External"/><Relationship Id="rId34" Type="http://schemas.openxmlformats.org/officeDocument/2006/relationships/hyperlink" Target="apis://Base=APEV&amp;CELEX=32013R1303&amp;ToPar=Art65_Par11&amp;Type=201"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APEV&amp;CELEX=32014R0809&amp;ToPar=Art48&amp;Type=201/" TargetMode="External"/><Relationship Id="rId29" Type="http://schemas.openxmlformats.org/officeDocument/2006/relationships/hyperlink" Target="apis://Base=NARH&amp;DocCode=4168&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apis://Base=APEV&amp;CELEX=32013R1306&amp;ToPar=Art2_Par2&amp;Type=201/" TargetMode="External"/><Relationship Id="rId32" Type="http://schemas.openxmlformats.org/officeDocument/2006/relationships/hyperlink" Target="apis://Base=NARH&amp;DocCode=83966&amp;ToPar=Art13_Al1&amp;Type=201" TargetMode="External"/><Relationship Id="rId37" Type="http://schemas.openxmlformats.org/officeDocument/2006/relationships/hyperlink" Target="apis://Base=NARH&amp;DocCode=41765&amp;Type=201/" TargetMode="External"/><Relationship Id="rId40" Type="http://schemas.openxmlformats.org/officeDocument/2006/relationships/hyperlink" Target="apis://Base=NARH&amp;DocCode=40006&amp;Type=201/"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apis://Base=APEV&amp;CELEX=32005R1698&amp;Type=201/" TargetMode="External"/><Relationship Id="rId23" Type="http://schemas.openxmlformats.org/officeDocument/2006/relationships/hyperlink" Target="apis://Base=NARH&amp;DocCode=41765&amp;Type=201/" TargetMode="External"/><Relationship Id="rId28" Type="http://schemas.openxmlformats.org/officeDocument/2006/relationships/hyperlink" Target="apis://Base=NARH&amp;DocCode=40197&amp;Type=201" TargetMode="External"/><Relationship Id="rId36" Type="http://schemas.openxmlformats.org/officeDocument/2006/relationships/hyperlink" Target="apis://Base=NORM&amp;DocCode=40144&amp;ToPar=Art19&amp;Type=201/" TargetMode="External"/><Relationship Id="rId10" Type="http://schemas.openxmlformats.org/officeDocument/2006/relationships/image" Target="media/image3.emf"/><Relationship Id="rId19" Type="http://schemas.openxmlformats.org/officeDocument/2006/relationships/hyperlink" Target="apis://Base=NARH&amp;DocCode=40006&amp;Type=201/" TargetMode="External"/><Relationship Id="rId31" Type="http://schemas.openxmlformats.org/officeDocument/2006/relationships/hyperlink" Target="apis://Base=NARH&amp;DocCode=40830&amp;Type=201"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APEV&amp;CELEX=32013R1305&amp;ToPar=Art63&amp;Type=201/" TargetMode="External"/><Relationship Id="rId22" Type="http://schemas.openxmlformats.org/officeDocument/2006/relationships/hyperlink" Target="apis://Base=NARH&amp;DocCode=41765&amp;ToPar=Art6&amp;Type=201/" TargetMode="External"/><Relationship Id="rId27" Type="http://schemas.openxmlformats.org/officeDocument/2006/relationships/hyperlink" Target="apis://Base=NARH&amp;DocCode=86925&amp;Type=201/" TargetMode="External"/><Relationship Id="rId30" Type="http://schemas.openxmlformats.org/officeDocument/2006/relationships/hyperlink" Target="apis://Base=NARH&amp;DocCode=40193&amp;Type=201" TargetMode="External"/><Relationship Id="rId35" Type="http://schemas.openxmlformats.org/officeDocument/2006/relationships/hyperlink" Target="apis://Base=APEV&amp;CELEX=32006R1083&amp;Type=201" TargetMode="External"/><Relationship Id="rId43"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hyperlink" Target="apis://Base=APEV&amp;CELEX=32013R1306&amp;Type=201" TargetMode="External"/><Relationship Id="rId25" Type="http://schemas.openxmlformats.org/officeDocument/2006/relationships/hyperlink" Target="apis://Base=NARH&amp;DocCode=4499&amp;ToPar=Art2_Al1&amp;Type=201/" TargetMode="External"/><Relationship Id="rId33" Type="http://schemas.openxmlformats.org/officeDocument/2006/relationships/hyperlink" Target="apis://Base=NARH&amp;DocCode=83846&amp;ToPar=Art4&amp;Type=201" TargetMode="External"/><Relationship Id="rId38" Type="http://schemas.openxmlformats.org/officeDocument/2006/relationships/hyperlink" Target="apis://Base=NARH&amp;DocCode=40006&amp;Type=201/" TargetMode="External"/><Relationship Id="rId46" Type="http://schemas.openxmlformats.org/officeDocument/2006/relationships/fontTable" Target="fontTable.xml"/><Relationship Id="rId20" Type="http://schemas.openxmlformats.org/officeDocument/2006/relationships/hyperlink" Target="apis://Base=NARH&amp;DocCode=85477&amp;Type=201/" TargetMode="External"/><Relationship Id="rId41" Type="http://schemas.openxmlformats.org/officeDocument/2006/relationships/hyperlink" Target="apis://Base=NARH&amp;DocCode=83966&amp;ToPar=Art13_Al1&amp;Type=201"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migchirpan@abv.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D65C7-3A1C-4977-B5A0-BCE20FAB5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3830</TotalTime>
  <Pages>50</Pages>
  <Words>19670</Words>
  <Characters>112124</Characters>
  <Application>Microsoft Office Word</Application>
  <DocSecurity>0</DocSecurity>
  <Lines>934</Lines>
  <Paragraphs>263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ss</cp:lastModifiedBy>
  <cp:revision>538</cp:revision>
  <cp:lastPrinted>2018-08-16T08:49:00Z</cp:lastPrinted>
  <dcterms:created xsi:type="dcterms:W3CDTF">2018-02-02T12:59:00Z</dcterms:created>
  <dcterms:modified xsi:type="dcterms:W3CDTF">2018-08-16T11:38:00Z</dcterms:modified>
</cp:coreProperties>
</file>