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255B23"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255B23">
              <w:rPr>
                <w:rFonts w:ascii="Times New Roman" w:eastAsiaTheme="majorEastAsia" w:hAnsi="Times New Roman" w:cstheme="majorBidi"/>
                <w:b/>
                <w:bCs/>
                <w:sz w:val="24"/>
                <w:szCs w:val="28"/>
                <w:lang w:val="en-US"/>
              </w:rPr>
              <w:t>BG</w:t>
            </w:r>
            <w:r w:rsidR="00255B23">
              <w:rPr>
                <w:rFonts w:ascii="Times New Roman" w:eastAsiaTheme="majorEastAsia" w:hAnsi="Times New Roman" w:cstheme="majorBidi"/>
                <w:b/>
                <w:bCs/>
                <w:sz w:val="24"/>
                <w:szCs w:val="28"/>
              </w:rPr>
              <w:t>06RDNP001-19.116 п</w:t>
            </w:r>
            <w:r>
              <w:rPr>
                <w:rFonts w:ascii="Times New Roman" w:eastAsiaTheme="majorEastAsia" w:hAnsi="Times New Roman" w:cstheme="majorBidi"/>
                <w:b/>
                <w:bCs/>
                <w:sz w:val="24"/>
                <w:szCs w:val="28"/>
              </w:rPr>
              <w:t xml:space="preserve">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w:t>
            </w:r>
            <w:r w:rsidR="00255B23"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CD7B88" w:rsidRDefault="003C1FB8" w:rsidP="00CD7B88">
          <w:pPr>
            <w:pStyle w:val="11"/>
            <w:rPr>
              <w:rStyle w:val="ab"/>
              <w:rFonts w:ascii="Times New Roman" w:hAnsi="Times New Roman" w:cs="Times New Roman"/>
              <w:noProof/>
              <w:color w:val="auto"/>
              <w:sz w:val="24"/>
              <w:szCs w:val="24"/>
              <w:u w:val="none"/>
            </w:rPr>
          </w:pPr>
          <w:r w:rsidRPr="00CD7B88">
            <w:rPr>
              <w:rStyle w:val="ab"/>
              <w:rFonts w:ascii="Times New Roman" w:hAnsi="Times New Roman" w:cs="Times New Roman"/>
              <w:noProof/>
              <w:color w:val="auto"/>
              <w:sz w:val="24"/>
              <w:szCs w:val="24"/>
              <w:u w:val="none"/>
            </w:rPr>
            <w:t>СЪДЪРЖАНИЕ:</w:t>
          </w:r>
        </w:p>
        <w:p w:rsidR="006C7D48" w:rsidRPr="00CD7B88" w:rsidRDefault="00E91AE7" w:rsidP="006C7D48">
          <w:pPr>
            <w:tabs>
              <w:tab w:val="right" w:leader="dot" w:pos="9062"/>
            </w:tabs>
            <w:spacing w:after="100"/>
            <w:rPr>
              <w:rStyle w:val="ab"/>
              <w:rFonts w:ascii="Times New Roman" w:hAnsi="Times New Roman" w:cs="Times New Roman"/>
              <w:color w:val="auto"/>
              <w:sz w:val="24"/>
              <w:szCs w:val="24"/>
              <w:u w:val="none"/>
            </w:rPr>
          </w:pPr>
          <w:hyperlink w:anchor="_Toc505614636" w:history="1">
            <w:r w:rsidR="006C7D48" w:rsidRPr="00CD7B88">
              <w:rPr>
                <w:rStyle w:val="ab"/>
                <w:rFonts w:ascii="Times New Roman" w:hAnsi="Times New Roman"/>
                <w:color w:val="auto"/>
                <w:sz w:val="24"/>
                <w:szCs w:val="24"/>
                <w:u w:val="none"/>
              </w:rPr>
              <w:t>СПИСЪК НА СЪКРАЩЕНИЯТА:</w:t>
            </w:r>
            <w:r w:rsidR="006C7D48" w:rsidRPr="00CD7B88">
              <w:rPr>
                <w:rStyle w:val="ab"/>
                <w:rFonts w:ascii="Times New Roman" w:hAnsi="Times New Roman" w:cs="Times New Roman"/>
                <w:webHidden/>
                <w:color w:val="auto"/>
                <w:sz w:val="24"/>
                <w:szCs w:val="24"/>
                <w:u w:val="none"/>
              </w:rPr>
              <w:tab/>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_Toc505614636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6C7D48" w:rsidRPr="006C7D48" w:rsidRDefault="00E91AE7" w:rsidP="006C7D48">
          <w:hyperlink w:anchor="_Toc505614637" w:history="1">
            <w:r w:rsidR="006C7D48" w:rsidRPr="00CD7B88">
              <w:rPr>
                <w:rStyle w:val="ab"/>
                <w:rFonts w:ascii="Times New Roman" w:hAnsi="Times New Roman"/>
                <w:color w:val="auto"/>
                <w:sz w:val="24"/>
                <w:szCs w:val="24"/>
                <w:u w:val="none"/>
              </w:rPr>
              <w:t>ОБЯСНИТЕЛНИ БЕЛЕЖКИ:</w:t>
            </w:r>
            <w:r w:rsidR="00CD7B88" w:rsidRPr="00CD7B88">
              <w:rPr>
                <w:rStyle w:val="ab"/>
                <w:rFonts w:ascii="Times New Roman" w:hAnsi="Times New Roman" w:cs="Times New Roman"/>
                <w:webHidden/>
                <w:color w:val="auto"/>
                <w:sz w:val="24"/>
                <w:szCs w:val="24"/>
                <w:u w:val="none"/>
              </w:rPr>
              <w:t>………………………………………</w:t>
            </w:r>
            <w:r w:rsidR="00CD7B88">
              <w:rPr>
                <w:rStyle w:val="ab"/>
                <w:rFonts w:ascii="Times New Roman" w:hAnsi="Times New Roman" w:cs="Times New Roman"/>
                <w:webHidden/>
                <w:color w:val="auto"/>
                <w:sz w:val="24"/>
                <w:szCs w:val="24"/>
                <w:u w:val="none"/>
              </w:rPr>
              <w:t>………………………..</w:t>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_Toc505614637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AE35D9" w:rsidRPr="00AE35D9" w:rsidRDefault="004657D4" w:rsidP="00CD7B88">
          <w:pPr>
            <w:pStyle w:val="11"/>
            <w:rPr>
              <w:rFonts w:eastAsiaTheme="minorEastAsia"/>
              <w:noProof/>
              <w:lang w:eastAsia="bg-BG"/>
            </w:rPr>
          </w:pPr>
          <w:r w:rsidRPr="005C4CF5">
            <w:fldChar w:fldCharType="begin"/>
          </w:r>
          <w:r w:rsidR="00BB1E2D" w:rsidRPr="005C4CF5">
            <w:instrText xml:space="preserve"> TOC \o "1-3" \h \z \u </w:instrText>
          </w:r>
          <w:r w:rsidRPr="005C4CF5">
            <w:fldChar w:fldCharType="separate"/>
          </w:r>
          <w:hyperlink w:anchor="_Toc504755032" w:history="1">
            <w:r w:rsidR="00AE35D9" w:rsidRPr="00AE35D9">
              <w:rPr>
                <w:rStyle w:val="ab"/>
                <w:rFonts w:ascii="Times New Roman" w:hAnsi="Times New Roman" w:cs="Times New Roman"/>
                <w:noProof/>
                <w:sz w:val="24"/>
                <w:szCs w:val="24"/>
              </w:rPr>
              <w:t>1. Наименование на програмата:</w:t>
            </w:r>
            <w:r w:rsidR="00AE35D9" w:rsidRPr="00AE35D9">
              <w:rPr>
                <w:noProof/>
                <w:webHidden/>
              </w:rPr>
              <w:tab/>
            </w:r>
            <w:r w:rsidR="00CD7B88">
              <w:rPr>
                <w:noProof/>
                <w:webHidden/>
              </w:rPr>
              <w:t>9</w:t>
            </w:r>
          </w:hyperlink>
        </w:p>
        <w:p w:rsidR="00AE35D9" w:rsidRPr="00AE35D9" w:rsidRDefault="00E91AE7" w:rsidP="00CD7B88">
          <w:pPr>
            <w:pStyle w:val="11"/>
            <w:rPr>
              <w:rFonts w:eastAsiaTheme="minorEastAsia"/>
              <w:noProof/>
              <w:lang w:eastAsia="bg-BG"/>
            </w:rPr>
          </w:pPr>
          <w:hyperlink w:anchor="_Toc504755033" w:history="1">
            <w:r w:rsidR="00AE35D9" w:rsidRPr="00AE35D9">
              <w:rPr>
                <w:rStyle w:val="ab"/>
                <w:rFonts w:ascii="Times New Roman" w:hAnsi="Times New Roman" w:cs="Times New Roman"/>
                <w:noProof/>
                <w:sz w:val="24"/>
                <w:szCs w:val="24"/>
              </w:rPr>
              <w:t>2. Наименование на приоритетната ос:</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_Toc504755033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4" w:history="1">
            <w:r w:rsidR="00AE35D9" w:rsidRPr="00AE35D9">
              <w:rPr>
                <w:rStyle w:val="ab"/>
                <w:rFonts w:ascii="Times New Roman" w:hAnsi="Times New Roman" w:cs="Times New Roman"/>
                <w:noProof/>
                <w:sz w:val="24"/>
                <w:szCs w:val="24"/>
              </w:rPr>
              <w:t>3. Наименование на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_Toc504755034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5" w:history="1">
            <w:r w:rsidR="00AE35D9" w:rsidRPr="00AE35D9">
              <w:rPr>
                <w:rStyle w:val="ab"/>
                <w:rFonts w:ascii="Times New Roman" w:hAnsi="Times New Roman" w:cs="Times New Roman"/>
                <w:noProof/>
                <w:sz w:val="24"/>
                <w:szCs w:val="24"/>
              </w:rPr>
              <w:t>4. Измерения по кодове: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_Toc504755035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6" w:history="1">
            <w:r w:rsidR="00AE35D9" w:rsidRPr="00AE35D9">
              <w:rPr>
                <w:rStyle w:val="ab"/>
                <w:rFonts w:ascii="Times New Roman" w:hAnsi="Times New Roman" w:cs="Times New Roman"/>
                <w:noProof/>
                <w:sz w:val="24"/>
                <w:szCs w:val="24"/>
              </w:rPr>
              <w:t>5. Териториален обхват: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_Toc504755036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7" w:history="1">
            <w:r w:rsidR="00AE35D9" w:rsidRPr="00AE35D9">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_Toc504755037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8" w:history="1">
            <w:r w:rsidR="00AE35D9" w:rsidRPr="00AE35D9">
              <w:rPr>
                <w:rStyle w:val="ab"/>
                <w:rFonts w:ascii="Times New Roman" w:hAnsi="Times New Roman" w:cs="Times New Roman"/>
                <w:noProof/>
                <w:sz w:val="24"/>
                <w:szCs w:val="24"/>
              </w:rPr>
              <w:t>7. Индикатори: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_Toc504755038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39" w:history="1">
            <w:r w:rsidR="00AE35D9" w:rsidRPr="00AE35D9">
              <w:rPr>
                <w:rStyle w:val="ab"/>
                <w:rFonts w:ascii="Times New Roman" w:hAnsi="Times New Roman" w:cs="Times New Roman"/>
                <w:noProof/>
                <w:sz w:val="24"/>
                <w:szCs w:val="24"/>
              </w:rPr>
              <w:t>8. Общ размер на безвъзмездната финансова помощ по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_Toc504755039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40" w:history="1">
            <w:r w:rsidR="00AE35D9" w:rsidRPr="00AE35D9">
              <w:rPr>
                <w:rStyle w:val="ab"/>
                <w:rFonts w:ascii="Times New Roman" w:hAnsi="Times New Roman" w:cs="Times New Roman"/>
                <w:noProof/>
                <w:sz w:val="24"/>
                <w:szCs w:val="24"/>
              </w:rPr>
              <w:t xml:space="preserve">9. Минимален и максимален размер на </w:t>
            </w:r>
            <w:r w:rsidR="00A716B5">
              <w:rPr>
                <w:rStyle w:val="ab"/>
                <w:rFonts w:ascii="Times New Roman" w:hAnsi="Times New Roman" w:cs="Times New Roman"/>
                <w:noProof/>
                <w:sz w:val="24"/>
                <w:szCs w:val="24"/>
              </w:rPr>
              <w:t xml:space="preserve">допустимите разходи </w:t>
            </w:r>
            <w:r w:rsidR="00AE35D9" w:rsidRPr="00AE35D9">
              <w:rPr>
                <w:rStyle w:val="ab"/>
                <w:rFonts w:ascii="Times New Roman" w:hAnsi="Times New Roman" w:cs="Times New Roman"/>
                <w:noProof/>
                <w:sz w:val="24"/>
                <w:szCs w:val="24"/>
              </w:rPr>
              <w:t>за конкретен проект: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_Toc504755040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41" w:history="1">
            <w:r w:rsidR="00AE35D9" w:rsidRPr="00AE35D9">
              <w:rPr>
                <w:rStyle w:val="ab"/>
                <w:rFonts w:ascii="Times New Roman" w:hAnsi="Times New Roman" w:cs="Times New Roman"/>
                <w:noProof/>
                <w:sz w:val="24"/>
                <w:szCs w:val="24"/>
              </w:rPr>
              <w:t>10. Процент на съфинансиране: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_Toc504755041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42" w:history="1">
            <w:r w:rsidR="00AE35D9" w:rsidRPr="00AE35D9">
              <w:rPr>
                <w:rStyle w:val="ab"/>
                <w:rFonts w:ascii="Times New Roman" w:hAnsi="Times New Roman" w:cs="Times New Roman"/>
                <w:noProof/>
                <w:sz w:val="24"/>
                <w:szCs w:val="24"/>
              </w:rPr>
              <w:t>11. Допустими кандидати: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_Toc504755042 \h </w:instrText>
            </w:r>
            <w:r w:rsidR="004657D4" w:rsidRPr="00AE35D9">
              <w:rPr>
                <w:noProof/>
                <w:webHidden/>
              </w:rPr>
            </w:r>
            <w:r w:rsidR="004657D4" w:rsidRPr="00AE35D9">
              <w:rPr>
                <w:noProof/>
                <w:webHidden/>
              </w:rPr>
              <w:fldChar w:fldCharType="separate"/>
            </w:r>
            <w:r w:rsidR="008502A2">
              <w:rPr>
                <w:noProof/>
                <w:webHidden/>
              </w:rPr>
              <w:t>13</w:t>
            </w:r>
            <w:r w:rsidR="004657D4" w:rsidRPr="00AE35D9">
              <w:rPr>
                <w:noProof/>
                <w:webHidden/>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AE35D9">
              <w:rPr>
                <w:rStyle w:val="ab"/>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13</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AE35D9">
              <w:rPr>
                <w:rStyle w:val="ab"/>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17</w:t>
            </w:r>
            <w:r w:rsidR="004657D4" w:rsidRPr="00AE35D9">
              <w:rPr>
                <w:rFonts w:ascii="Times New Roman" w:hAnsi="Times New Roman" w:cs="Times New Roman"/>
                <w:noProof/>
                <w:webHidden/>
                <w:sz w:val="24"/>
                <w:szCs w:val="24"/>
              </w:rPr>
              <w:fldChar w:fldCharType="end"/>
            </w:r>
          </w:hyperlink>
        </w:p>
        <w:p w:rsidR="00AE35D9" w:rsidRPr="00AE35D9" w:rsidRDefault="00E91AE7" w:rsidP="00CD7B88">
          <w:pPr>
            <w:pStyle w:val="11"/>
            <w:rPr>
              <w:rFonts w:eastAsiaTheme="minorEastAsia"/>
              <w:noProof/>
              <w:lang w:eastAsia="bg-BG"/>
            </w:rPr>
          </w:pPr>
          <w:hyperlink w:anchor="_Toc504755045" w:history="1">
            <w:r w:rsidR="00AE35D9" w:rsidRPr="00AE35D9">
              <w:rPr>
                <w:rStyle w:val="ab"/>
                <w:rFonts w:ascii="Times New Roman" w:hAnsi="Times New Roman" w:cs="Times New Roman"/>
                <w:noProof/>
                <w:sz w:val="24"/>
                <w:szCs w:val="24"/>
              </w:rPr>
              <w:t>12. Допустими партньори: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_Toc504755045 \h </w:instrText>
            </w:r>
            <w:r w:rsidR="004657D4" w:rsidRPr="00AE35D9">
              <w:rPr>
                <w:noProof/>
                <w:webHidden/>
              </w:rPr>
            </w:r>
            <w:r w:rsidR="004657D4" w:rsidRPr="00AE35D9">
              <w:rPr>
                <w:noProof/>
                <w:webHidden/>
              </w:rPr>
              <w:fldChar w:fldCharType="separate"/>
            </w:r>
            <w:r w:rsidR="008502A2">
              <w:rPr>
                <w:noProof/>
                <w:webHidden/>
              </w:rPr>
              <w:t>19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46" w:history="1">
            <w:r w:rsidR="00AE35D9" w:rsidRPr="00AE35D9">
              <w:rPr>
                <w:rStyle w:val="ab"/>
                <w:rFonts w:ascii="Times New Roman" w:hAnsi="Times New Roman" w:cs="Times New Roman"/>
                <w:noProof/>
                <w:sz w:val="24"/>
                <w:szCs w:val="24"/>
              </w:rPr>
              <w:t>13. Дейности,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_Toc504755046 \h </w:instrText>
            </w:r>
            <w:r w:rsidR="004657D4" w:rsidRPr="00AE35D9">
              <w:rPr>
                <w:noProof/>
                <w:webHidden/>
              </w:rPr>
            </w:r>
            <w:r w:rsidR="004657D4" w:rsidRPr="00AE35D9">
              <w:rPr>
                <w:noProof/>
                <w:webHidden/>
              </w:rPr>
              <w:fldChar w:fldCharType="separate"/>
            </w:r>
            <w:r w:rsidR="008502A2">
              <w:rPr>
                <w:noProof/>
                <w:webHidden/>
              </w:rPr>
              <w:t>20</w:t>
            </w:r>
            <w:r w:rsidR="004657D4" w:rsidRPr="00AE35D9">
              <w:rPr>
                <w:noProof/>
                <w:webHidden/>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AE35D9">
              <w:rPr>
                <w:rStyle w:val="ab"/>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AE35D9">
              <w:rPr>
                <w:rStyle w:val="ab"/>
                <w:rFonts w:ascii="Times New Roman" w:hAnsi="Times New Roman" w:cs="Times New Roman"/>
                <w:noProof/>
                <w:sz w:val="24"/>
                <w:szCs w:val="24"/>
              </w:rPr>
              <w:t>13.2: Условия за допустимост на дейностите: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AE35D9">
              <w:rPr>
                <w:rStyle w:val="ab"/>
                <w:rFonts w:ascii="Times New Roman" w:hAnsi="Times New Roman" w:cs="Times New Roman"/>
                <w:noProof/>
                <w:sz w:val="24"/>
                <w:szCs w:val="24"/>
              </w:rPr>
              <w:t>13.3: Недопустими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_Toc504755049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24</w:t>
            </w:r>
            <w:r w:rsidR="004657D4" w:rsidRPr="00AE35D9">
              <w:rPr>
                <w:rFonts w:ascii="Times New Roman" w:hAnsi="Times New Roman" w:cs="Times New Roman"/>
                <w:noProof/>
                <w:webHidden/>
                <w:sz w:val="24"/>
                <w:szCs w:val="24"/>
              </w:rPr>
              <w:fldChar w:fldCharType="end"/>
            </w:r>
          </w:hyperlink>
        </w:p>
        <w:p w:rsidR="00AE35D9" w:rsidRPr="00AE35D9" w:rsidRDefault="00E91AE7" w:rsidP="00CD7B88">
          <w:pPr>
            <w:pStyle w:val="11"/>
            <w:rPr>
              <w:rFonts w:eastAsiaTheme="minorEastAsia"/>
              <w:noProof/>
              <w:lang w:eastAsia="bg-BG"/>
            </w:rPr>
          </w:pPr>
          <w:hyperlink w:anchor="_Toc504755050" w:history="1">
            <w:r w:rsidR="00AE35D9" w:rsidRPr="00AE35D9">
              <w:rPr>
                <w:rStyle w:val="ab"/>
                <w:rFonts w:ascii="Times New Roman" w:hAnsi="Times New Roman" w:cs="Times New Roman"/>
                <w:noProof/>
                <w:sz w:val="24"/>
                <w:szCs w:val="24"/>
              </w:rPr>
              <w:t>14. Категории разходи,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_Toc504755050 \h </w:instrText>
            </w:r>
            <w:r w:rsidR="004657D4" w:rsidRPr="00AE35D9">
              <w:rPr>
                <w:noProof/>
                <w:webHidden/>
              </w:rPr>
            </w:r>
            <w:r w:rsidR="004657D4" w:rsidRPr="00AE35D9">
              <w:rPr>
                <w:noProof/>
                <w:webHidden/>
              </w:rPr>
              <w:fldChar w:fldCharType="separate"/>
            </w:r>
            <w:r w:rsidR="008502A2">
              <w:rPr>
                <w:noProof/>
                <w:webHidden/>
              </w:rPr>
              <w:t>25</w:t>
            </w:r>
            <w:r w:rsidR="004657D4" w:rsidRPr="00AE35D9">
              <w:rPr>
                <w:noProof/>
                <w:webHidden/>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AE35D9">
              <w:rPr>
                <w:rStyle w:val="ab"/>
                <w:rFonts w:ascii="Times New Roman" w:hAnsi="Times New Roman" w:cs="Times New Roman"/>
                <w:noProof/>
                <w:sz w:val="24"/>
                <w:szCs w:val="24"/>
              </w:rPr>
              <w:t>14.1. 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_Toc504755051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25</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AE35D9">
              <w:rPr>
                <w:rStyle w:val="ab"/>
                <w:rFonts w:ascii="Times New Roman" w:hAnsi="Times New Roman" w:cs="Times New Roman"/>
                <w:noProof/>
                <w:sz w:val="24"/>
                <w:szCs w:val="24"/>
              </w:rPr>
              <w:t>14.2. Условия за допустимост на разходите: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26</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AE35D9">
              <w:rPr>
                <w:rStyle w:val="ab"/>
                <w:rFonts w:ascii="Times New Roman" w:hAnsi="Times New Roman" w:cs="Times New Roman"/>
                <w:noProof/>
                <w:sz w:val="24"/>
                <w:szCs w:val="24"/>
              </w:rPr>
              <w:t>14.3. Недопустими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28</w:t>
            </w:r>
            <w:r w:rsidR="004657D4" w:rsidRPr="00AE35D9">
              <w:rPr>
                <w:rFonts w:ascii="Times New Roman" w:hAnsi="Times New Roman" w:cs="Times New Roman"/>
                <w:noProof/>
                <w:webHidden/>
                <w:sz w:val="24"/>
                <w:szCs w:val="24"/>
              </w:rPr>
              <w:fldChar w:fldCharType="end"/>
            </w:r>
          </w:hyperlink>
        </w:p>
        <w:p w:rsidR="00AE35D9" w:rsidRPr="00AE35D9" w:rsidRDefault="00E91AE7" w:rsidP="00CD7B88">
          <w:pPr>
            <w:pStyle w:val="11"/>
            <w:rPr>
              <w:rFonts w:eastAsiaTheme="minorEastAsia"/>
              <w:noProof/>
              <w:lang w:eastAsia="bg-BG"/>
            </w:rPr>
          </w:pPr>
          <w:hyperlink w:anchor="_Toc504755054" w:history="1">
            <w:r w:rsidR="00AE35D9" w:rsidRPr="00AE35D9">
              <w:rPr>
                <w:rStyle w:val="ab"/>
                <w:rFonts w:ascii="Times New Roman" w:hAnsi="Times New Roman" w:cs="Times New Roman"/>
                <w:noProof/>
                <w:sz w:val="24"/>
                <w:szCs w:val="24"/>
              </w:rPr>
              <w:t>15. Допустими целеви групи (ако е приложимо):</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_Toc504755054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55" w:history="1">
            <w:r w:rsidR="00AE35D9" w:rsidRPr="00AE35D9">
              <w:rPr>
                <w:rStyle w:val="ab"/>
                <w:rFonts w:ascii="Times New Roman" w:hAnsi="Times New Roman" w:cs="Times New Roman"/>
                <w:noProof/>
                <w:sz w:val="24"/>
                <w:szCs w:val="24"/>
              </w:rPr>
              <w:t>16. Приложим режим на минимални/държавни помощи: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_Toc504755055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56" w:history="1">
            <w:r w:rsidR="00AE35D9" w:rsidRPr="00AE35D9">
              <w:rPr>
                <w:rStyle w:val="ab"/>
                <w:rFonts w:ascii="Times New Roman" w:hAnsi="Times New Roman" w:cs="Times New Roman"/>
                <w:noProof/>
                <w:sz w:val="24"/>
                <w:szCs w:val="24"/>
              </w:rPr>
              <w:t>17. Хоризонтални политики: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_Toc504755056 \h </w:instrText>
            </w:r>
            <w:r w:rsidR="004657D4" w:rsidRPr="00AE35D9">
              <w:rPr>
                <w:noProof/>
                <w:webHidden/>
              </w:rPr>
            </w:r>
            <w:r w:rsidR="004657D4" w:rsidRPr="00AE35D9">
              <w:rPr>
                <w:noProof/>
                <w:webHidden/>
              </w:rPr>
              <w:fldChar w:fldCharType="separate"/>
            </w:r>
            <w:r w:rsidR="008502A2">
              <w:rPr>
                <w:noProof/>
                <w:webHidden/>
              </w:rPr>
              <w:t>30</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57" w:history="1">
            <w:r w:rsidR="00AE35D9" w:rsidRPr="00AE35D9">
              <w:rPr>
                <w:rStyle w:val="ab"/>
                <w:rFonts w:ascii="Times New Roman" w:hAnsi="Times New Roman" w:cs="Times New Roman"/>
                <w:noProof/>
                <w:sz w:val="24"/>
                <w:szCs w:val="24"/>
              </w:rPr>
              <w:t>18. Минимален и максимален срок за изпълнение на проекта: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_Toc504755057 \h </w:instrText>
            </w:r>
            <w:r w:rsidR="004657D4" w:rsidRPr="00AE35D9">
              <w:rPr>
                <w:noProof/>
                <w:webHidden/>
              </w:rPr>
            </w:r>
            <w:r w:rsidR="004657D4" w:rsidRPr="00AE35D9">
              <w:rPr>
                <w:noProof/>
                <w:webHidden/>
              </w:rPr>
              <w:fldChar w:fldCharType="separate"/>
            </w:r>
            <w:r w:rsidR="008502A2">
              <w:rPr>
                <w:noProof/>
                <w:webHidden/>
              </w:rPr>
              <w:t>31</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58" w:history="1">
            <w:r w:rsidR="00AE35D9" w:rsidRPr="00AE35D9">
              <w:rPr>
                <w:rStyle w:val="ab"/>
                <w:rFonts w:ascii="Times New Roman" w:hAnsi="Times New Roman" w:cs="Times New Roman"/>
                <w:noProof/>
                <w:sz w:val="24"/>
                <w:szCs w:val="24"/>
              </w:rPr>
              <w:t>19. Ред за оценяване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_Toc504755058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59" w:history="1">
            <w:r w:rsidR="00AE35D9" w:rsidRPr="00AE35D9">
              <w:rPr>
                <w:rStyle w:val="ab"/>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_Toc504755059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DC2D99" w:rsidRPr="001001C9" w:rsidRDefault="00DC2D99">
          <w:pPr>
            <w:pStyle w:val="21"/>
            <w:tabs>
              <w:tab w:val="right" w:leader="dot" w:pos="9062"/>
            </w:tabs>
            <w:rPr>
              <w:rFonts w:ascii="Times New Roman" w:hAnsi="Times New Roman" w:cs="Times New Roman"/>
              <w:sz w:val="24"/>
              <w:szCs w:val="24"/>
              <w:lang w:val="en-US"/>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w:t>
          </w:r>
          <w:r w:rsidR="00CD7B88">
            <w:rPr>
              <w:rFonts w:ascii="Times New Roman" w:hAnsi="Times New Roman" w:cs="Times New Roman"/>
              <w:sz w:val="24"/>
              <w:szCs w:val="24"/>
            </w:rPr>
            <w:t>3</w:t>
          </w:r>
          <w:r w:rsidR="001001C9">
            <w:rPr>
              <w:rFonts w:ascii="Times New Roman" w:hAnsi="Times New Roman" w:cs="Times New Roman"/>
              <w:sz w:val="24"/>
              <w:szCs w:val="24"/>
              <w:lang w:val="en-US"/>
            </w:rPr>
            <w:t>2</w:t>
          </w:r>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Pr>
                <w:rStyle w:val="ab"/>
                <w:rFonts w:ascii="Times New Roman" w:hAnsi="Times New Roman" w:cs="Times New Roman"/>
                <w:noProof/>
                <w:sz w:val="24"/>
                <w:szCs w:val="24"/>
              </w:rPr>
              <w:t>21.1</w:t>
            </w:r>
            <w:r w:rsidR="00AE35D9" w:rsidRPr="00AE35D9">
              <w:rPr>
                <w:rStyle w:val="ab"/>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32</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Pr>
                <w:rStyle w:val="ab"/>
                <w:rFonts w:ascii="Times New Roman" w:hAnsi="Times New Roman" w:cs="Times New Roman"/>
                <w:noProof/>
                <w:sz w:val="24"/>
                <w:szCs w:val="24"/>
              </w:rPr>
              <w:t>21.2</w:t>
            </w:r>
            <w:r w:rsidR="00AE35D9" w:rsidRPr="00AE35D9">
              <w:rPr>
                <w:rStyle w:val="ab"/>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34</w:t>
            </w:r>
            <w:r w:rsidR="004657D4" w:rsidRPr="00AE35D9">
              <w:rPr>
                <w:rFonts w:ascii="Times New Roman" w:hAnsi="Times New Roman" w:cs="Times New Roman"/>
                <w:noProof/>
                <w:webHidden/>
                <w:sz w:val="24"/>
                <w:szCs w:val="24"/>
              </w:rPr>
              <w:fldChar w:fldCharType="end"/>
            </w:r>
          </w:hyperlink>
        </w:p>
        <w:p w:rsidR="00AE35D9" w:rsidRPr="00AE35D9" w:rsidRDefault="00E91AE7" w:rsidP="00CD7B88">
          <w:pPr>
            <w:pStyle w:val="11"/>
            <w:rPr>
              <w:rFonts w:eastAsiaTheme="minorEastAsia"/>
              <w:noProof/>
              <w:lang w:eastAsia="bg-BG"/>
            </w:rPr>
          </w:pPr>
          <w:hyperlink w:anchor="_Toc504755064" w:history="1">
            <w:r w:rsidR="00AE35D9" w:rsidRPr="00AE35D9">
              <w:rPr>
                <w:rStyle w:val="ab"/>
                <w:rFonts w:ascii="Times New Roman" w:hAnsi="Times New Roman" w:cs="Times New Roman"/>
                <w:noProof/>
                <w:sz w:val="24"/>
                <w:szCs w:val="24"/>
              </w:rPr>
              <w:t>22. Критерии и методика за оценка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_Toc504755064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65" w:history="1">
            <w:r w:rsidR="00AE35D9" w:rsidRPr="00AE35D9">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_Toc504755065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66" w:history="1">
            <w:r w:rsidR="00AE35D9" w:rsidRPr="00AE35D9">
              <w:rPr>
                <w:rStyle w:val="ab"/>
                <w:rFonts w:ascii="Times New Roman" w:hAnsi="Times New Roman" w:cs="Times New Roman"/>
                <w:noProof/>
                <w:sz w:val="24"/>
                <w:szCs w:val="24"/>
              </w:rPr>
              <w:t>24. Списък на документите, които се подават на етап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_Toc504755066 \h </w:instrText>
            </w:r>
            <w:r w:rsidR="004657D4" w:rsidRPr="00AE35D9">
              <w:rPr>
                <w:noProof/>
                <w:webHidden/>
              </w:rPr>
            </w:r>
            <w:r w:rsidR="004657D4" w:rsidRPr="00AE35D9">
              <w:rPr>
                <w:noProof/>
                <w:webHidden/>
              </w:rPr>
              <w:fldChar w:fldCharType="separate"/>
            </w:r>
            <w:r w:rsidR="008502A2">
              <w:rPr>
                <w:noProof/>
                <w:webHidden/>
              </w:rPr>
              <w:t>37</w:t>
            </w:r>
            <w:r w:rsidR="004657D4" w:rsidRPr="00AE35D9">
              <w:rPr>
                <w:noProof/>
                <w:webHidden/>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AE35D9">
              <w:rPr>
                <w:rStyle w:val="ab"/>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37</w:t>
            </w:r>
            <w:r w:rsidR="004657D4" w:rsidRPr="00AE35D9">
              <w:rPr>
                <w:rFonts w:ascii="Times New Roman" w:hAnsi="Times New Roman" w:cs="Times New Roman"/>
                <w:noProof/>
                <w:webHidden/>
                <w:sz w:val="24"/>
                <w:szCs w:val="24"/>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AE35D9">
              <w:rPr>
                <w:rStyle w:val="ab"/>
                <w:rFonts w:ascii="Times New Roman" w:hAnsi="Times New Roman" w:cs="Times New Roman"/>
                <w:noProof/>
                <w:sz w:val="24"/>
                <w:szCs w:val="24"/>
              </w:rPr>
              <w:t xml:space="preserve">24.2 Списък с </w:t>
            </w:r>
            <w:r w:rsidR="00AE35D9" w:rsidRPr="00AE35D9">
              <w:rPr>
                <w:rStyle w:val="ab"/>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45</w:t>
            </w:r>
            <w:r w:rsidR="004657D4" w:rsidRPr="00AE35D9">
              <w:rPr>
                <w:rFonts w:ascii="Times New Roman" w:hAnsi="Times New Roman" w:cs="Times New Roman"/>
                <w:noProof/>
                <w:webHidden/>
                <w:sz w:val="24"/>
                <w:szCs w:val="24"/>
              </w:rPr>
              <w:fldChar w:fldCharType="end"/>
            </w:r>
          </w:hyperlink>
        </w:p>
        <w:p w:rsidR="00AE35D9" w:rsidRPr="00AE35D9" w:rsidRDefault="00E91AE7" w:rsidP="00CD7B88">
          <w:pPr>
            <w:pStyle w:val="11"/>
            <w:rPr>
              <w:rFonts w:eastAsiaTheme="minorEastAsia"/>
              <w:noProof/>
              <w:lang w:eastAsia="bg-BG"/>
            </w:rPr>
          </w:pPr>
          <w:hyperlink w:anchor="_Toc504755070" w:history="1">
            <w:r w:rsidR="00AE35D9" w:rsidRPr="00AE35D9">
              <w:rPr>
                <w:rStyle w:val="ab"/>
                <w:rFonts w:ascii="Times New Roman" w:hAnsi="Times New Roman" w:cs="Times New Roman"/>
                <w:noProof/>
                <w:sz w:val="24"/>
                <w:szCs w:val="24"/>
              </w:rPr>
              <w:t>25. Краен срок за подаване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_Toc504755070 \h </w:instrText>
            </w:r>
            <w:r w:rsidR="004657D4" w:rsidRPr="00AE35D9">
              <w:rPr>
                <w:noProof/>
                <w:webHidden/>
              </w:rPr>
            </w:r>
            <w:r w:rsidR="004657D4" w:rsidRPr="00AE35D9">
              <w:rPr>
                <w:noProof/>
                <w:webHidden/>
              </w:rPr>
              <w:fldChar w:fldCharType="separate"/>
            </w:r>
            <w:r w:rsidR="008502A2">
              <w:rPr>
                <w:noProof/>
                <w:webHidden/>
              </w:rPr>
              <w:t>45</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71" w:history="1">
            <w:r w:rsidR="00AE35D9" w:rsidRPr="00AE35D9">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_Toc504755071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E91AE7" w:rsidP="00CD7B88">
          <w:pPr>
            <w:pStyle w:val="11"/>
            <w:rPr>
              <w:rFonts w:eastAsiaTheme="minorEastAsia"/>
              <w:noProof/>
              <w:lang w:eastAsia="bg-BG"/>
            </w:rPr>
          </w:pPr>
          <w:hyperlink w:anchor="_Toc504755072" w:history="1">
            <w:r w:rsidR="00AE35D9" w:rsidRPr="00AE35D9">
              <w:rPr>
                <w:rStyle w:val="ab"/>
                <w:rFonts w:ascii="Times New Roman" w:hAnsi="Times New Roman" w:cs="Times New Roman"/>
                <w:noProof/>
                <w:sz w:val="24"/>
                <w:szCs w:val="24"/>
              </w:rPr>
              <w:t>27. Допълнителна информация: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_Toc504755072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E91AE7">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AE35D9">
              <w:rPr>
                <w:rStyle w:val="ab"/>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46</w:t>
            </w:r>
            <w:r w:rsidR="004657D4" w:rsidRPr="00AE35D9">
              <w:rPr>
                <w:rFonts w:ascii="Times New Roman" w:hAnsi="Times New Roman" w:cs="Times New Roman"/>
                <w:noProof/>
                <w:webHidden/>
                <w:sz w:val="24"/>
                <w:szCs w:val="24"/>
              </w:rPr>
              <w:fldChar w:fldCharType="end"/>
            </w:r>
          </w:hyperlink>
        </w:p>
        <w:p w:rsidR="00AE35D9" w:rsidRDefault="00E91AE7" w:rsidP="00CD7B88">
          <w:pPr>
            <w:pStyle w:val="11"/>
            <w:rPr>
              <w:rFonts w:eastAsiaTheme="minorEastAsia"/>
              <w:noProof/>
              <w:lang w:eastAsia="bg-BG"/>
            </w:rPr>
          </w:pPr>
          <w:hyperlink w:anchor="_Toc504755074" w:history="1">
            <w:r w:rsidR="00AE35D9" w:rsidRPr="00AE35D9">
              <w:rPr>
                <w:rStyle w:val="ab"/>
                <w:rFonts w:ascii="Times New Roman" w:hAnsi="Times New Roman" w:cs="Times New Roman"/>
                <w:noProof/>
                <w:sz w:val="24"/>
                <w:szCs w:val="24"/>
              </w:rPr>
              <w:t>28. Приложения към Условията за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_Toc504755074 \h </w:instrText>
            </w:r>
            <w:r w:rsidR="004657D4" w:rsidRPr="00AE35D9">
              <w:rPr>
                <w:noProof/>
                <w:webHidden/>
              </w:rPr>
            </w:r>
            <w:r w:rsidR="004657D4" w:rsidRPr="00AE35D9">
              <w:rPr>
                <w:noProof/>
                <w:webHidden/>
              </w:rPr>
              <w:fldChar w:fldCharType="separate"/>
            </w:r>
            <w:r w:rsidR="008502A2">
              <w:rPr>
                <w:noProof/>
                <w:webHidden/>
              </w:rPr>
              <w:t>47</w:t>
            </w:r>
            <w:r w:rsidR="004657D4" w:rsidRPr="00AE35D9">
              <w:rPr>
                <w:noProof/>
                <w:webHidden/>
              </w:rPr>
              <w:fldChar w:fldCharType="end"/>
            </w:r>
          </w:hyperlink>
        </w:p>
        <w:p w:rsidR="00BB1E2D" w:rsidRPr="00D96BD8" w:rsidRDefault="004657D4">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1"/>
      </w:pPr>
      <w:bookmarkStart w:id="0"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lang w:eastAsia="bg-BG"/>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Default="006C7D48"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Авансово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Плащане по смисъла на </w:t>
            </w:r>
            <w:hyperlink r:id="rId14" w:history="1">
              <w:r w:rsidRPr="00052350">
                <w:rPr>
                  <w:rFonts w:ascii="Times New Roman" w:hAnsi="Times New Roman" w:cs="Times New Roman"/>
                </w:rPr>
                <w:t>чл. 63 от Регламент (ЕС) № 1305/2013</w:t>
              </w:r>
            </w:hyperlink>
            <w:r w:rsidRPr="00052350">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052350">
                <w:rPr>
                  <w:rFonts w:ascii="Times New Roman" w:hAnsi="Times New Roman" w:cs="Times New Roman"/>
                </w:rPr>
                <w:t>Регламент (ЕО) № 1698/2005</w:t>
              </w:r>
            </w:hyperlink>
            <w:r w:rsidRPr="00052350">
              <w:rPr>
                <w:rFonts w:ascii="Times New Roman" w:hAnsi="Times New Roman" w:cs="Times New Roman"/>
              </w:rPr>
              <w:t xml:space="preserve"> на Съвета (ОВ, L 347/487 от 20 декември 2013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Административен договор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w:t>
            </w:r>
            <w:r w:rsidRPr="00052350">
              <w:rPr>
                <w:rFonts w:ascii="Times New Roman" w:hAnsi="Times New Roman" w:cs="Times New Roman"/>
              </w:rPr>
              <w:lastRenderedPageBreak/>
              <w:t>финансова помощ със средства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Административни проверки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Проверки съгласно условията и разпоредбите на </w:t>
            </w:r>
            <w:hyperlink r:id="rId16" w:history="1">
              <w:r w:rsidRPr="00052350">
                <w:rPr>
                  <w:rFonts w:ascii="Times New Roman" w:hAnsi="Times New Roman" w:cs="Times New Roman"/>
                </w:rPr>
                <w:t xml:space="preserve">чл. 48 от Регламент за изпълнение (ЕС) № 809/2014 на Комисията от 17 юли 2014 г. за определяне на правила за прилагането на </w:t>
              </w:r>
              <w:hyperlink r:id="rId17" w:history="1">
                <w:r w:rsidRPr="00052350">
                  <w:rPr>
                    <w:rFonts w:ascii="Times New Roman" w:hAnsi="Times New Roman" w:cs="Times New Roman"/>
                  </w:rPr>
                  <w:t>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Дейност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Закрита спортна инфраструктура в общинска образователна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Закрита спортна инфраструктура е зала за спорт (физкултурен салон). </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Изкуствено създадени условия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052350">
                <w:rPr>
                  <w:rFonts w:ascii="Times New Roman" w:hAnsi="Times New Roman" w:cs="Times New Roman"/>
                </w:rPr>
                <w:t>чл. 60 от 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Инвестиционен 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Проект по смисъла на </w:t>
            </w:r>
            <w:hyperlink r:id="rId19" w:history="1">
              <w:r w:rsidRPr="00052350">
                <w:rPr>
                  <w:rFonts w:ascii="Times New Roman" w:hAnsi="Times New Roman" w:cs="Times New Roman"/>
                </w:rPr>
                <w:t>Закона за устройство на територията</w:t>
              </w:r>
            </w:hyperlink>
            <w:r w:rsidRPr="00052350">
              <w:rPr>
                <w:rFonts w:ascii="Times New Roman" w:hAnsi="Times New Roman" w:cs="Times New Roman"/>
              </w:rPr>
              <w:t xml:space="preserve"> и </w:t>
            </w:r>
            <w:hyperlink r:id="rId20" w:history="1">
              <w:r w:rsidRPr="00052350">
                <w:rPr>
                  <w:rFonts w:ascii="Times New Roman" w:hAnsi="Times New Roman" w:cs="Times New Roman"/>
                </w:rPr>
                <w:t>Наредба № 4 за обхвата и съдържанието на инвестиционните проекти</w:t>
              </w:r>
            </w:hyperlink>
            <w:r w:rsidRPr="00052350">
              <w:rPr>
                <w:rFonts w:ascii="Times New Roman" w:hAnsi="Times New Roman" w:cs="Times New Roman"/>
              </w:rPr>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Междинно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Плащане за обособена част от одобрената и извършена инвестиция.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Независими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Оферти, подадени от лица, които не се намират в следната свързаност помежду си или спрямо кандидата: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едното участва в управлението на дружеството на другото;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съдружници;</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съвместно контролират пряко трето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 едното лице притежава повече от половината от броя на гласовете в общото събрание на другото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е) лицата, чиято дейност се контролира пряко или косвено от трето лице – физическо или юридическо;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ж) лицата, едното от които е търговски представител на другото.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Непредвидени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052350">
                <w:rPr>
                  <w:rFonts w:ascii="Times New Roman" w:hAnsi="Times New Roman" w:cs="Times New Roman"/>
                </w:rPr>
                <w:t>чл. 5</w:t>
              </w:r>
            </w:hyperlink>
            <w:r w:rsidRPr="00052350">
              <w:rPr>
                <w:rFonts w:ascii="Times New Roman" w:hAnsi="Times New Roman" w:cs="Times New Roman"/>
              </w:rPr>
              <w:t xml:space="preserve"> и </w:t>
            </w:r>
            <w:hyperlink r:id="rId22" w:history="1">
              <w:r w:rsidRPr="00052350">
                <w:rPr>
                  <w:rFonts w:ascii="Times New Roman" w:hAnsi="Times New Roman" w:cs="Times New Roman"/>
                </w:rPr>
                <w:t>6 от Закона за обществените поръчки</w:t>
              </w:r>
            </w:hyperlink>
            <w:r w:rsidRPr="00052350">
              <w:rPr>
                <w:rFonts w:ascii="Times New Roman" w:hAnsi="Times New Roman" w:cs="Times New Roman"/>
              </w:rPr>
              <w:t xml:space="preserve">, новите строително-монтажни работи следва да бъдат възлагани по реда на </w:t>
            </w:r>
            <w:hyperlink r:id="rId23" w:history="1">
              <w:r w:rsidRPr="00052350">
                <w:rPr>
                  <w:rFonts w:ascii="Times New Roman" w:hAnsi="Times New Roman" w:cs="Times New Roman"/>
                </w:rPr>
                <w:t>Закона за обществените поръчки</w:t>
              </w:r>
            </w:hyperlink>
            <w:r w:rsidRPr="00052350">
              <w:rPr>
                <w:rFonts w:ascii="Times New Roman" w:hAnsi="Times New Roman" w:cs="Times New Roman"/>
              </w:rPr>
              <w:t xml:space="preserve"> в случаите, когато не са допуснати изключения.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Непреодолима сила </w:t>
            </w:r>
            <w:r w:rsidRPr="00052350">
              <w:rPr>
                <w:rFonts w:ascii="Times New Roman" w:hAnsi="Times New Roman" w:cs="Times New Roman"/>
                <w:b/>
                <w:color w:val="000000"/>
              </w:rPr>
              <w:lastRenderedPageBreak/>
              <w:t>или извънредни обстоятелства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Обстоятелства по смисъла на </w:t>
            </w:r>
            <w:hyperlink r:id="rId24" w:history="1">
              <w:r w:rsidRPr="00052350">
                <w:rPr>
                  <w:rFonts w:ascii="Times New Roman" w:hAnsi="Times New Roman" w:cs="Times New Roman"/>
                </w:rPr>
                <w:t xml:space="preserve">чл. 2, параграф 2 от Регламент (ЕС) № </w:t>
              </w:r>
              <w:r w:rsidRPr="00052350">
                <w:rPr>
                  <w:rFonts w:ascii="Times New Roman" w:hAnsi="Times New Roman" w:cs="Times New Roman"/>
                </w:rPr>
                <w:lastRenderedPageBreak/>
                <w:t>1306/2013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Нередност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Оперативни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Обикновена подмяна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Обособена част от инвестицията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Обществени услуги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Общински сгради</w:t>
            </w:r>
          </w:p>
        </w:tc>
        <w:tc>
          <w:tcPr>
            <w:tcW w:w="6977" w:type="dxa"/>
          </w:tcPr>
          <w:p w:rsidR="006C7D48" w:rsidRPr="00052350" w:rsidRDefault="006C7D48" w:rsidP="00052350">
            <w:pPr>
              <w:jc w:val="both"/>
              <w:rPr>
                <w:rFonts w:ascii="Times New Roman" w:hAnsi="Times New Roman" w:cs="Times New Roman"/>
              </w:rPr>
            </w:pPr>
            <w:r w:rsidRPr="00052350">
              <w:rPr>
                <w:rFonts w:ascii="Times New Roman" w:hAnsi="Times New Roman" w:cs="Times New Roman"/>
              </w:rPr>
              <w:t xml:space="preserve">Имотите съгласно </w:t>
            </w:r>
            <w:hyperlink r:id="rId25" w:history="1">
              <w:r w:rsidRPr="00052350">
                <w:rPr>
                  <w:rFonts w:ascii="Times New Roman" w:hAnsi="Times New Roman" w:cs="Times New Roman"/>
                </w:rPr>
                <w:t>чл. 2, ал. 1 от Закона за общинската собственост</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Подмярка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Съвкупност от дейности, спомагащи за прилагане приоритетите на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Площи за широко обществено ползване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Паркове, градини, улично озеленяване и площади.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Площадка за игра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Принос в натура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Проверка на място</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Проверка по смисъла на </w:t>
            </w:r>
            <w:hyperlink r:id="rId26" w:history="1">
              <w:r w:rsidRPr="00052350">
                <w:rPr>
                  <w:rFonts w:ascii="Times New Roman" w:hAnsi="Times New Roman" w:cs="Times New Roman"/>
                </w:rPr>
                <w:t>Регламент (ЕС) № 809/2014</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Публична финансова помощ</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Разходи за консултантски </w:t>
            </w:r>
            <w:r w:rsidRPr="00052350">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052350">
              <w:rPr>
                <w:rFonts w:ascii="Times New Roman" w:hAnsi="Times New Roman" w:cs="Times New Roman"/>
              </w:rPr>
              <w:lastRenderedPageBreak/>
              <w:t>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Реставрация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Референтен разход</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Спортна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Съпоставими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Оферти, които отговарят на запитването за оферта на кандидата и съдържат: </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количествено-стойностни сметки – в случаите, когато се кандидатства за разходи за извършване на строително-монтажни работи.</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Текущ ремонт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засяга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променя предназначението на помещенията и натоварванията в тях.</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Терен</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Техническа спецификация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Тротоар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Улица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052350">
                <w:rPr>
                  <w:rFonts w:ascii="Times New Roman" w:hAnsi="Times New Roman" w:cs="Times New Roman"/>
                </w:rPr>
                <w:t>Наредба № 2 от 2004 г. за планиране и проектиране на комуникационно-транспортните системи на урбанизираните територии</w:t>
              </w:r>
            </w:hyperlink>
            <w:r w:rsidRPr="00052350">
              <w:rPr>
                <w:rFonts w:ascii="Times New Roman" w:hAnsi="Times New Roman" w:cs="Times New Roman"/>
              </w:rPr>
              <w:t xml:space="preserve"> (ДВ, бр. 89 от 2004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Улични принадлежности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w:t>
            </w:r>
            <w:r w:rsidRPr="00052350">
              <w:rPr>
                <w:rFonts w:ascii="Times New Roman" w:hAnsi="Times New Roman" w:cs="Times New Roman"/>
              </w:rPr>
              <w:lastRenderedPageBreak/>
              <w:t>съдове за събиране на отпадъци и камери за видеонаблюдение.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Улични съоръжения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Частичен отказ за финансиране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052350" w:rsidRDefault="00052350" w:rsidP="00E33497"/>
    <w:p w:rsidR="00052350" w:rsidRDefault="00052350" w:rsidP="00E33497"/>
    <w:p w:rsidR="00052350" w:rsidRDefault="00052350" w:rsidP="00E33497"/>
    <w:p w:rsidR="00052350" w:rsidRDefault="00052350" w:rsidP="00E33497"/>
    <w:p w:rsidR="00052350" w:rsidRDefault="00052350"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0"/>
    </w:p>
    <w:tbl>
      <w:tblPr>
        <w:tblStyle w:val="a9"/>
        <w:tblW w:w="0" w:type="auto"/>
        <w:tblLook w:val="04A0" w:firstRow="1" w:lastRow="0" w:firstColumn="1" w:lastColumn="0" w:noHBand="0" w:noVBand="1"/>
      </w:tblPr>
      <w:tblGrid>
        <w:gridCol w:w="9212"/>
      </w:tblGrid>
      <w:tr w:rsidR="00F74842" w:rsidTr="00F74842">
        <w:tc>
          <w:tcPr>
            <w:tcW w:w="9212"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F74842" w:rsidTr="00F74842">
        <w:tc>
          <w:tcPr>
            <w:tcW w:w="9212"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0" w:type="auto"/>
        <w:tblLook w:val="04A0" w:firstRow="1" w:lastRow="0" w:firstColumn="1" w:lastColumn="0" w:noHBand="0" w:noVBand="1"/>
      </w:tblPr>
      <w:tblGrid>
        <w:gridCol w:w="9212"/>
      </w:tblGrid>
      <w:tr w:rsidR="00F74842" w:rsidTr="00F74842">
        <w:tc>
          <w:tcPr>
            <w:tcW w:w="9212"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D96BD8">
              <w:rPr>
                <w:rFonts w:ascii="Times New Roman" w:eastAsiaTheme="majorEastAsia" w:hAnsi="Times New Roman" w:cs="Times New Roman"/>
                <w:bCs/>
                <w:sz w:val="24"/>
                <w:szCs w:val="28"/>
              </w:rPr>
              <w:t>№</w:t>
            </w:r>
            <w:r w:rsidRPr="007D3A6F">
              <w:rPr>
                <w:rFonts w:ascii="Times New Roman" w:eastAsiaTheme="majorEastAsia" w:hAnsi="Times New Roman" w:cstheme="majorBidi"/>
                <w:bCs/>
                <w:sz w:val="24"/>
                <w:szCs w:val="28"/>
                <w:lang w:val="ru-RU"/>
              </w:rPr>
              <w:t xml:space="preserve"> </w:t>
            </w:r>
            <w:r w:rsidR="00475F0B">
              <w:rPr>
                <w:rFonts w:ascii="Times New Roman" w:eastAsiaTheme="majorEastAsia" w:hAnsi="Times New Roman" w:cstheme="majorBidi"/>
                <w:b/>
                <w:bCs/>
                <w:sz w:val="24"/>
                <w:szCs w:val="28"/>
                <w:lang w:val="en-US"/>
              </w:rPr>
              <w:t>BG</w:t>
            </w:r>
            <w:r w:rsidR="00475F0B">
              <w:rPr>
                <w:rFonts w:ascii="Times New Roman" w:eastAsiaTheme="majorEastAsia" w:hAnsi="Times New Roman" w:cstheme="majorBidi"/>
                <w:b/>
                <w:bCs/>
                <w:sz w:val="24"/>
                <w:szCs w:val="28"/>
              </w:rPr>
              <w:t xml:space="preserve">06RDNP001-19.116 </w:t>
            </w:r>
            <w:r w:rsidRPr="00D96BD8">
              <w:rPr>
                <w:rFonts w:ascii="Times New Roman" w:eastAsiaTheme="majorEastAsia" w:hAnsi="Times New Roman" w:cstheme="majorBidi"/>
                <w:bCs/>
                <w:sz w:val="24"/>
                <w:szCs w:val="28"/>
              </w:rPr>
              <w:t xml:space="preserve"> по</w:t>
            </w:r>
            <w:r w:rsidRPr="00B0244D">
              <w:rPr>
                <w:rFonts w:ascii="Times New Roman" w:hAnsi="Times New Roman" w:cs="Times New Roman"/>
                <w:sz w:val="24"/>
                <w:szCs w:val="24"/>
              </w:rPr>
              <w:t xml:space="preserve"> подмярка 4.2. </w:t>
            </w:r>
            <w:r w:rsidR="00DB0327"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sidRPr="00B0244D">
              <w:rPr>
                <w:rFonts w:ascii="Times New Roman" w:hAnsi="Times New Roman" w:cs="Times New Roman"/>
                <w:sz w:val="24"/>
                <w:szCs w:val="24"/>
              </w:rPr>
              <w:t xml:space="preserve">“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lang w:eastAsia="bg-BG"/>
              </w:rPr>
            </w:pPr>
            <w:r w:rsidRPr="006C7D48">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9B393D" w:rsidRDefault="00A06BA4" w:rsidP="00DA1C6E">
            <w:pPr>
              <w:jc w:val="both"/>
              <w:rPr>
                <w:rFonts w:eastAsia="Times New Roman"/>
                <w:sz w:val="24"/>
                <w:szCs w:val="24"/>
                <w:highlight w:val="white"/>
                <w:shd w:val="clear" w:color="auto" w:fill="FEFEFE"/>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0" w:type="auto"/>
        <w:tblLook w:val="04A0" w:firstRow="1" w:lastRow="0" w:firstColumn="1" w:lastColumn="0" w:noHBand="0" w:noVBand="1"/>
      </w:tblPr>
      <w:tblGrid>
        <w:gridCol w:w="9212"/>
      </w:tblGrid>
      <w:tr w:rsidR="00F74842" w:rsidTr="00F74842">
        <w:tc>
          <w:tcPr>
            <w:tcW w:w="9212"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lastRenderedPageBreak/>
              <w:t xml:space="preserve">конкурентоспособността на земеделските производители и предприятията от </w:t>
            </w:r>
            <w:r>
              <w:rPr>
                <w:rFonts w:ascii="Times New Roman" w:hAnsi="Times New Roman" w:cs="Times New Roman"/>
                <w:sz w:val="24"/>
                <w:szCs w:val="24"/>
              </w:rPr>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lang w:eastAsia="bg-BG"/>
                    </w:rPr>
                  </w:pPr>
                  <w:r w:rsidRPr="00A06BA4">
                    <w:rPr>
                      <w:rFonts w:ascii="Times New Roman" w:eastAsia="MS Mincho" w:hAnsi="Times New Roman" w:cs="Times New Roman"/>
                      <w:sz w:val="24"/>
                      <w:szCs w:val="24"/>
                      <w:lang w:eastAsia="bg-BG"/>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lang w:eastAsia="bg-BG"/>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Default="008D5C4B" w:rsidP="00A146CE"/>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Tr="00A91BBF">
        <w:tc>
          <w:tcPr>
            <w:tcW w:w="9212" w:type="dxa"/>
          </w:tcPr>
          <w:p w:rsidR="00A91BBF" w:rsidRDefault="00A91BBF" w:rsidP="00A91BBF">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 xml:space="preserve">процедурата чрез подбор  на </w:t>
            </w:r>
            <w:r>
              <w:rPr>
                <w:rFonts w:ascii="Times New Roman" w:hAnsi="Times New Roman" w:cs="Times New Roman"/>
                <w:sz w:val="24"/>
                <w:szCs w:val="24"/>
              </w:rPr>
              <w:lastRenderedPageBreak/>
              <w:t>проектни предложения по п</w:t>
            </w:r>
            <w:r w:rsidRPr="00F4347A">
              <w:rPr>
                <w:rFonts w:ascii="Times New Roman" w:hAnsi="Times New Roman" w:cs="Times New Roman"/>
                <w:sz w:val="24"/>
                <w:szCs w:val="24"/>
              </w:rPr>
              <w:t xml:space="preserve">одмярка 4.2. </w:t>
            </w:r>
            <w:r w:rsidRPr="00A06BA4">
              <w:rPr>
                <w:rFonts w:ascii="Times New Roman" w:eastAsia="MS Mincho" w:hAnsi="Times New Roman" w:cs="Times New Roman"/>
                <w:b/>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hAnsi="Times New Roman" w:cs="Times New Roman"/>
                <w:sz w:val="24"/>
                <w:szCs w:val="24"/>
              </w:rPr>
              <w:t xml:space="preserve"> е в размер на 300 000,00 лв.</w:t>
            </w:r>
          </w:p>
          <w:p w:rsidR="00A91BBF" w:rsidRDefault="00A91BBF" w:rsidP="00A91BBF">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A91BBF" w:rsidRPr="00021D0F"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E76A30" w:rsidTr="009E742B">
              <w:trPr>
                <w:trHeight w:val="945"/>
              </w:trPr>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91BBF" w:rsidRPr="00E76A30" w:rsidTr="009E742B">
              <w:trPr>
                <w:trHeight w:val="315"/>
              </w:trPr>
              <w:tc>
                <w:tcPr>
                  <w:tcW w:w="0" w:type="auto"/>
                  <w:shd w:val="clear" w:color="auto" w:fill="auto"/>
                  <w:vAlign w:val="center"/>
                </w:tcPr>
                <w:p w:rsidR="00A91BBF"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300 000,00 лв.</w:t>
                  </w:r>
                </w:p>
                <w:p w:rsidR="00A91BBF" w:rsidRPr="002014C5"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val="en-US" w:eastAsia="bg-BG"/>
                    </w:rPr>
                    <w:t>2</w:t>
                  </w:r>
                  <w:r w:rsidRPr="00BC16D2">
                    <w:rPr>
                      <w:rFonts w:ascii="Times New Roman" w:eastAsia="Times New Roman" w:hAnsi="Times New Roman" w:cs="Times New Roman"/>
                      <w:sz w:val="24"/>
                      <w:szCs w:val="24"/>
                      <w:lang w:eastAsia="bg-BG"/>
                    </w:rPr>
                    <w:t>70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30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A91BBF" w:rsidRDefault="00A91BBF" w:rsidP="00A91BBF"/>
          <w:p w:rsidR="00A91BBF" w:rsidRDefault="00A91BBF" w:rsidP="00A91BBF"/>
        </w:tc>
      </w:tr>
    </w:tbl>
    <w:p w:rsidR="00A91BBF" w:rsidRDefault="00A91BBF" w:rsidP="00A91BBF"/>
    <w:p w:rsidR="00F74842" w:rsidRDefault="00F74842" w:rsidP="00E23EBC">
      <w:pPr>
        <w:pStyle w:val="1"/>
        <w:jc w:val="both"/>
      </w:pPr>
      <w:bookmarkStart w:id="10" w:name="_Toc504755040"/>
      <w:r>
        <w:t xml:space="preserve">9. Минимален и максимален размер на </w:t>
      </w:r>
      <w:r w:rsidR="00A716B5">
        <w:t xml:space="preserve">допустимите разходи </w:t>
      </w:r>
      <w:r w:rsidR="00475F0B">
        <w:t xml:space="preserve"> и безвъзмездната финансова помощ</w:t>
      </w:r>
      <w:r>
        <w:t xml:space="preserve">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Pr="00475F0B" w:rsidRDefault="00475F0B" w:rsidP="00E23EBC">
            <w:pPr>
              <w:widowControl w:val="0"/>
              <w:autoSpaceDE w:val="0"/>
              <w:autoSpaceDN w:val="0"/>
              <w:adjustRightInd w:val="0"/>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1.</w:t>
            </w:r>
            <w:r w:rsidRPr="00475F0B">
              <w:rPr>
                <w:rFonts w:ascii="Times New Roman" w:eastAsiaTheme="majorEastAsia" w:hAnsi="Times New Roman" w:cstheme="majorBidi"/>
                <w:b/>
                <w:bCs/>
                <w:sz w:val="24"/>
                <w:szCs w:val="28"/>
              </w:rPr>
              <w:t>Минимален и максимален размер на допустимите разходи  за един проект:</w:t>
            </w:r>
          </w:p>
          <w:p w:rsidR="002B26DC" w:rsidRPr="002B26DC" w:rsidRDefault="002B26DC" w:rsidP="002B26DC">
            <w:pPr>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Максимален размер на допустимите разходи -  391 000 лева.</w:t>
            </w:r>
          </w:p>
          <w:p w:rsidR="002B26DC" w:rsidRDefault="002B26DC" w:rsidP="002B26DC">
            <w:pPr>
              <w:widowControl w:val="0"/>
              <w:autoSpaceDE w:val="0"/>
              <w:autoSpaceDN w:val="0"/>
              <w:adjustRightInd w:val="0"/>
              <w:jc w:val="both"/>
              <w:rPr>
                <w:rFonts w:ascii="Times New Roman" w:hAnsi="Times New Roman" w:cs="Times New Roman"/>
                <w:sz w:val="24"/>
                <w:szCs w:val="24"/>
              </w:rPr>
            </w:pPr>
          </w:p>
          <w:p w:rsidR="00475F0B" w:rsidRDefault="00475F0B" w:rsidP="00475F0B">
            <w:pPr>
              <w:widowControl w:val="0"/>
              <w:autoSpaceDE w:val="0"/>
              <w:autoSpaceDN w:val="0"/>
              <w:adjustRightInd w:val="0"/>
              <w:jc w:val="both"/>
              <w:rPr>
                <w:rFonts w:ascii="Times New Roman" w:eastAsiaTheme="majorEastAsia" w:hAnsi="Times New Roman" w:cstheme="majorBidi"/>
                <w:b/>
                <w:bCs/>
                <w:sz w:val="24"/>
                <w:szCs w:val="28"/>
              </w:rPr>
            </w:pPr>
            <w:r w:rsidRPr="00475F0B">
              <w:rPr>
                <w:rFonts w:ascii="Times New Roman" w:eastAsiaTheme="majorEastAsia" w:hAnsi="Times New Roman" w:cstheme="majorBidi"/>
                <w:b/>
                <w:bCs/>
                <w:sz w:val="24"/>
                <w:szCs w:val="28"/>
              </w:rPr>
              <w:t>2. Минимален и максимален размер на безвъзмездната финансова помощ</w:t>
            </w:r>
            <w:r>
              <w:rPr>
                <w:rFonts w:ascii="Times New Roman" w:eastAsiaTheme="majorEastAsia" w:hAnsi="Times New Roman" w:cstheme="majorBidi"/>
                <w:b/>
                <w:bCs/>
                <w:sz w:val="24"/>
                <w:szCs w:val="28"/>
              </w:rPr>
              <w:t>:</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Минимален размер на БФП – </w:t>
            </w:r>
            <w:r w:rsidRPr="00475F0B">
              <w:rPr>
                <w:rFonts w:ascii="Times New Roman" w:eastAsia="MS Mincho" w:hAnsi="Times New Roman" w:cs="Times New Roman"/>
                <w:sz w:val="24"/>
                <w:szCs w:val="24"/>
                <w:lang w:val="en-US" w:eastAsia="bg-BG"/>
              </w:rPr>
              <w:t>15 000</w:t>
            </w:r>
            <w:r w:rsidRPr="00475F0B">
              <w:rPr>
                <w:rFonts w:ascii="Times New Roman" w:eastAsia="MS Mincho" w:hAnsi="Times New Roman" w:cs="Times New Roman"/>
                <w:sz w:val="24"/>
                <w:szCs w:val="24"/>
                <w:lang w:eastAsia="bg-BG"/>
              </w:rPr>
              <w:t>,00 лева</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Максимален размер на БФП – </w:t>
            </w:r>
            <w:r w:rsidRPr="00475F0B">
              <w:rPr>
                <w:rFonts w:ascii="Times New Roman" w:eastAsia="MS Mincho" w:hAnsi="Times New Roman" w:cs="Times New Roman"/>
                <w:sz w:val="24"/>
                <w:szCs w:val="24"/>
                <w:lang w:val="en-US" w:eastAsia="bg-BG"/>
              </w:rPr>
              <w:t xml:space="preserve">195 </w:t>
            </w:r>
            <w:r w:rsidRPr="00475F0B">
              <w:rPr>
                <w:rFonts w:ascii="Times New Roman" w:eastAsia="MS Mincho" w:hAnsi="Times New Roman" w:cs="Times New Roman"/>
                <w:sz w:val="24"/>
                <w:szCs w:val="24"/>
                <w:lang w:eastAsia="bg-BG"/>
              </w:rPr>
              <w:t>500,00 лева</w:t>
            </w:r>
          </w:p>
          <w:p w:rsidR="00475F0B" w:rsidRPr="00BF2343" w:rsidRDefault="00475F0B" w:rsidP="00475F0B">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2B26DC" w:rsidRPr="002B26DC" w:rsidRDefault="002B26DC" w:rsidP="002B26DC">
            <w:pPr>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 xml:space="preserve">-За проекти с дейности, подпомагани по линия на ЕПИ за селскостопанска </w:t>
            </w:r>
            <w:r w:rsidRPr="002B26DC">
              <w:rPr>
                <w:rFonts w:ascii="Times New Roman" w:eastAsia="Times New Roman" w:hAnsi="Times New Roman" w:cs="Times New Roman"/>
                <w:sz w:val="24"/>
                <w:szCs w:val="24"/>
                <w:lang w:eastAsia="bg-BG"/>
              </w:rPr>
              <w:lastRenderedPageBreak/>
              <w:t>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F0761" w:rsidRPr="00FF0761" w:rsidRDefault="002B26DC" w:rsidP="00A146CE">
            <w:pPr>
              <w:jc w:val="both"/>
              <w:rPr>
                <w:rFonts w:ascii="Times New Roman" w:hAnsi="Times New Roman" w:cs="Times New Roman"/>
                <w:sz w:val="24"/>
                <w:szCs w:val="24"/>
              </w:rPr>
            </w:pPr>
            <w:r w:rsidRPr="002B26DC">
              <w:rPr>
                <w:rFonts w:ascii="Times New Roman" w:eastAsia="Times New Roman" w:hAnsi="Times New Roman" w:cs="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A146CE">
              <w:rPr>
                <w:rFonts w:ascii="Times New Roman" w:eastAsia="Times New Roman" w:hAnsi="Times New Roman" w:cs="Times New Roman"/>
                <w:sz w:val="24"/>
                <w:szCs w:val="24"/>
                <w:lang w:eastAsia="bg-BG"/>
              </w:rPr>
              <w:t xml:space="preserve">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2B26DC" w:rsidRPr="002B26DC" w:rsidRDefault="00337197" w:rsidP="002B26DC">
            <w:pPr>
              <w:keepNext/>
              <w:keepLines/>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1. З</w:t>
            </w:r>
            <w:r w:rsidR="002B26DC" w:rsidRPr="002B26DC">
              <w:rPr>
                <w:rFonts w:ascii="Times New Roman" w:eastAsia="MS Mincho" w:hAnsi="Times New Roman" w:cs="Times New Roman"/>
                <w:sz w:val="24"/>
                <w:szCs w:val="24"/>
                <w:lang w:eastAsia="bg-BG"/>
              </w:rPr>
              <w:t>емеделски стопани, които отговарят на следните условия:</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да са регистрирани като земеделски стопани съгласно Наредба № 3 от 1999 г. (ДВ, бр. 10 от 1999 г.);</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2B26DC" w:rsidRDefault="002B26DC" w:rsidP="002B26DC">
            <w:pPr>
              <w:keepNext/>
              <w:keepLines/>
              <w:spacing w:before="240"/>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3. еднолични търговци и юридически лица, различни от кандидатите по т. 1 и 2.</w:t>
            </w:r>
            <w:r w:rsidRPr="002B26DC">
              <w:rPr>
                <w:rFonts w:ascii="Times New Roman" w:eastAsia="MS Mincho" w:hAnsi="Times New Roman" w:cs="Times New Roman"/>
                <w:sz w:val="24"/>
                <w:szCs w:val="24"/>
              </w:rPr>
              <w:t xml:space="preserve"> </w:t>
            </w:r>
            <w:r w:rsidRPr="002B26DC">
              <w:rPr>
                <w:rFonts w:ascii="Times New Roman" w:eastAsia="MS Mincho" w:hAnsi="Times New Roman" w:cs="Times New Roman"/>
                <w:sz w:val="24"/>
                <w:szCs w:val="24"/>
                <w:lang w:eastAsia="bg-BG"/>
              </w:rPr>
              <w:t>(физически и юридически лица), регистрирани по ТЗ или ЗК, които са микро, малки, средни и големи предприятия.</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Важно!</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w:t>
            </w:r>
            <w:r w:rsidRPr="00CD7B88">
              <w:rPr>
                <w:rFonts w:ascii="Times New Roman" w:hAnsi="Times New Roman" w:cs="Times New Roman"/>
                <w:sz w:val="24"/>
                <w:szCs w:val="24"/>
              </w:rPr>
              <w:t xml:space="preserve">земеделското стопанство </w:t>
            </w:r>
            <w:r w:rsidR="00CD7B88">
              <w:rPr>
                <w:rFonts w:ascii="Times New Roman" w:hAnsi="Times New Roman" w:cs="Times New Roman"/>
                <w:sz w:val="24"/>
                <w:szCs w:val="24"/>
              </w:rPr>
              <w:t xml:space="preserve">се </w:t>
            </w:r>
            <w:r w:rsidRPr="00021D0F">
              <w:rPr>
                <w:rFonts w:ascii="Times New Roman" w:hAnsi="Times New Roman" w:cs="Times New Roman"/>
                <w:sz w:val="24"/>
                <w:szCs w:val="24"/>
              </w:rPr>
              <w:t xml:space="preserve">доказва с декларация по образец съгласно </w:t>
            </w:r>
            <w:r w:rsidR="009367A0">
              <w:rPr>
                <w:rFonts w:ascii="Times New Roman" w:hAnsi="Times New Roman" w:cs="Times New Roman"/>
                <w:i/>
                <w:sz w:val="24"/>
                <w:szCs w:val="24"/>
              </w:rPr>
              <w:t>П</w:t>
            </w:r>
            <w:r w:rsidRPr="009367A0">
              <w:rPr>
                <w:rFonts w:ascii="Times New Roman" w:hAnsi="Times New Roman" w:cs="Times New Roman"/>
                <w:i/>
                <w:sz w:val="24"/>
                <w:szCs w:val="24"/>
              </w:rPr>
              <w:t>риложение №</w:t>
            </w:r>
            <w:r w:rsidRPr="007D3A6F">
              <w:rPr>
                <w:rFonts w:ascii="Times New Roman" w:hAnsi="Times New Roman" w:cs="Times New Roman"/>
                <w:i/>
                <w:sz w:val="24"/>
                <w:szCs w:val="24"/>
                <w:lang w:val="ru-RU"/>
              </w:rPr>
              <w:t xml:space="preserve"> </w:t>
            </w:r>
            <w:r w:rsidR="00623B1E" w:rsidRPr="009367A0">
              <w:rPr>
                <w:rFonts w:ascii="Times New Roman" w:hAnsi="Times New Roman" w:cs="Times New Roman"/>
                <w:i/>
                <w:sz w:val="24"/>
                <w:szCs w:val="24"/>
              </w:rPr>
              <w:t>11</w:t>
            </w:r>
            <w:r w:rsidR="008502A2">
              <w:rPr>
                <w:rFonts w:ascii="Times New Roman" w:hAnsi="Times New Roman" w:cs="Times New Roman"/>
                <w:i/>
                <w:sz w:val="24"/>
                <w:szCs w:val="24"/>
              </w:rPr>
              <w:t xml:space="preserve"> от документи за попълване към Условия за кандидатстване </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т. 1, б. „а“, т. 3 и т. 4 като физически лица.</w:t>
            </w:r>
          </w:p>
          <w:p w:rsidR="00A91BBF" w:rsidRPr="007F18DA" w:rsidRDefault="00F6749A" w:rsidP="007F1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 „а“, т. 3 и т. 4 на физическото лице, което е едноличен собственик на капитала.</w:t>
            </w: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A146CE">
              <w:rPr>
                <w:rFonts w:ascii="Times New Roman" w:eastAsia="MS Mincho" w:hAnsi="Times New Roman" w:cs="Times New Roman"/>
                <w:sz w:val="24"/>
                <w:szCs w:val="24"/>
                <w:lang w:eastAsia="bg-BG"/>
              </w:rPr>
              <w:t>.</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w:t>
            </w:r>
            <w:r w:rsidRPr="002B26DC">
              <w:rPr>
                <w:rFonts w:ascii="Times New Roman" w:eastAsia="SimSun" w:hAnsi="Times New Roman" w:cs="Times New Roman"/>
                <w:sz w:val="24"/>
                <w:szCs w:val="24"/>
                <w:lang w:eastAsia="zh-CN"/>
              </w:rPr>
              <w:lastRenderedPageBreak/>
              <w:t>(територията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9. не е доказано, че е виновен за неизпълнение на договор за предоставяне на </w:t>
            </w:r>
            <w:r w:rsidRPr="00C60FBB">
              <w:rPr>
                <w:rFonts w:ascii="Times New Roman" w:eastAsia="Times New Roman" w:hAnsi="Times New Roman" w:cs="Times New Roman"/>
                <w:sz w:val="24"/>
                <w:szCs w:val="24"/>
                <w:lang w:eastAsia="bg-BG"/>
              </w:rPr>
              <w:lastRenderedPageBreak/>
              <w:t>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12. няма изискуеми и ликвидни задължения към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EA2467" w:rsidRPr="00C60FBB" w:rsidRDefault="00EA2467" w:rsidP="00EA2467">
            <w:pPr>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подкуп по чл. 301 - 307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е) престъпление по чл. 108а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ж) престъпление по чл. 159а - 159г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з) престъпление по чл. 172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и) престъпление по чл. 192а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й) престъпление по чл. 352 - 353е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EA2467" w:rsidRPr="00FD3D38"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18. не е лице, което лично или в качеството си на собственик, управител или контролиращ друго лице предоставя или е предоставяло консултантски услуги на </w:t>
            </w:r>
            <w:r w:rsidRPr="00C60FBB">
              <w:rPr>
                <w:rFonts w:ascii="Times New Roman" w:eastAsia="Times New Roman" w:hAnsi="Times New Roman" w:cs="Times New Roman"/>
                <w:sz w:val="24"/>
                <w:szCs w:val="24"/>
                <w:lang w:eastAsia="bg-BG"/>
              </w:rPr>
              <w:lastRenderedPageBreak/>
              <w:t>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4. В случай, че кандидатът е  земеделски стопанин, той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в) да е получил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3806D7" w:rsidRPr="003806D7" w:rsidRDefault="003806D7" w:rsidP="003806D7">
            <w:pPr>
              <w:keepNext/>
              <w:keepLines/>
              <w:spacing w:before="240"/>
              <w:contextualSpacing/>
              <w:jc w:val="both"/>
              <w:rPr>
                <w:rFonts w:ascii="Times New Roman" w:eastAsia="MS Mincho" w:hAnsi="Times New Roman" w:cs="Times New Roman"/>
                <w:sz w:val="24"/>
                <w:szCs w:val="24"/>
                <w:lang w:eastAsia="bg-BG"/>
              </w:rPr>
            </w:pPr>
            <w:r w:rsidRPr="003806D7">
              <w:rPr>
                <w:rFonts w:ascii="Times New Roman" w:eastAsia="SimSun" w:hAnsi="Times New Roman" w:cs="Times New Roman"/>
                <w:sz w:val="24"/>
                <w:szCs w:val="24"/>
                <w:lang w:eastAsia="zh-CN"/>
              </w:rPr>
              <w:t xml:space="preserve">г) да  е  </w:t>
            </w:r>
            <w:r w:rsidRPr="002B26DC">
              <w:rPr>
                <w:rFonts w:ascii="Times New Roman" w:eastAsia="MS Mincho" w:hAnsi="Times New Roman" w:cs="Times New Roman"/>
                <w:sz w:val="24"/>
                <w:szCs w:val="24"/>
                <w:lang w:eastAsia="bg-BG"/>
              </w:rPr>
              <w:t>микро, малки, средни и големи предприятия.</w:t>
            </w:r>
            <w:r w:rsidRPr="003806D7">
              <w:rPr>
                <w:rFonts w:ascii="Times New Roman" w:eastAsia="SimSun" w:hAnsi="Times New Roman" w:cs="Times New Roman"/>
                <w:sz w:val="24"/>
                <w:szCs w:val="24"/>
                <w:lang w:eastAsia="zh-CN"/>
              </w:rPr>
              <w:t>, съгласно чл. 3 от ЗМСП.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3806D7">
              <w:rPr>
                <w:rFonts w:ascii="Times New Roman" w:eastAsia="SimSun" w:hAnsi="Times New Roman" w:cs="Times New Roman"/>
                <w:i/>
                <w:sz w:val="24"/>
                <w:szCs w:val="24"/>
                <w:lang w:eastAsia="zh-CN"/>
              </w:rPr>
              <w:t xml:space="preserve">Приложение № </w:t>
            </w:r>
            <w:r w:rsidR="008502A2">
              <w:rPr>
                <w:rFonts w:ascii="Times New Roman" w:eastAsia="SimSun" w:hAnsi="Times New Roman" w:cs="Times New Roman"/>
                <w:i/>
                <w:sz w:val="24"/>
                <w:szCs w:val="24"/>
                <w:lang w:eastAsia="zh-CN"/>
              </w:rPr>
              <w:t xml:space="preserve">11 </w:t>
            </w:r>
            <w:r w:rsidRPr="003806D7">
              <w:rPr>
                <w:rFonts w:ascii="Times New Roman" w:eastAsia="SimSun" w:hAnsi="Times New Roman" w:cs="Times New Roman"/>
                <w:sz w:val="24"/>
                <w:szCs w:val="24"/>
                <w:lang w:eastAsia="zh-CN"/>
              </w:rPr>
              <w:t>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6.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7.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8.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Pr>
                <w:rFonts w:ascii="Times New Roman" w:eastAsia="SimSun" w:hAnsi="Times New Roman" w:cs="Times New Roman"/>
                <w:sz w:val="24"/>
                <w:szCs w:val="24"/>
                <w:lang w:eastAsia="zh-CN"/>
              </w:rPr>
              <w:t>а предходната стопанска година.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 Приходите на кандидати - земеделски стопани за предходната финансова година се доказват със следните документи:</w:t>
            </w:r>
          </w:p>
          <w:p w:rsidR="003806D7" w:rsidRPr="00530D97" w:rsidRDefault="003806D7" w:rsidP="003806D7">
            <w:pPr>
              <w:jc w:val="both"/>
              <w:rPr>
                <w:rFonts w:ascii="Times New Roman" w:eastAsia="SimSun" w:hAnsi="Times New Roman" w:cs="Times New Roman"/>
                <w:sz w:val="24"/>
                <w:szCs w:val="24"/>
                <w:lang w:eastAsia="zh-CN"/>
              </w:rPr>
            </w:pPr>
            <w:r w:rsidRPr="00CD7B88">
              <w:rPr>
                <w:rFonts w:ascii="Times New Roman" w:eastAsia="SimSun" w:hAnsi="Times New Roman" w:cs="Times New Roman"/>
                <w:sz w:val="24"/>
                <w:szCs w:val="24"/>
                <w:lang w:eastAsia="zh-CN"/>
              </w:rPr>
              <w:t xml:space="preserve">9.1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w:t>
            </w:r>
            <w:r w:rsidRPr="00530D97">
              <w:rPr>
                <w:rFonts w:ascii="Times New Roman" w:eastAsia="SimSun" w:hAnsi="Times New Roman" w:cs="Times New Roman"/>
                <w:sz w:val="24"/>
                <w:szCs w:val="24"/>
                <w:lang w:eastAsia="zh-CN"/>
              </w:rPr>
              <w:t xml:space="preserve">година. </w:t>
            </w:r>
            <w:r w:rsidRPr="00530D97">
              <w:rPr>
                <w:rFonts w:ascii="Times New Roman" w:eastAsia="SimSun" w:hAnsi="Times New Roman" w:cs="Times New Roman"/>
                <w:i/>
                <w:sz w:val="24"/>
                <w:szCs w:val="24"/>
                <w:lang w:eastAsia="zh-CN"/>
              </w:rPr>
              <w:t>(Приложение № 20</w:t>
            </w:r>
            <w:r w:rsidR="00530D97" w:rsidRPr="00530D97">
              <w:rPr>
                <w:rFonts w:ascii="Times New Roman" w:eastAsia="SimSun" w:hAnsi="Times New Roman" w:cs="Times New Roman"/>
                <w:i/>
                <w:sz w:val="24"/>
                <w:szCs w:val="24"/>
                <w:lang w:eastAsia="zh-CN"/>
              </w:rPr>
              <w:t xml:space="preserve"> а</w:t>
            </w:r>
            <w:r w:rsidR="00530D97">
              <w:rPr>
                <w:rFonts w:ascii="Times New Roman" w:eastAsia="SimSun" w:hAnsi="Times New Roman" w:cs="Times New Roman"/>
                <w:i/>
                <w:sz w:val="24"/>
                <w:szCs w:val="24"/>
                <w:lang w:eastAsia="zh-CN"/>
              </w:rPr>
              <w:t xml:space="preserve"> от Документи за попълване към условият аза кандидатстване</w:t>
            </w:r>
            <w:r w:rsidRPr="00530D97">
              <w:rPr>
                <w:rFonts w:ascii="Times New Roman" w:eastAsia="SimSun" w:hAnsi="Times New Roman" w:cs="Times New Roman"/>
                <w:sz w:val="24"/>
                <w:szCs w:val="24"/>
                <w:lang w:eastAsia="zh-CN"/>
              </w:rPr>
              <w:t>);</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9.2 Годишна данъчна декларация (ГДД) за предходната календарна година от годината </w:t>
            </w:r>
            <w:r w:rsidRPr="003806D7">
              <w:rPr>
                <w:rFonts w:ascii="Times New Roman" w:eastAsia="SimSun" w:hAnsi="Times New Roman" w:cs="Times New Roman"/>
                <w:sz w:val="24"/>
                <w:szCs w:val="24"/>
                <w:lang w:eastAsia="zh-CN"/>
              </w:rPr>
              <w:lastRenderedPageBreak/>
              <w:t>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10.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10.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по т. 4 и 5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w:t>
            </w:r>
            <w:r w:rsidRPr="005064B1">
              <w:rPr>
                <w:rFonts w:ascii="Times New Roman" w:eastAsia="Times New Roman" w:hAnsi="Times New Roman" w:cs="Times New Roman"/>
                <w:color w:val="000000"/>
                <w:sz w:val="24"/>
                <w:szCs w:val="24"/>
                <w:lang w:eastAsia="bg-BG"/>
              </w:rPr>
              <w:lastRenderedPageBreak/>
              <w:t xml:space="preserve">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71303">
            <w:pPr>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w:t>
            </w:r>
            <w:r w:rsidRPr="00021D0F">
              <w:rPr>
                <w:rFonts w:ascii="Times New Roman" w:hAnsi="Times New Roman" w:cs="Times New Roman"/>
                <w:sz w:val="24"/>
                <w:szCs w:val="24"/>
              </w:rPr>
              <w:lastRenderedPageBreak/>
              <w:t>надвишаващ посочените по тези указания максимални размери.</w:t>
            </w:r>
          </w:p>
          <w:p w:rsidR="00D03A6D" w:rsidRPr="007F2C0C" w:rsidRDefault="00D03A6D" w:rsidP="00D03A6D">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Pr>
                <w:rFonts w:ascii="Times New Roman" w:hAnsi="Times New Roman" w:cs="Times New Roman"/>
                <w:sz w:val="24"/>
                <w:szCs w:val="24"/>
                <w:shd w:val="clear" w:color="auto" w:fill="FEFEFE"/>
              </w:rPr>
              <w:t>ДФЗ</w:t>
            </w:r>
            <w:r w:rsidRPr="007F2C0C">
              <w:rPr>
                <w:rFonts w:ascii="Times New Roman" w:hAnsi="Times New Roman" w:cs="Times New Roman"/>
                <w:sz w:val="24"/>
                <w:szCs w:val="24"/>
                <w:shd w:val="clear" w:color="auto" w:fill="FEFEFE"/>
              </w:rPr>
              <w:t>;</w:t>
            </w:r>
          </w:p>
          <w:p w:rsidR="00D03A6D" w:rsidRPr="007F2C0C" w:rsidRDefault="00D03A6D" w:rsidP="00D03A6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D03A6D" w:rsidRPr="007F2C0C"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7F2C0C">
              <w:rPr>
                <w:rFonts w:ascii="Times New Roman" w:hAnsi="Times New Roman" w:cs="Times New Roman"/>
                <w:sz w:val="24"/>
                <w:szCs w:val="24"/>
              </w:rPr>
              <w:t xml:space="preserve">. </w:t>
            </w:r>
            <w:r>
              <w:rPr>
                <w:rFonts w:ascii="Times New Roman" w:hAnsi="Times New Roman" w:cs="Times New Roman"/>
                <w:sz w:val="24"/>
                <w:szCs w:val="24"/>
              </w:rPr>
              <w:t>Кандидати, за които се установи, че са з</w:t>
            </w:r>
            <w:r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Pr>
                <w:rFonts w:ascii="Times New Roman" w:hAnsi="Times New Roman" w:cs="Times New Roman"/>
                <w:sz w:val="24"/>
                <w:szCs w:val="24"/>
              </w:rPr>
              <w:t>„</w:t>
            </w:r>
            <w:r w:rsidRPr="00B86351">
              <w:rPr>
                <w:rFonts w:ascii="Times New Roman" w:hAnsi="Times New Roman" w:cs="Times New Roman"/>
                <w:sz w:val="24"/>
                <w:szCs w:val="24"/>
              </w:rPr>
              <w:t>Критерии за допустимост на кандидатите</w:t>
            </w:r>
            <w:r>
              <w:rPr>
                <w:rFonts w:ascii="Times New Roman" w:hAnsi="Times New Roman" w:cs="Times New Roman"/>
                <w:sz w:val="24"/>
                <w:szCs w:val="24"/>
              </w:rPr>
              <w:t>“</w:t>
            </w:r>
            <w:r w:rsidRPr="00B86351">
              <w:rPr>
                <w:rFonts w:ascii="Times New Roman" w:hAnsi="Times New Roman" w:cs="Times New Roman"/>
                <w:sz w:val="24"/>
                <w:szCs w:val="24"/>
              </w:rPr>
              <w:t xml:space="preserve"> </w:t>
            </w:r>
            <w:r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00530D97" w:rsidRPr="00530D97">
              <w:rPr>
                <w:rFonts w:ascii="Times New Roman" w:hAnsi="Times New Roman" w:cs="Times New Roman"/>
                <w:i/>
                <w:sz w:val="24"/>
                <w:szCs w:val="24"/>
              </w:rPr>
              <w:t>П</w:t>
            </w:r>
            <w:r w:rsidRPr="00530D97">
              <w:rPr>
                <w:rFonts w:ascii="Times New Roman" w:hAnsi="Times New Roman" w:cs="Times New Roman"/>
                <w:i/>
                <w:sz w:val="24"/>
                <w:szCs w:val="24"/>
              </w:rPr>
              <w:t xml:space="preserve">риложение № </w:t>
            </w:r>
            <w:r w:rsidR="00530D97" w:rsidRPr="00530D97">
              <w:rPr>
                <w:rFonts w:ascii="Times New Roman" w:hAnsi="Times New Roman" w:cs="Times New Roman"/>
                <w:i/>
                <w:sz w:val="24"/>
                <w:szCs w:val="24"/>
              </w:rPr>
              <w:t>26</w:t>
            </w:r>
            <w:r w:rsidR="00530D97">
              <w:rPr>
                <w:rFonts w:ascii="Times New Roman" w:hAnsi="Times New Roman" w:cs="Times New Roman"/>
                <w:i/>
                <w:sz w:val="24"/>
                <w:szCs w:val="24"/>
              </w:rPr>
              <w:t xml:space="preserve"> от документи за информация към условията за кандидатстване</w:t>
            </w:r>
            <w:r w:rsidR="004555C0" w:rsidRPr="00BF2343">
              <w:rPr>
                <w:rFonts w:ascii="Times New Roman" w:hAnsi="Times New Roman" w:cs="Times New Roman"/>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5064B1" w:rsidRDefault="005064B1" w:rsidP="00737FFE">
      <w:pPr>
        <w:pStyle w:val="2"/>
      </w:pPr>
      <w:bookmarkStart w:id="18" w:name="_Toc504755048"/>
    </w:p>
    <w:p w:rsidR="00737FFE" w:rsidRPr="00546240" w:rsidRDefault="00737FFE" w:rsidP="00737FFE">
      <w:pPr>
        <w:pStyle w:val="2"/>
      </w:pPr>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б) не се осъществяват на територията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16838">
              <w:rPr>
                <w:rFonts w:ascii="Times New Roman" w:hAnsi="Times New Roman" w:cs="Times New Roman"/>
                <w:i/>
                <w:sz w:val="24"/>
                <w:szCs w:val="24"/>
              </w:rPr>
              <w:t>П</w:t>
            </w:r>
            <w:r w:rsidRPr="00F16838">
              <w:rPr>
                <w:rFonts w:ascii="Times New Roman" w:hAnsi="Times New Roman" w:cs="Times New Roman"/>
                <w:i/>
                <w:sz w:val="24"/>
                <w:szCs w:val="24"/>
              </w:rPr>
              <w:t xml:space="preserve">риложение № </w:t>
            </w:r>
            <w:r w:rsidR="00623B1E" w:rsidRPr="00F16838">
              <w:rPr>
                <w:rFonts w:ascii="Times New Roman" w:hAnsi="Times New Roman" w:cs="Times New Roman"/>
                <w:i/>
                <w:sz w:val="24"/>
                <w:szCs w:val="24"/>
              </w:rPr>
              <w:t>2</w:t>
            </w:r>
            <w:r w:rsidR="00530D97">
              <w:rPr>
                <w:rFonts w:ascii="Times New Roman" w:hAnsi="Times New Roman" w:cs="Times New Roman"/>
                <w:i/>
                <w:sz w:val="24"/>
                <w:szCs w:val="24"/>
              </w:rPr>
              <w:t xml:space="preserve"> от Документи за попълване към Условият аза кандидатстване </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771865"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9367A0">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9367A0">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16838">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F16838">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 xml:space="preserve">егистрирани </w:t>
            </w:r>
            <w:r w:rsidR="008036D5">
              <w:rPr>
                <w:rFonts w:ascii="Times New Roman" w:hAnsi="Times New Roman" w:cs="Times New Roman"/>
                <w:sz w:val="24"/>
                <w:szCs w:val="24"/>
              </w:rPr>
              <w:lastRenderedPageBreak/>
              <w:t>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17.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20.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Pr>
                <w:rFonts w:ascii="Times New Roman" w:hAnsi="Times New Roman" w:cs="Times New Roman"/>
                <w:sz w:val="24"/>
                <w:szCs w:val="24"/>
              </w:rPr>
              <w:t xml:space="preserve"> </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Pr="0078487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D03A6D" w:rsidRDefault="00D03A6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33.</w:t>
            </w:r>
            <w:r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w:t>
            </w:r>
          </w:p>
          <w:p w:rsidR="00C8230B" w:rsidRPr="00D96BD8" w:rsidRDefault="00C8230B" w:rsidP="00D96BD8">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представят декларация за размера на получените държавни помощи по образец съгласно приложение № </w:t>
            </w:r>
            <w:r w:rsidR="00B3221F" w:rsidRPr="007D3A6F">
              <w:rPr>
                <w:rFonts w:ascii="Times New Roman" w:eastAsiaTheme="minorEastAsia" w:hAnsi="Times New Roman" w:cs="Times New Roman"/>
                <w:b/>
                <w:sz w:val="24"/>
                <w:szCs w:val="24"/>
                <w:lang w:val="ru-RU" w:eastAsia="bg-BG"/>
              </w:rPr>
              <w:t>7</w:t>
            </w:r>
            <w:r w:rsidR="00AA5BBD" w:rsidRPr="00D96BD8">
              <w:rPr>
                <w:rFonts w:ascii="Times New Roman" w:eastAsiaTheme="minorEastAsia" w:hAnsi="Times New Roman" w:cs="Times New Roman"/>
                <w:b/>
                <w:sz w:val="24"/>
                <w:szCs w:val="24"/>
                <w:lang w:eastAsia="bg-BG"/>
              </w:rPr>
              <w:t>.</w:t>
            </w:r>
          </w:p>
          <w:p w:rsidR="00737FFE"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bCs/>
                <w:sz w:val="24"/>
                <w:szCs w:val="24"/>
              </w:rPr>
            </w:pP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0F6EA0"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3</w:t>
            </w:r>
            <w:r>
              <w:rPr>
                <w:rFonts w:ascii="Times New Roman" w:hAnsi="Times New Roman" w:cs="Times New Roman"/>
                <w:b/>
                <w:sz w:val="24"/>
                <w:szCs w:val="24"/>
              </w:rPr>
              <w:t>6</w:t>
            </w:r>
            <w:r w:rsidR="00737FFE" w:rsidRPr="00D96BD8">
              <w:rPr>
                <w:rFonts w:ascii="Times New Roman" w:hAnsi="Times New Roman" w:cs="Times New Roman"/>
                <w:b/>
                <w:sz w:val="24"/>
                <w:szCs w:val="24"/>
              </w:rPr>
              <w:t>.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0F6EA0" w:rsidP="00D96BD8">
            <w:pPr>
              <w:widowControl w:val="0"/>
              <w:shd w:val="clear" w:color="auto" w:fill="E5B8B7" w:themeFill="accent2" w:themeFillTint="66"/>
              <w:autoSpaceDE w:val="0"/>
              <w:autoSpaceDN w:val="0"/>
              <w:adjustRightInd w:val="0"/>
              <w:jc w:val="both"/>
              <w:rPr>
                <w:rFonts w:cs="Times New Roman"/>
                <w:b/>
                <w:szCs w:val="24"/>
              </w:rPr>
            </w:pPr>
            <w:r w:rsidRPr="00D96BD8">
              <w:rPr>
                <w:rFonts w:ascii="Times New Roman" w:hAnsi="Times New Roman" w:cs="Times New Roman"/>
                <w:b/>
                <w:sz w:val="24"/>
                <w:szCs w:val="24"/>
              </w:rPr>
              <w:t>3</w:t>
            </w:r>
            <w:r>
              <w:rPr>
                <w:rFonts w:ascii="Times New Roman" w:hAnsi="Times New Roman" w:cs="Times New Roman"/>
                <w:b/>
                <w:sz w:val="24"/>
                <w:szCs w:val="24"/>
              </w:rPr>
              <w:t>7</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w:t>
            </w:r>
            <w:r w:rsidR="000F6EA0">
              <w:rPr>
                <w:rFonts w:ascii="Times New Roman" w:hAnsi="Times New Roman" w:cs="Times New Roman"/>
                <w:sz w:val="24"/>
                <w:szCs w:val="24"/>
              </w:rPr>
              <w:lastRenderedPageBreak/>
              <w:t>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8.</w:t>
            </w:r>
            <w:r w:rsidRPr="007F2C0C">
              <w:rPr>
                <w:rFonts w:ascii="Times New Roman" w:eastAsia="Times New Roman" w:hAnsi="Times New Roman" w:cs="Times New Roman"/>
                <w:sz w:val="24"/>
                <w:szCs w:val="24"/>
                <w:lang w:eastAsia="bg-BG"/>
              </w:rPr>
              <w:t xml:space="preserve"> Не се </w:t>
            </w:r>
            <w:r>
              <w:rPr>
                <w:rFonts w:ascii="Times New Roman" w:eastAsia="Times New Roman" w:hAnsi="Times New Roman" w:cs="Times New Roman"/>
                <w:sz w:val="24"/>
                <w:szCs w:val="24"/>
                <w:lang w:eastAsia="bg-BG"/>
              </w:rPr>
              <w:t>предоставя БФП за</w:t>
            </w:r>
            <w:r w:rsidRPr="007F2C0C">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проекти </w:t>
            </w:r>
            <w:r w:rsidRPr="007F2C0C">
              <w:rPr>
                <w:rFonts w:ascii="Times New Roman" w:eastAsia="Times New Roman" w:hAnsi="Times New Roman" w:cs="Times New Roman"/>
                <w:sz w:val="24"/>
                <w:szCs w:val="24"/>
                <w:lang w:eastAsia="bg-BG"/>
              </w:rPr>
              <w:t>за които</w:t>
            </w:r>
            <w:r>
              <w:rPr>
                <w:rFonts w:ascii="Times New Roman" w:eastAsia="Times New Roman" w:hAnsi="Times New Roman" w:cs="Times New Roman"/>
                <w:sz w:val="24"/>
                <w:szCs w:val="24"/>
                <w:lang w:eastAsia="bg-BG"/>
              </w:rPr>
              <w:t>:</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Pr="007F2C0C">
              <w:rPr>
                <w:rFonts w:ascii="Times New Roman" w:eastAsia="Times New Roman" w:hAnsi="Times New Roman" w:cs="Times New Roman"/>
                <w:sz w:val="24"/>
                <w:szCs w:val="24"/>
                <w:lang w:eastAsia="bg-BG"/>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Pr="007F2C0C">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lastRenderedPageBreak/>
              <w:t xml:space="preserve">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25</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color w:val="FF0000"/>
                <w:sz w:val="24"/>
                <w:szCs w:val="24"/>
                <w:shd w:val="clear" w:color="auto" w:fill="FEFEFE"/>
                <w:lang w:eastAsia="bg-BG"/>
              </w:rPr>
              <w:t>;</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7. материални инвестиции за постигане на съответствие с новоприети стандарти на Съюза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sz w:val="24"/>
                <w:szCs w:val="24"/>
                <w:shd w:val="clear" w:color="auto" w:fill="FEFEFE"/>
                <w:lang w:eastAsia="bg-BG"/>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Default="00D12059" w:rsidP="00D3623F">
            <w:pPr>
              <w:widowControl w:val="0"/>
              <w:autoSpaceDE w:val="0"/>
              <w:autoSpaceDN w:val="0"/>
              <w:adjustRightInd w:val="0"/>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p>
          <w:p w:rsidR="00D37F6B" w:rsidRDefault="00D37F6B" w:rsidP="00D37F6B">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w:t>
            </w:r>
            <w:r w:rsidR="002628BB" w:rsidRPr="0010658B">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2</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3</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Pr="002756DE">
              <w:rPr>
                <w:rFonts w:ascii="Times New Roman" w:eastAsiaTheme="minorEastAsia" w:hAnsi="Times New Roman" w:cs="Times New Roman"/>
                <w:sz w:val="24"/>
                <w:szCs w:val="24"/>
                <w:lang w:eastAsia="bg-BG"/>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са допустими, ако са </w:t>
            </w:r>
            <w:r w:rsidR="001233A0" w:rsidRPr="002756DE">
              <w:rPr>
                <w:rFonts w:ascii="Times New Roman" w:eastAsiaTheme="minorEastAsia" w:hAnsi="Times New Roman" w:cs="Times New Roman"/>
                <w:sz w:val="24"/>
                <w:szCs w:val="24"/>
                <w:lang w:eastAsia="bg-BG"/>
              </w:rPr>
              <w:lastRenderedPageBreak/>
              <w:t>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7.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784874" w:rsidRPr="00256304">
              <w:rPr>
                <w:rFonts w:ascii="Times New Roman" w:eastAsiaTheme="minorEastAsia" w:hAnsi="Times New Roman" w:cs="Times New Roman"/>
                <w:sz w:val="24"/>
                <w:szCs w:val="24"/>
                <w:lang w:eastAsia="bg-BG"/>
              </w:rPr>
              <w:t xml:space="preserve"> 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8E0987">
              <w:rPr>
                <w:rFonts w:eastAsiaTheme="minorEastAsia"/>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9.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10. </w:t>
            </w:r>
            <w:r w:rsidR="00F516ED">
              <w:rPr>
                <w:rFonts w:ascii="Times New Roman" w:eastAsiaTheme="minorEastAsia" w:hAnsi="Times New Roman" w:cs="Times New Roman"/>
                <w:sz w:val="24"/>
                <w:szCs w:val="24"/>
                <w:lang w:eastAsia="bg-BG"/>
              </w:rPr>
              <w:t>МИГ</w:t>
            </w:r>
            <w:r w:rsidR="001233A0" w:rsidRPr="002756DE">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7D3A6F"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EF6D9C">
              <w:rPr>
                <w:rFonts w:ascii="Times New Roman" w:eastAsiaTheme="minorEastAsia" w:hAnsi="Times New Roman" w:cs="Times New Roman"/>
                <w:sz w:val="24"/>
                <w:szCs w:val="24"/>
                <w:lang w:eastAsia="bg-BG"/>
              </w:rPr>
              <w:t xml:space="preserve">11.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w:t>
            </w:r>
            <w:r w:rsidR="00623B1E">
              <w:rPr>
                <w:rFonts w:ascii="Times New Roman" w:eastAsiaTheme="minorEastAsia" w:hAnsi="Times New Roman" w:cs="Times New Roman"/>
                <w:sz w:val="24"/>
                <w:szCs w:val="24"/>
                <w:lang w:eastAsia="bg-BG"/>
              </w:rPr>
              <w:t xml:space="preserve">щите условия за кандидатстване </w:t>
            </w:r>
            <w:r w:rsidR="00EF6D9C" w:rsidRPr="009367A0">
              <w:rPr>
                <w:rFonts w:ascii="Times New Roman" w:eastAsiaTheme="minorEastAsia" w:hAnsi="Times New Roman" w:cs="Times New Roman"/>
                <w:i/>
                <w:sz w:val="24"/>
                <w:szCs w:val="24"/>
                <w:lang w:eastAsia="bg-BG"/>
              </w:rPr>
              <w:t xml:space="preserve">Приложение № </w:t>
            </w:r>
            <w:r w:rsidR="00623B1E" w:rsidRPr="007D3A6F">
              <w:rPr>
                <w:rFonts w:ascii="Times New Roman" w:eastAsiaTheme="minorEastAsia" w:hAnsi="Times New Roman" w:cs="Times New Roman"/>
                <w:i/>
                <w:sz w:val="24"/>
                <w:szCs w:val="24"/>
                <w:lang w:val="ru-RU" w:eastAsia="bg-BG"/>
              </w:rPr>
              <w:t>21</w:t>
            </w:r>
            <w:r w:rsidR="00530D97">
              <w:rPr>
                <w:rFonts w:ascii="Times New Roman" w:eastAsiaTheme="minorEastAsia" w:hAnsi="Times New Roman" w:cs="Times New Roman"/>
                <w:i/>
                <w:sz w:val="24"/>
                <w:szCs w:val="24"/>
                <w:lang w:val="ru-RU" w:eastAsia="bg-BG"/>
              </w:rPr>
              <w:t xml:space="preserve"> </w:t>
            </w:r>
            <w:r w:rsidR="00530D97">
              <w:rPr>
                <w:rFonts w:ascii="Times New Roman" w:hAnsi="Times New Roman" w:cs="Times New Roman"/>
                <w:i/>
                <w:sz w:val="24"/>
                <w:szCs w:val="24"/>
              </w:rPr>
              <w:t xml:space="preserve"> от Документи за информация към Условията за кандидатстване</w:t>
            </w:r>
            <w:r w:rsidR="00B3221F" w:rsidRPr="007D3A6F">
              <w:rPr>
                <w:rFonts w:ascii="Times New Roman" w:eastAsiaTheme="minorEastAsia" w:hAnsi="Times New Roman" w:cs="Times New Roman"/>
                <w:color w:val="FF0000"/>
                <w:sz w:val="24"/>
                <w:szCs w:val="24"/>
                <w:lang w:val="ru-RU"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12.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w:t>
            </w:r>
            <w:r w:rsidRPr="00256304">
              <w:rPr>
                <w:rFonts w:ascii="Times New Roman" w:eastAsiaTheme="minorEastAsia" w:hAnsi="Times New Roman" w:cs="Times New Roman"/>
                <w:sz w:val="24"/>
                <w:szCs w:val="24"/>
                <w:lang w:eastAsia="bg-BG"/>
              </w:rPr>
              <w:t xml:space="preserve">Раздел </w:t>
            </w:r>
            <w:r w:rsidRPr="00256304">
              <w:rPr>
                <w:rFonts w:ascii="Times New Roman" w:hAnsi="Times New Roman" w:cs="Times New Roman"/>
                <w:sz w:val="24"/>
                <w:szCs w:val="24"/>
              </w:rPr>
              <w:t>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2756DE">
              <w:rPr>
                <w:rFonts w:ascii="Times New Roman" w:eastAsiaTheme="minorEastAsia" w:hAnsi="Times New Roman" w:cs="Times New Roman"/>
                <w:sz w:val="24"/>
                <w:szCs w:val="24"/>
                <w:lang w:eastAsia="bg-BG"/>
              </w:rPr>
              <w:t>т. 11</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13.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F16838">
              <w:rPr>
                <w:rFonts w:ascii="Times New Roman" w:eastAsiaTheme="minorEastAsia" w:hAnsi="Times New Roman" w:cs="Times New Roman"/>
                <w:i/>
                <w:sz w:val="24"/>
                <w:szCs w:val="24"/>
                <w:lang w:eastAsia="bg-BG"/>
              </w:rPr>
              <w:t>П</w:t>
            </w:r>
            <w:r w:rsidR="001233A0" w:rsidRPr="00F16838">
              <w:rPr>
                <w:rFonts w:ascii="Times New Roman" w:eastAsiaTheme="minorEastAsia" w:hAnsi="Times New Roman" w:cs="Times New Roman"/>
                <w:i/>
                <w:sz w:val="24"/>
                <w:szCs w:val="24"/>
                <w:lang w:eastAsia="bg-BG"/>
              </w:rPr>
              <w:t>риложение №</w:t>
            </w:r>
            <w:r w:rsidR="00AA5BBD" w:rsidRPr="00F16838">
              <w:rPr>
                <w:rFonts w:ascii="Times New Roman" w:eastAsiaTheme="minorEastAsia" w:hAnsi="Times New Roman" w:cs="Times New Roman"/>
                <w:i/>
                <w:sz w:val="24"/>
                <w:szCs w:val="24"/>
                <w:lang w:eastAsia="bg-BG"/>
              </w:rPr>
              <w:t xml:space="preserve"> </w:t>
            </w:r>
            <w:r w:rsidR="00623B1E" w:rsidRPr="00F16838">
              <w:rPr>
                <w:rFonts w:ascii="Times New Roman" w:eastAsiaTheme="minorEastAsia" w:hAnsi="Times New Roman" w:cs="Times New Roman"/>
                <w:i/>
                <w:sz w:val="24"/>
                <w:szCs w:val="24"/>
                <w:lang w:eastAsia="bg-BG"/>
              </w:rPr>
              <w:t>19</w:t>
            </w:r>
            <w:r w:rsidR="00530D97">
              <w:rPr>
                <w:rFonts w:ascii="Times New Roman" w:eastAsiaTheme="minorEastAsia" w:hAnsi="Times New Roman" w:cs="Times New Roman"/>
                <w:i/>
                <w:sz w:val="24"/>
                <w:szCs w:val="24"/>
                <w:lang w:eastAsia="bg-BG"/>
              </w:rPr>
              <w:t xml:space="preserve"> </w:t>
            </w:r>
            <w:r w:rsidR="001233A0" w:rsidRPr="00AA5BBD">
              <w:rPr>
                <w:rFonts w:ascii="Times New Roman" w:eastAsiaTheme="minorEastAsia" w:hAnsi="Times New Roman" w:cs="Times New Roman"/>
                <w:sz w:val="24"/>
                <w:szCs w:val="24"/>
                <w:lang w:eastAsia="bg-BG"/>
              </w:rPr>
              <w:t>,</w:t>
            </w:r>
            <w:r w:rsidR="00530D97">
              <w:rPr>
                <w:rFonts w:ascii="Times New Roman" w:hAnsi="Times New Roman" w:cs="Times New Roman"/>
                <w:i/>
                <w:sz w:val="24"/>
                <w:szCs w:val="24"/>
              </w:rPr>
              <w:t>от Документи за попълване към Условията за кандидатстване</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14. </w:t>
            </w:r>
            <w:r w:rsidR="001233A0" w:rsidRPr="008E0987">
              <w:rPr>
                <w:rFonts w:ascii="Times New Roman" w:eastAsiaTheme="minorEastAsia" w:hAnsi="Times New Roman" w:cs="Times New Roman"/>
                <w:sz w:val="24"/>
                <w:szCs w:val="24"/>
                <w:lang w:eastAsia="bg-BG"/>
              </w:rPr>
              <w:t xml:space="preserve">В случаите по </w:t>
            </w:r>
            <w:r>
              <w:rPr>
                <w:rFonts w:ascii="Times New Roman" w:eastAsiaTheme="minorEastAsia" w:hAnsi="Times New Roman" w:cs="Times New Roman"/>
                <w:sz w:val="24"/>
                <w:szCs w:val="24"/>
                <w:lang w:eastAsia="bg-BG"/>
              </w:rPr>
              <w:t>т. 12 и т. 13</w:t>
            </w:r>
            <w:r w:rsidR="001233A0" w:rsidRPr="008E0987">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w:t>
            </w:r>
            <w:r w:rsidR="001233A0" w:rsidRPr="008E0987">
              <w:rPr>
                <w:rFonts w:ascii="Times New Roman" w:eastAsiaTheme="minorEastAsia" w:hAnsi="Times New Roman" w:cs="Times New Roman"/>
                <w:sz w:val="24"/>
                <w:szCs w:val="24"/>
                <w:lang w:eastAsia="bg-BG"/>
              </w:rPr>
              <w:lastRenderedPageBreak/>
              <w:t xml:space="preserve">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Pr>
                <w:rFonts w:ascii="Times New Roman" w:eastAsiaTheme="minorEastAsia" w:hAnsi="Times New Roman" w:cs="Times New Roman"/>
                <w:sz w:val="24"/>
                <w:szCs w:val="24"/>
                <w:lang w:eastAsia="bg-BG"/>
              </w:rPr>
              <w:t>т. 13</w:t>
            </w:r>
            <w:r w:rsidR="002756DE">
              <w:rPr>
                <w:rFonts w:ascii="Times New Roman" w:eastAsiaTheme="minorEastAsia" w:hAnsi="Times New Roman" w:cs="Times New Roman"/>
                <w:sz w:val="24"/>
                <w:szCs w:val="24"/>
                <w:lang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15.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 </w:t>
            </w:r>
            <w:r w:rsidR="001233A0" w:rsidRPr="008E0987">
              <w:rPr>
                <w:rFonts w:ascii="Times New Roman" w:eastAsiaTheme="minorEastAsia" w:hAnsi="Times New Roman" w:cs="Times New Roman"/>
                <w:sz w:val="24"/>
                <w:szCs w:val="24"/>
                <w:lang w:eastAsia="bg-BG"/>
              </w:rPr>
              <w:t xml:space="preserve">Изискванията по </w:t>
            </w:r>
            <w:r>
              <w:rPr>
                <w:rFonts w:ascii="Times New Roman" w:eastAsiaTheme="minorEastAsia" w:hAnsi="Times New Roman" w:cs="Times New Roman"/>
                <w:sz w:val="24"/>
                <w:szCs w:val="24"/>
                <w:lang w:eastAsia="bg-BG"/>
              </w:rPr>
              <w:t>т. 10-15</w:t>
            </w:r>
            <w:r w:rsidR="001233A0" w:rsidRPr="008E0987">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 xml:space="preserve">17. </w:t>
            </w:r>
            <w:r w:rsidR="001233A0" w:rsidRPr="00256304">
              <w:rPr>
                <w:rFonts w:ascii="Times New Roman" w:eastAsiaTheme="minorEastAsia" w:hAnsi="Times New Roman" w:cs="Times New Roman"/>
                <w:sz w:val="24"/>
                <w:szCs w:val="24"/>
                <w:lang w:eastAsia="bg-BG"/>
              </w:rPr>
              <w:t>За разходите по т. 11</w:t>
            </w:r>
            <w:r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CF6E5D" w:rsidRPr="008E0987" w:rsidRDefault="00CF6E5D"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19.Транспортните, включително превозните средства следва да се използват за целите на инвестицията. Допустимо е закупуване на специализирани транспортни средства, включително хладилни такива, за превоз на суровини и/или готовата продукция използвани и произвеждани от предприятието.</w:t>
            </w:r>
          </w:p>
          <w:p w:rsidR="001233A0" w:rsidRDefault="001233A0" w:rsidP="00A86882">
            <w:pPr>
              <w:widowControl w:val="0"/>
              <w:autoSpaceDE w:val="0"/>
              <w:autoSpaceDN w:val="0"/>
              <w:adjustRightInd w:val="0"/>
              <w:ind w:firstLine="480"/>
              <w:jc w:val="both"/>
            </w:pP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Tr="008E0987">
        <w:tc>
          <w:tcPr>
            <w:tcW w:w="9212"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FD3D38" w:rsidRDefault="00A73AC4" w:rsidP="00A73AC4">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Default="00A73AC4" w:rsidP="002628BB">
            <w:pPr>
              <w:jc w:val="both"/>
              <w:rPr>
                <w:rFonts w:ascii="Times New Roman" w:eastAsia="SimSun" w:hAnsi="Times New Roman" w:cs="Times New Roman"/>
                <w:b/>
                <w:sz w:val="24"/>
                <w:szCs w:val="24"/>
                <w:lang w:eastAsia="zh-CN"/>
              </w:rPr>
            </w:pPr>
          </w:p>
          <w:p w:rsidR="002628BB" w:rsidRP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w:t>
            </w:r>
            <w:r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Pr>
                <w:rFonts w:ascii="Times New Roman" w:eastAsia="SimSun" w:hAnsi="Times New Roman" w:cs="Times New Roman"/>
                <w:b/>
                <w:sz w:val="24"/>
                <w:szCs w:val="24"/>
                <w:lang w:eastAsia="zh-CN"/>
              </w:rPr>
              <w:t xml:space="preserve">следните </w:t>
            </w:r>
            <w:r w:rsidRPr="002628BB">
              <w:rPr>
                <w:rFonts w:ascii="Times New Roman" w:eastAsia="SimSun" w:hAnsi="Times New Roman" w:cs="Times New Roman"/>
                <w:b/>
                <w:sz w:val="24"/>
                <w:szCs w:val="24"/>
                <w:lang w:eastAsia="zh-CN"/>
              </w:rPr>
              <w:t xml:space="preserve">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2.</w:t>
            </w:r>
            <w:r w:rsidRPr="002628BB">
              <w:rPr>
                <w:rFonts w:ascii="Times New Roman" w:eastAsia="SimSun" w:hAnsi="Times New Roman" w:cs="Times New Roman"/>
                <w:sz w:val="24"/>
                <w:szCs w:val="24"/>
                <w:lang w:eastAsia="zh-CN"/>
              </w:rPr>
              <w:t xml:space="preserve">1. за лихви по дългове;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7. за режийни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8. за застраховки;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11. за принос в натура;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0F0898" w:rsidRPr="000F0898" w:rsidRDefault="00023EF5" w:rsidP="00C60FBB">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„Инвестиции, свързани с преработка на 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w:t>
            </w:r>
            <w:r w:rsidRPr="00021D0F">
              <w:rPr>
                <w:rFonts w:ascii="Times New Roman" w:hAnsi="Times New Roman" w:cs="Times New Roman"/>
                <w:bCs/>
                <w:sz w:val="24"/>
                <w:szCs w:val="24"/>
                <w:shd w:val="clear" w:color="auto" w:fill="FEFEFE"/>
              </w:rPr>
              <w:lastRenderedPageBreak/>
              <w:t xml:space="preserve">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Pr="009367A0">
              <w:rPr>
                <w:rFonts w:ascii="Times New Roman" w:eastAsia="Calibri" w:hAnsi="Times New Roman" w:cs="Times New Roman"/>
                <w:b/>
                <w:i/>
                <w:sz w:val="24"/>
                <w:szCs w:val="24"/>
              </w:rPr>
              <w:t>Приложение № 7</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1"/>
      </w:pPr>
      <w:bookmarkStart w:id="26" w:name="_Toc504755056"/>
      <w:r>
        <w:lastRenderedPageBreak/>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w:t>
            </w:r>
            <w:r w:rsidRPr="00670DA1">
              <w:rPr>
                <w:rFonts w:ascii="Times New Roman" w:eastAsia="MS Mincho" w:hAnsi="Times New Roman" w:cs="Times New Roman"/>
                <w:color w:val="000000"/>
                <w:sz w:val="24"/>
                <w:szCs w:val="24"/>
              </w:rPr>
              <w:lastRenderedPageBreak/>
              <w:t>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w:t>
            </w:r>
            <w:r w:rsidRPr="00021D0F">
              <w:rPr>
                <w:rFonts w:ascii="Times New Roman" w:eastAsia="Times New Roman" w:hAnsi="Times New Roman" w:cs="Times New Roman"/>
                <w:sz w:val="24"/>
                <w:szCs w:val="24"/>
                <w:shd w:val="clear" w:color="auto" w:fill="FEFEFE"/>
              </w:rPr>
              <w:lastRenderedPageBreak/>
              <w:t xml:space="preserve">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530D97"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7A0">
              <w:rPr>
                <w:rFonts w:ascii="Times New Roman" w:eastAsia="Times New Roman" w:hAnsi="Times New Roman" w:cs="Times New Roman"/>
                <w:i/>
                <w:sz w:val="24"/>
                <w:szCs w:val="24"/>
              </w:rPr>
              <w:t>П</w:t>
            </w:r>
            <w:r w:rsidRPr="009367A0">
              <w:rPr>
                <w:rFonts w:ascii="Times New Roman" w:eastAsia="Times New Roman" w:hAnsi="Times New Roman" w:cs="Times New Roman"/>
                <w:i/>
                <w:sz w:val="24"/>
                <w:szCs w:val="24"/>
              </w:rPr>
              <w:t xml:space="preserve">риложение № </w:t>
            </w:r>
            <w:r w:rsidR="009367A0" w:rsidRPr="009367A0">
              <w:rPr>
                <w:rFonts w:ascii="Times New Roman" w:eastAsia="Times New Roman" w:hAnsi="Times New Roman" w:cs="Times New Roman"/>
                <w:i/>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146CE" w:rsidRPr="00586B41" w:rsidRDefault="00A146CE" w:rsidP="00023EF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w:t>
            </w:r>
            <w:r w:rsidRPr="00586B41">
              <w:rPr>
                <w:rFonts w:ascii="Times New Roman" w:hAnsi="Times New Roman" w:cs="Times New Roman"/>
                <w:sz w:val="24"/>
                <w:szCs w:val="24"/>
              </w:rPr>
              <w:lastRenderedPageBreak/>
              <w:t xml:space="preserve">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w:t>
            </w:r>
            <w:r w:rsidR="00B73CCF">
              <w:rPr>
                <w:rFonts w:ascii="Times New Roman" w:hAnsi="Times New Roman" w:cs="Times New Roman"/>
                <w:i/>
                <w:sz w:val="24"/>
                <w:szCs w:val="24"/>
              </w:rPr>
              <w:t xml:space="preserve"> Условият</w:t>
            </w:r>
            <w:r w:rsidR="00530D97">
              <w:rPr>
                <w:rFonts w:ascii="Times New Roman" w:hAnsi="Times New Roman" w:cs="Times New Roman"/>
                <w:i/>
                <w:sz w:val="24"/>
                <w:szCs w:val="24"/>
              </w:rPr>
              <w:t>а</w:t>
            </w:r>
            <w:r w:rsidR="00B73CCF">
              <w:rPr>
                <w:rFonts w:ascii="Times New Roman" w:hAnsi="Times New Roman" w:cs="Times New Roman"/>
                <w:i/>
                <w:sz w:val="24"/>
                <w:szCs w:val="24"/>
              </w:rPr>
              <w:t xml:space="preserve"> </w:t>
            </w:r>
            <w:r w:rsidR="00530D97">
              <w:rPr>
                <w:rFonts w:ascii="Times New Roman" w:hAnsi="Times New Roman" w:cs="Times New Roman"/>
                <w:i/>
                <w:sz w:val="24"/>
                <w:szCs w:val="24"/>
              </w:rPr>
              <w:t>за кандидатстване</w:t>
            </w:r>
            <w:r w:rsidRPr="005B339B">
              <w:rPr>
                <w:rFonts w:ascii="Times New Roman" w:hAnsi="Times New Roman" w:cs="Times New Roman"/>
                <w:sz w:val="24"/>
                <w:szCs w:val="24"/>
              </w:rPr>
              <w:t>.</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lastRenderedPageBreak/>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lastRenderedPageBreak/>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sidR="00B73CCF">
              <w:rPr>
                <w:rFonts w:ascii="Times New Roman" w:hAnsi="Times New Roman" w:cs="Times New Roman"/>
                <w:sz w:val="24"/>
                <w:szCs w:val="24"/>
              </w:rPr>
              <w:t xml:space="preserve"> в съотве</w:t>
            </w:r>
            <w:r>
              <w:rPr>
                <w:rFonts w:ascii="Times New Roman" w:hAnsi="Times New Roman" w:cs="Times New Roman"/>
                <w:sz w:val="24"/>
                <w:szCs w:val="24"/>
              </w:rPr>
              <w:t>т</w:t>
            </w:r>
            <w:r w:rsidR="00B73CCF">
              <w:rPr>
                <w:rFonts w:ascii="Times New Roman" w:hAnsi="Times New Roman" w:cs="Times New Roman"/>
                <w:sz w:val="24"/>
                <w:szCs w:val="24"/>
              </w:rPr>
              <w:t>ст</w:t>
            </w:r>
            <w:r>
              <w:rPr>
                <w:rFonts w:ascii="Times New Roman" w:hAnsi="Times New Roman" w:cs="Times New Roman"/>
                <w:sz w:val="24"/>
                <w:szCs w:val="24"/>
              </w:rPr>
              <w:t>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Pr="003502C2" w:rsidRDefault="00FC4F59" w:rsidP="00110CA6">
      <w:pPr>
        <w:spacing w:after="0" w:line="240" w:lineRule="auto"/>
        <w:jc w:val="both"/>
        <w:rPr>
          <w:rFonts w:ascii="Times New Roman" w:hAnsi="Times New Roman" w:cs="Times New Roman"/>
          <w:b/>
          <w:sz w:val="24"/>
          <w:szCs w:val="24"/>
        </w:rPr>
      </w:pPr>
      <w:r w:rsidRPr="003502C2">
        <w:rPr>
          <w:rFonts w:ascii="Times New Roman" w:hAnsi="Times New Roman" w:cs="Times New Roman"/>
          <w:sz w:val="24"/>
          <w:szCs w:val="24"/>
        </w:rPr>
        <w:t>При равен брой точки ще се дава приоритет на критерия за оценка, свързан с насърчаването на иновациите и енергоспестяващите технологии, съгласно СВОМР, а именно:</w:t>
      </w:r>
      <w:r w:rsidRPr="003502C2">
        <w:rPr>
          <w:sz w:val="24"/>
          <w:szCs w:val="24"/>
        </w:rPr>
        <w:t xml:space="preserve"> </w:t>
      </w:r>
      <w:r w:rsidRPr="003502C2">
        <w:rPr>
          <w:rFonts w:ascii="Times New Roman" w:hAnsi="Times New Roman" w:cs="Times New Roman"/>
          <w:b/>
          <w:sz w:val="24"/>
          <w:szCs w:val="24"/>
        </w:rPr>
        <w:t>Проекти за въвеждане на нови и енергоспестяващи технологии и/или иновации в преработвателната промишленост.</w:t>
      </w:r>
    </w:p>
    <w:p w:rsidR="00EA1557" w:rsidRDefault="003502C2" w:rsidP="00110CA6">
      <w:pPr>
        <w:spacing w:after="0" w:line="240" w:lineRule="auto"/>
        <w:jc w:val="both"/>
        <w:rPr>
          <w:rFonts w:ascii="Times New Roman" w:hAnsi="Times New Roman" w:cs="Times New Roman"/>
          <w:sz w:val="24"/>
          <w:szCs w:val="24"/>
        </w:rPr>
      </w:pPr>
      <w:r w:rsidRPr="003502C2">
        <w:rPr>
          <w:rFonts w:ascii="Times New Roman" w:hAnsi="Times New Roman" w:cs="Times New Roman"/>
          <w:sz w:val="24"/>
          <w:szCs w:val="24"/>
        </w:rPr>
        <w:t>Ако и след прилагане на критерия проекти получат равен</w:t>
      </w:r>
      <w:r>
        <w:rPr>
          <w:rFonts w:ascii="Times New Roman" w:hAnsi="Times New Roman" w:cs="Times New Roman"/>
          <w:sz w:val="24"/>
          <w:szCs w:val="24"/>
        </w:rPr>
        <w:t xml:space="preserve">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C07D4A">
              <w:rPr>
                <w:rFonts w:ascii="Times New Roman" w:eastAsia="Times New Roman" w:hAnsi="Times New Roman" w:cs="Times New Roman"/>
                <w:sz w:val="24"/>
                <w:szCs w:val="24"/>
                <w:shd w:val="clear" w:color="auto" w:fill="FEFEFE"/>
                <w:lang w:val="en-US"/>
              </w:rPr>
              <w:t>doc</w:t>
            </w:r>
            <w:r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xml:space="preserve">.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w:t>
            </w:r>
            <w:r w:rsidRPr="00AE35D9">
              <w:rPr>
                <w:rFonts w:ascii="Times New Roman" w:eastAsia="Times New Roman" w:hAnsi="Times New Roman" w:cs="Times New Roman"/>
                <w:sz w:val="24"/>
                <w:szCs w:val="24"/>
                <w:shd w:val="clear" w:color="auto" w:fill="FEFEFE"/>
              </w:rPr>
              <w:lastRenderedPageBreak/>
              <w:t>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417334" w:rsidRDefault="00A146CE" w:rsidP="00417334">
            <w:pPr>
              <w:spacing w:after="200" w:line="276"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54767">
              <w:rPr>
                <w:rFonts w:ascii="Times New Roman" w:eastAsia="Times New Roman" w:hAnsi="Times New Roman" w:cs="Times New Roman"/>
                <w:sz w:val="24"/>
                <w:szCs w:val="24"/>
                <w:shd w:val="clear" w:color="auto" w:fill="FEFEFE"/>
                <w:lang w:val="ru-RU"/>
              </w:rPr>
              <w:t xml:space="preserve"> </w:t>
            </w:r>
          </w:p>
          <w:p w:rsidR="00417334" w:rsidRPr="00417334" w:rsidRDefault="00A146CE" w:rsidP="00417334">
            <w:pPr>
              <w:spacing w:after="200"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17334" w:rsidRPr="00417334">
              <w:rPr>
                <w:rFonts w:ascii="Times New Roman" w:eastAsia="Times New Roman" w:hAnsi="Times New Roman" w:cs="Times New Roman"/>
                <w:b/>
                <w:sz w:val="24"/>
                <w:szCs w:val="24"/>
                <w:shd w:val="clear" w:color="auto" w:fill="FEFEFE"/>
                <w:lang w:val="ru-RU"/>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2"/>
        <w:jc w:val="both"/>
      </w:pPr>
      <w:bookmarkStart w:id="36" w:name="_Toc504755067"/>
      <w:r w:rsidRPr="00026FAD">
        <w:t>24.1 Списък с общи документи</w:t>
      </w:r>
      <w:r w:rsidR="00026FAD">
        <w:t>:</w:t>
      </w:r>
      <w:bookmarkEnd w:id="36"/>
    </w:p>
    <w:tbl>
      <w:tblPr>
        <w:tblStyle w:val="a9"/>
        <w:tblW w:w="0" w:type="auto"/>
        <w:tblLook w:val="04A0" w:firstRow="1" w:lastRow="0" w:firstColumn="1" w:lastColumn="0" w:noHBand="0" w:noVBand="1"/>
      </w:tblPr>
      <w:tblGrid>
        <w:gridCol w:w="9212"/>
      </w:tblGrid>
      <w:tr w:rsidR="00E4420D" w:rsidRPr="00E4420D" w:rsidTr="00423742">
        <w:tc>
          <w:tcPr>
            <w:tcW w:w="9212" w:type="dxa"/>
            <w:shd w:val="clear" w:color="auto" w:fill="auto"/>
          </w:tcPr>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Основна информация за проектното предложение</w:t>
            </w:r>
            <w:r w:rsidRPr="00E4420D">
              <w:rPr>
                <w:shd w:val="clear" w:color="auto" w:fill="FEFEFE"/>
                <w:lang w:val="ru-RU"/>
              </w:rPr>
              <w:t xml:space="preserve"> </w:t>
            </w:r>
            <w:r w:rsidRPr="00E4420D">
              <w:rPr>
                <w:lang w:val="ru-RU"/>
              </w:rPr>
              <w:t>(</w:t>
            </w:r>
            <w:r w:rsidRPr="00E4420D">
              <w:rPr>
                <w:i/>
              </w:rPr>
              <w:t>Приложение № 1</w:t>
            </w:r>
            <w:r w:rsidR="005861BA">
              <w:rPr>
                <w:i/>
              </w:rPr>
              <w:t xml:space="preserve"> от Документи за попълване към Условия за кандидатстване</w:t>
            </w:r>
            <w:r w:rsidRPr="00E4420D">
              <w:t>)</w:t>
            </w:r>
            <w:r w:rsidRPr="00E4420D">
              <w:rPr>
                <w:shd w:val="clear" w:color="auto" w:fill="FEFEFE"/>
              </w:rPr>
              <w:t xml:space="preserve">,  </w:t>
            </w:r>
            <w:r w:rsidRPr="00E4420D">
              <w:t>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doc</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Бизнес план (по образец) с подпис/и, печат на всяка страница и сканиран във формат „pdf“ или „jpg“ </w:t>
            </w:r>
            <w:r w:rsidRPr="00E4420D">
              <w:rPr>
                <w:i/>
                <w:lang w:val="ru-RU"/>
              </w:rPr>
              <w:t>(Приложение № 2</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и таблиците от бизнес плана в „xls” (Приложение № 3</w:t>
            </w:r>
            <w:r w:rsidR="005861BA">
              <w:rPr>
                <w:i/>
              </w:rPr>
              <w:t xml:space="preserve"> от Документи за попълване към Условия за кандидатстване</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t>Таблица за допустими инвестиции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xls</w:t>
            </w:r>
            <w:r w:rsidRPr="00E4420D">
              <w:t>“</w:t>
            </w:r>
            <w:r w:rsidRPr="00E4420D">
              <w:rPr>
                <w:lang w:val="ru-RU"/>
              </w:rPr>
              <w:t xml:space="preserve"> (</w:t>
            </w:r>
            <w:r w:rsidRPr="00E4420D">
              <w:rPr>
                <w:i/>
              </w:rPr>
              <w:t>Приложение № 4</w:t>
            </w:r>
            <w:r w:rsidR="005861BA">
              <w:rPr>
                <w:i/>
              </w:rPr>
              <w:t xml:space="preserve"> от Документи за попълване към Условия за кандидатстване</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в оригинал по чл. 19 и 20 от Закона за защита на личните данни по образец </w:t>
            </w:r>
            <w:r w:rsidRPr="00E4420D">
              <w:rPr>
                <w:lang w:val="ru-RU"/>
              </w:rPr>
              <w:t>(</w:t>
            </w:r>
            <w:r w:rsidRPr="00E4420D">
              <w:rPr>
                <w:i/>
              </w:rPr>
              <w:t>Приложение № 13</w:t>
            </w:r>
            <w:r w:rsidR="005861BA">
              <w:rPr>
                <w:i/>
              </w:rPr>
              <w:t xml:space="preserve"> от Документи за попълване към Условия за кандидатстване</w:t>
            </w:r>
            <w:r w:rsidRPr="00E4420D">
              <w:rPr>
                <w:i/>
                <w:lang w:val="ru-RU"/>
              </w:rPr>
              <w:t>)</w:t>
            </w:r>
            <w:r w:rsidRPr="00E4420D">
              <w:t xml:space="preserve">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w:t>
            </w:r>
          </w:p>
          <w:p w:rsidR="00FD46CA" w:rsidRPr="00E4420D" w:rsidRDefault="00FD46CA" w:rsidP="00423742">
            <w:pPr>
              <w:pStyle w:val="ac"/>
              <w:numPr>
                <w:ilvl w:val="0"/>
                <w:numId w:val="13"/>
              </w:numPr>
              <w:spacing w:after="200" w:line="276" w:lineRule="auto"/>
              <w:jc w:val="both"/>
              <w:rPr>
                <w:lang w:val="ru-RU"/>
              </w:rPr>
            </w:pPr>
            <w:r w:rsidRPr="00E4420D">
              <w:t>Документ, издаден от обслужващата банка за банковата сметка на кандидата.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lang w:val="ru-RU"/>
              </w:rPr>
              <w:t>С</w:t>
            </w:r>
            <w:r w:rsidRPr="00E4420D">
              <w:rPr>
                <w:shd w:val="clear" w:color="auto" w:fill="FEFEFE"/>
              </w:rPr>
              <w:t>видетелство за съдимост от представляващия/те кандидата; издадено не по-късно от 6 месеца преди представянето му;</w:t>
            </w:r>
            <w:r w:rsidRPr="00E4420D">
              <w:t xml:space="preserve">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 xml:space="preserve">Декларация съгласно приложение № 6 от Наредба 22 от представляващия/те кандидата </w:t>
            </w:r>
            <w:r w:rsidRPr="00E4420D">
              <w:rPr>
                <w:lang w:val="ru-RU"/>
              </w:rPr>
              <w:t>(</w:t>
            </w:r>
            <w:r w:rsidRPr="00E4420D">
              <w:rPr>
                <w:i/>
              </w:rPr>
              <w:t>Приложение № 10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Декларация за нередности съгласно приложение № 10 от Наредба 22  от</w:t>
            </w:r>
            <w:r w:rsidRPr="00E4420D">
              <w:t xml:space="preserve"> </w:t>
            </w:r>
            <w:r w:rsidRPr="00E4420D">
              <w:rPr>
                <w:shd w:val="clear" w:color="auto" w:fill="FEFEFE"/>
              </w:rPr>
              <w:t xml:space="preserve">представляващия/те кандидата  </w:t>
            </w:r>
            <w:r w:rsidRPr="00E4420D">
              <w:rPr>
                <w:lang w:val="ru-RU"/>
              </w:rPr>
              <w:t>(</w:t>
            </w:r>
            <w:r w:rsidRPr="00E4420D">
              <w:rPr>
                <w:i/>
              </w:rPr>
              <w:t>Приложение № 20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E4420D">
              <w:rPr>
                <w:i/>
              </w:rPr>
              <w:t xml:space="preserve">“.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lastRenderedPageBreak/>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4а, ал. 1 ЗМСП (по образец) с подпис/и, печат и сканирана във формат „pdf“ или „jpg“Не се представя от кандидати, които са големи предприятия. </w:t>
            </w:r>
            <w:r w:rsidRPr="00E4420D">
              <w:rPr>
                <w:i/>
                <w:lang w:val="ru-RU"/>
              </w:rPr>
              <w:t>(Приложение № 8</w:t>
            </w:r>
            <w:r w:rsidR="005861BA">
              <w:rPr>
                <w:i/>
              </w:rPr>
              <w:t xml:space="preserve"> от Документи за попълване към Условия за кандидатстване</w:t>
            </w:r>
            <w:r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w:t>
            </w:r>
            <w:r w:rsidR="00E4420D">
              <w:rPr>
                <w:lang w:val="en-US"/>
              </w:rPr>
              <w:t>(</w:t>
            </w:r>
            <w:r w:rsidR="00E4420D">
              <w:t>когато е приложимо</w:t>
            </w:r>
            <w:r w:rsidR="00E4420D">
              <w:rPr>
                <w:lang w:val="en-US"/>
              </w:rPr>
              <w:t>)</w:t>
            </w:r>
            <w:r w:rsidRPr="00E4420D">
              <w:rPr>
                <w:lang w:val="ru-RU"/>
              </w:rPr>
              <w:t xml:space="preserve"> Представят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E4420D" w:rsidRPr="00E4420D">
              <w:rPr>
                <w:lang w:val="ru-RU"/>
              </w:rPr>
              <w:t xml:space="preserve"> Представят се във </w:t>
            </w:r>
            <w:r w:rsidR="00E4420D" w:rsidRPr="00E4420D">
              <w:rPr>
                <w:lang w:val="ru-RU"/>
              </w:rPr>
              <w:lastRenderedPageBreak/>
              <w:t>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w:t>
            </w:r>
            <w:r w:rsidR="00423742" w:rsidRPr="00E4420D">
              <w:rPr>
                <w:lang w:val="ru-RU"/>
              </w:rPr>
              <w:t xml:space="preserve"> или не изпълнява процедура за избор на изпълнител по ПМС 160</w:t>
            </w:r>
            <w:r w:rsidRPr="00E4420D">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E4420D">
              <w:rPr>
                <w:i/>
                <w:lang w:val="ru-RU"/>
              </w:rPr>
              <w:t>(Приложение № 19</w:t>
            </w:r>
            <w:r w:rsidR="00EB22BD">
              <w:rPr>
                <w:i/>
              </w:rPr>
              <w:t xml:space="preserve"> от Документи за попълване към Условия за кандидатстване</w:t>
            </w:r>
            <w:r w:rsidRPr="00E4420D">
              <w:rPr>
                <w:i/>
                <w:lang w:val="ru-RU"/>
              </w:rPr>
              <w:t>)</w:t>
            </w:r>
            <w:r w:rsidRPr="00E4420D">
              <w:rPr>
                <w:lang w:val="ru-RU"/>
              </w:rPr>
              <w:t xml:space="preserve"> (важи в случаите, </w:t>
            </w:r>
            <w:r w:rsidRPr="00E4420D">
              <w:rPr>
                <w:lang w:val="ru-RU"/>
              </w:rPr>
              <w:lastRenderedPageBreak/>
              <w:t>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E4420D" w:rsidRDefault="00FD46CA" w:rsidP="00423742">
            <w:pPr>
              <w:pStyle w:val="ac"/>
              <w:numPr>
                <w:ilvl w:val="0"/>
                <w:numId w:val="13"/>
              </w:numPr>
              <w:spacing w:after="200" w:line="276" w:lineRule="auto"/>
              <w:jc w:val="both"/>
              <w:rPr>
                <w:lang w:val="ru-RU"/>
              </w:rPr>
            </w:pPr>
            <w:r w:rsidRPr="00E4420D">
              <w:t>Решение на кандидата за избор на доставчик/изпълнител (</w:t>
            </w:r>
            <w:r w:rsidRPr="00E4420D">
              <w:rPr>
                <w:i/>
              </w:rPr>
              <w:t>важи в случаите, когато кандидатът не се явява възложител по чл. 5 и 6</w:t>
            </w:r>
            <w:r w:rsidRPr="00E4420D">
              <w:t xml:space="preserve"> </w:t>
            </w:r>
            <w:hyperlink r:id="rId28" w:history="1">
              <w:r w:rsidRPr="00E4420D">
                <w:rPr>
                  <w:rStyle w:val="ab"/>
                  <w:i/>
                  <w:color w:val="auto"/>
                </w:rPr>
                <w:t>от Закона за обществените поръчки</w:t>
              </w:r>
            </w:hyperlink>
            <w:r w:rsidR="00423742" w:rsidRPr="00E4420D">
              <w:rPr>
                <w:rStyle w:val="ab"/>
                <w:i/>
                <w:color w:val="auto"/>
              </w:rPr>
              <w:t xml:space="preserve"> и не провежда процедура по ПМС 160</w:t>
            </w:r>
            <w:r w:rsidRPr="00E4420D">
              <w:t>), а когато избраната оферта не е с най-ниска цена – и писмена обосновка за мотивите, обусловили избора (</w:t>
            </w:r>
            <w:r w:rsidRPr="00E4420D">
              <w:rPr>
                <w:i/>
              </w:rPr>
              <w:t xml:space="preserve">важи в случаите по т. 13 от Раздел 14.2 „Условия за допустимост на разходите“ </w:t>
            </w:r>
            <w:r w:rsidRPr="00E4420D">
              <w:t>).</w:t>
            </w:r>
            <w:r w:rsidRPr="00E4420D">
              <w:rPr>
                <w:lang w:val="ru-RU"/>
              </w:rPr>
              <w:t xml:space="preserve"> </w:t>
            </w:r>
            <w:r w:rsidRPr="00E4420D">
              <w:t>Представя се във формат „pdf“ или „</w:t>
            </w:r>
            <w:r w:rsidRPr="00E4420D">
              <w:rPr>
                <w:lang w:val="en-US"/>
              </w:rPr>
              <w:t>jpg</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Учредено право на строеж върху имота за срок не по-малко от 6 години за кандидати микро-, малки или средни предприятия считано от датата на подаване на проектното предложение, когато е учредено срочно право на строеж (</w:t>
            </w:r>
            <w:r w:rsidRPr="00E4420D">
              <w:rPr>
                <w:i/>
              </w:rPr>
              <w:t>важи в случай по т. 16 от Раздел 13.2 „Условия за допустимост на дейностите“</w:t>
            </w:r>
            <w:r w:rsidRPr="00E4420D">
              <w:t>).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ползване на имота за срок не по-малко от 6 години за кандидати микро-, малки или средни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Документ за ползване на сградата/помещението за срок не по-малко от 6 години за кандидати микро-, малки или средни предприятия считано от датата на подаване на проектното предложение (</w:t>
            </w:r>
            <w:r w:rsidRPr="00E4420D">
              <w:rPr>
                <w:i/>
              </w:rPr>
              <w:t xml:space="preserve">важи в случай по т. 21 от Раздел 13.2 „Условия за допустимост на дейностите“). </w:t>
            </w:r>
            <w:r w:rsidRPr="00E4420D">
              <w:t>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w:t>
            </w:r>
            <w:r w:rsidRPr="00E4420D">
              <w:rPr>
                <w:lang w:val="ru-RU"/>
              </w:rPr>
              <w:lastRenderedPageBreak/>
              <w:t xml:space="preserve">проект съгласно ЗУТ).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25, ал. 2 от ЗУСЕСИФ </w:t>
            </w:r>
            <w:r w:rsidRPr="00E4420D">
              <w:rPr>
                <w:i/>
                <w:lang w:val="ru-RU"/>
              </w:rPr>
              <w:t>(Приложение № 6</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за </w:t>
            </w:r>
            <w:r w:rsidR="005861BA">
              <w:rPr>
                <w:lang w:val="ru-RU"/>
              </w:rPr>
              <w:t xml:space="preserve">наличие или липса на </w:t>
            </w:r>
            <w:r w:rsidRPr="00E4420D">
              <w:rPr>
                <w:lang w:val="ru-RU"/>
              </w:rPr>
              <w:t xml:space="preserve">двойно финансиране </w:t>
            </w:r>
            <w:r w:rsidRPr="00E4420D">
              <w:rPr>
                <w:i/>
                <w:lang w:val="ru-RU"/>
              </w:rPr>
              <w:t>(Приложение № 14</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A146CE" w:rsidRDefault="005861BA" w:rsidP="005861BA">
            <w:pPr>
              <w:pStyle w:val="ac"/>
              <w:numPr>
                <w:ilvl w:val="0"/>
                <w:numId w:val="13"/>
              </w:numPr>
              <w:spacing w:after="200" w:line="276" w:lineRule="auto"/>
              <w:jc w:val="both"/>
              <w:rPr>
                <w:lang w:val="ru-RU"/>
              </w:rPr>
            </w:pPr>
            <w:r w:rsidRPr="005861BA">
              <w:rPr>
                <w:lang w:val="ru-RU"/>
              </w:rPr>
              <w:t xml:space="preserve">Декларация минимални и държавни помощи </w:t>
            </w:r>
            <w:r w:rsidR="00FD46CA" w:rsidRPr="00E4420D">
              <w:rPr>
                <w:i/>
                <w:lang w:val="ru-RU"/>
              </w:rPr>
              <w:t>(Приложение № 7</w:t>
            </w:r>
            <w:r>
              <w:rPr>
                <w:i/>
              </w:rPr>
              <w:t xml:space="preserve"> от Документи за попълване към Условия за кандидатстване</w:t>
            </w:r>
            <w:r w:rsidR="00FD46CA" w:rsidRPr="00E4420D">
              <w:rPr>
                <w:i/>
                <w:lang w:val="ru-RU"/>
              </w:rPr>
              <w:t xml:space="preserve"> )</w:t>
            </w:r>
            <w:r w:rsidR="00FD46CA" w:rsidRPr="00E4420D">
              <w:rPr>
                <w:lang w:val="ru-RU"/>
              </w:rPr>
              <w:t xml:space="preserve">(важи за кандидати с проекти за </w:t>
            </w:r>
            <w:r w:rsidR="00FD46CA" w:rsidRPr="00E4420D">
              <w:rPr>
                <w:lang w:val="ru-RU"/>
              </w:rPr>
              <w:lastRenderedPageBreak/>
              <w:t xml:space="preserve">преработка на продукти от приложение № І от Договора в продукти извън приложение № І от Договора или памук). Представя се във формат „pdf“ или „jpg”. </w:t>
            </w:r>
          </w:p>
          <w:p w:rsidR="00FD46CA" w:rsidRPr="00A146CE" w:rsidRDefault="00FD46CA" w:rsidP="00A146CE">
            <w:pPr>
              <w:pStyle w:val="ac"/>
              <w:numPr>
                <w:ilvl w:val="0"/>
                <w:numId w:val="13"/>
              </w:numPr>
              <w:spacing w:after="200" w:line="276" w:lineRule="auto"/>
              <w:jc w:val="both"/>
              <w:rPr>
                <w:lang w:val="ru-RU"/>
              </w:rPr>
            </w:pPr>
            <w:r w:rsidRPr="00A146CE">
              <w:rPr>
                <w:lang w:val="ru-RU"/>
              </w:rPr>
              <w:t xml:space="preserve">Декларация за неприложими документи </w:t>
            </w:r>
            <w:r w:rsidRPr="00A146CE">
              <w:rPr>
                <w:i/>
                <w:lang w:val="ru-RU"/>
              </w:rPr>
              <w:t>(Приложение № 15</w:t>
            </w:r>
            <w:r w:rsidR="005861BA">
              <w:rPr>
                <w:i/>
              </w:rPr>
              <w:t xml:space="preserve"> от Документи за попълване към Условия за кандидатстване</w:t>
            </w:r>
            <w:r w:rsidRPr="00A146CE">
              <w:rPr>
                <w:i/>
                <w:lang w:val="ru-RU"/>
              </w:rPr>
              <w:t>)</w:t>
            </w:r>
            <w:r w:rsidRPr="00A146CE">
              <w:rPr>
                <w:lang w:val="ru-RU"/>
              </w:rPr>
              <w:t xml:space="preserve"> Представя се във формат „pdf“ или „jpg”. </w:t>
            </w:r>
            <w:r w:rsidR="00A146CE" w:rsidRPr="00A146CE">
              <w:rPr>
                <w:bCs/>
                <w:i/>
              </w:rPr>
              <w:t>/Декларацията се подава в случаите когато документите, включени в „Списък с общи документи“от</w:t>
            </w:r>
            <w:r w:rsidR="00A146CE" w:rsidRPr="00A146CE">
              <w:rPr>
                <w:rFonts w:eastAsia="Calibri"/>
                <w:bCs/>
                <w:i/>
                <w:noProof/>
                <w:color w:val="000000"/>
              </w:rPr>
              <w:t xml:space="preserve"> </w:t>
            </w:r>
            <w:r w:rsidR="00A146CE" w:rsidRPr="00A146CE">
              <w:rPr>
                <w:bCs/>
                <w:i/>
              </w:rPr>
              <w:t>Условия за кандидатстване, не са приложими за проектното предложение по подмярка 19.2 „Прилагане на операции в рамките на стратегии за Водено от общностите местно развитие”/</w:t>
            </w:r>
          </w:p>
          <w:p w:rsidR="00FD46CA" w:rsidRPr="005861BA" w:rsidRDefault="005861BA" w:rsidP="005861BA">
            <w:pPr>
              <w:pStyle w:val="ac"/>
              <w:numPr>
                <w:ilvl w:val="0"/>
                <w:numId w:val="13"/>
              </w:numPr>
              <w:jc w:val="both"/>
              <w:rPr>
                <w:lang w:val="ru-RU"/>
              </w:rPr>
            </w:pPr>
            <w:r w:rsidRPr="005861BA">
              <w:rPr>
                <w:lang w:val="ru-RU"/>
              </w:rPr>
              <w:t>Д</w:t>
            </w:r>
            <w:r>
              <w:rPr>
                <w:lang w:val="ru-RU"/>
              </w:rPr>
              <w:t>екларация</w:t>
            </w:r>
            <w:r w:rsidRPr="005861BA">
              <w:rPr>
                <w:lang w:val="ru-RU"/>
              </w:rPr>
              <w:t xml:space="preserve"> </w:t>
            </w:r>
            <w:r>
              <w:rPr>
                <w:lang w:val="ru-RU"/>
              </w:rPr>
              <w:t>за</w:t>
            </w:r>
            <w:r w:rsidRPr="005861BA">
              <w:rPr>
                <w:lang w:val="ru-RU"/>
              </w:rPr>
              <w:t xml:space="preserve"> </w:t>
            </w:r>
            <w:r>
              <w:rPr>
                <w:lang w:val="ru-RU"/>
              </w:rPr>
              <w:t>липса</w:t>
            </w:r>
            <w:r w:rsidRPr="005861BA">
              <w:rPr>
                <w:lang w:val="ru-RU"/>
              </w:rPr>
              <w:t xml:space="preserve"> </w:t>
            </w:r>
            <w:r>
              <w:rPr>
                <w:lang w:val="ru-RU"/>
              </w:rPr>
              <w:t>на</w:t>
            </w:r>
            <w:r w:rsidRPr="005861BA">
              <w:rPr>
                <w:lang w:val="ru-RU"/>
              </w:rPr>
              <w:t xml:space="preserve"> </w:t>
            </w:r>
            <w:r>
              <w:rPr>
                <w:lang w:val="ru-RU"/>
              </w:rPr>
              <w:t xml:space="preserve">изкуствено създадени </w:t>
            </w:r>
            <w:r w:rsidRPr="005861BA">
              <w:rPr>
                <w:lang w:val="ru-RU"/>
              </w:rPr>
              <w:t xml:space="preserve"> </w:t>
            </w:r>
            <w:r>
              <w:rPr>
                <w:lang w:val="ru-RU"/>
              </w:rPr>
              <w:t>условия</w:t>
            </w:r>
            <w:r w:rsidRPr="005861BA">
              <w:rPr>
                <w:lang w:val="ru-RU"/>
              </w:rPr>
              <w:t xml:space="preserve"> </w:t>
            </w:r>
            <w:r>
              <w:rPr>
                <w:lang w:val="ru-RU"/>
              </w:rPr>
              <w:t>и/или</w:t>
            </w:r>
            <w:r w:rsidRPr="005861BA">
              <w:rPr>
                <w:lang w:val="ru-RU"/>
              </w:rPr>
              <w:t xml:space="preserve"> </w:t>
            </w:r>
            <w:r>
              <w:rPr>
                <w:lang w:val="ru-RU"/>
              </w:rPr>
              <w:t>наличие на функционална несамостоятелност</w:t>
            </w:r>
            <w:r w:rsidRPr="005861BA">
              <w:rPr>
                <w:i/>
                <w:lang w:val="ru-RU"/>
              </w:rPr>
              <w:t xml:space="preserve"> </w:t>
            </w:r>
            <w:r w:rsidR="00FD46CA" w:rsidRPr="005861BA">
              <w:rPr>
                <w:i/>
                <w:lang w:val="ru-RU"/>
              </w:rPr>
              <w:t>(Приложение № 5</w:t>
            </w:r>
            <w:r w:rsidRPr="005861BA">
              <w:rPr>
                <w:i/>
              </w:rPr>
              <w:t xml:space="preserve"> от Документи за попълване към Условия за кандидатстване</w:t>
            </w:r>
            <w:r w:rsidR="00FD46CA" w:rsidRPr="005861BA">
              <w:rPr>
                <w:i/>
                <w:lang w:val="ru-RU"/>
              </w:rPr>
              <w:t>);</w:t>
            </w:r>
            <w:r w:rsidR="00FD46CA" w:rsidRPr="005861BA">
              <w:rPr>
                <w:lang w:val="ru-RU"/>
              </w:rPr>
              <w:t xml:space="preserve">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Формуляр за мониторинг</w:t>
            </w:r>
            <w:r w:rsidR="00423742" w:rsidRPr="00E4420D">
              <w:rPr>
                <w:lang w:val="ru-RU"/>
              </w:rPr>
              <w:t xml:space="preserve"> подмярка 19.2</w:t>
            </w:r>
            <w:r w:rsidRPr="00E4420D">
              <w:rPr>
                <w:i/>
                <w:lang w:val="ru-RU"/>
              </w:rPr>
              <w:t>.(Приложение № 18</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Представя се във формат „pdf“ или „jpg”.</w:t>
            </w:r>
          </w:p>
          <w:p w:rsidR="00FD46CA" w:rsidRPr="00E4420D" w:rsidRDefault="006B1EF4" w:rsidP="00423742">
            <w:pPr>
              <w:pStyle w:val="ac"/>
              <w:numPr>
                <w:ilvl w:val="0"/>
                <w:numId w:val="13"/>
              </w:numPr>
              <w:spacing w:after="200" w:line="276" w:lineRule="auto"/>
              <w:jc w:val="both"/>
              <w:rPr>
                <w:i/>
                <w:lang w:val="ru-RU"/>
              </w:rPr>
            </w:pPr>
            <w:r w:rsidRPr="00E4420D">
              <w:t>Форма за наблюдение и оценка на проекти по подмярка 4.2</w:t>
            </w:r>
            <w:r w:rsidRPr="00E4420D">
              <w:rPr>
                <w:b/>
              </w:rPr>
              <w:t xml:space="preserve"> </w:t>
            </w:r>
            <w:r w:rsidR="00FD46CA" w:rsidRPr="00E4420D">
              <w:rPr>
                <w:i/>
                <w:lang w:val="ru-RU"/>
              </w:rPr>
              <w:t>(Приложение № 9</w:t>
            </w:r>
            <w:r w:rsidR="005861BA">
              <w:rPr>
                <w:i/>
              </w:rPr>
              <w:t xml:space="preserve"> от Документи за попълване към Условия за кандидатстване</w:t>
            </w:r>
            <w:r w:rsidR="00FD46CA"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w:t>
            </w:r>
            <w:r w:rsidRPr="00E4420D">
              <w:rPr>
                <w:lang w:val="ru-RU"/>
              </w:rPr>
              <w:t>(</w:t>
            </w:r>
            <w:r w:rsidRPr="00E4420D">
              <w:rPr>
                <w:i/>
              </w:rPr>
              <w:t xml:space="preserve">Приложение № </w:t>
            </w:r>
            <w:r w:rsidRPr="00E4420D">
              <w:rPr>
                <w:i/>
                <w:lang w:val="ru-RU"/>
              </w:rPr>
              <w:t>11</w:t>
            </w:r>
            <w:r w:rsidR="005861BA">
              <w:rPr>
                <w:i/>
              </w:rPr>
              <w:t xml:space="preserve"> от Документи за попълване към Условия за кандидатстване</w:t>
            </w:r>
            <w:r w:rsidRPr="00E4420D">
              <w:t xml:space="preserve"> </w:t>
            </w:r>
            <w:r w:rsidRPr="00E4420D">
              <w:rPr>
                <w:lang w:val="ru-RU"/>
              </w:rPr>
              <w:t xml:space="preserve">) </w:t>
            </w:r>
            <w:r w:rsidRPr="00E4420D">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E4420D" w:rsidRDefault="00FD46CA" w:rsidP="00423742">
            <w:pPr>
              <w:pStyle w:val="ac"/>
              <w:numPr>
                <w:ilvl w:val="0"/>
                <w:numId w:val="13"/>
              </w:numPr>
              <w:spacing w:after="200" w:line="276" w:lineRule="auto"/>
              <w:jc w:val="both"/>
              <w:rPr>
                <w:lang w:val="ru-RU"/>
              </w:rPr>
            </w:pPr>
            <w:r w:rsidRPr="00E4420D">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E4420D">
              <w:rPr>
                <w:lang w:val="en-US"/>
              </w:rPr>
              <w:t>pdf</w:t>
            </w:r>
            <w:r w:rsidRPr="00E4420D">
              <w:t>“ или „</w:t>
            </w:r>
            <w:r w:rsidRPr="00E4420D">
              <w:rPr>
                <w:lang w:val="en-US"/>
              </w:rPr>
              <w:t>jpg</w:t>
            </w:r>
            <w:r w:rsidRPr="00E4420D">
              <w:t>“ (</w:t>
            </w:r>
            <w:r w:rsidRPr="00E4420D">
              <w:rPr>
                <w:i/>
              </w:rPr>
              <w:t>представя се за кандидати групи/организации на производители</w:t>
            </w:r>
            <w:r w:rsidRPr="00E4420D">
              <w:t xml:space="preserve">). </w:t>
            </w:r>
            <w:r w:rsidRPr="00E4420D">
              <w:rPr>
                <w:i/>
              </w:rPr>
              <w:t>(Приложение № 16</w:t>
            </w:r>
            <w:r w:rsidR="005861BA">
              <w:rPr>
                <w:i/>
              </w:rPr>
              <w:t xml:space="preserve"> от Документи за попълване към Условия за кандидатстване</w:t>
            </w:r>
            <w:r w:rsidRPr="00E4420D">
              <w:rPr>
                <w:i/>
              </w:rPr>
              <w:t>).</w:t>
            </w:r>
          </w:p>
          <w:p w:rsidR="00FD46CA" w:rsidRPr="00E4420D" w:rsidRDefault="00790BBF" w:rsidP="00423742">
            <w:pPr>
              <w:pStyle w:val="ac"/>
              <w:numPr>
                <w:ilvl w:val="0"/>
                <w:numId w:val="13"/>
              </w:numPr>
              <w:spacing w:after="200" w:line="276" w:lineRule="auto"/>
              <w:jc w:val="both"/>
              <w:rPr>
                <w:lang w:val="ru-RU"/>
              </w:rPr>
            </w:pPr>
            <w:r w:rsidRPr="00E4420D">
              <w:t xml:space="preserve">Регистрационна карта, издадена по реда на Наредба за ЗПЗП и анкетен формуляр към нея. Към анкетните формуляри се прилага </w:t>
            </w:r>
            <w:r w:rsidR="00FD46CA" w:rsidRPr="00E4420D">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E4420D">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за собственост или ползване на земята или заповеди по </w:t>
            </w:r>
            <w:hyperlink r:id="rId29" w:history="1">
              <w:r w:rsidRPr="00E4420D">
                <w:t>чл. 37в, ал. 4, 10 и 12 ЗСПЗЗ</w:t>
              </w:r>
            </w:hyperlink>
            <w:r w:rsidRPr="00E4420D">
              <w:t>, която участва при изчисляването на минималния стандартен производствен обем (</w:t>
            </w:r>
            <w:r w:rsidRPr="00E4420D">
              <w:rPr>
                <w:i/>
              </w:rPr>
              <w:t>представя се в случай, че няма регистрирана обработваема земя в ИСАК за текущата към датата на кандидатстване стопанска година</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lastRenderedPageBreak/>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E4420D">
              <w:rPr>
                <w:i/>
              </w:rPr>
              <w:t>Приложение № 12</w:t>
            </w:r>
            <w:r w:rsidR="005861BA">
              <w:rPr>
                <w:i/>
              </w:rPr>
              <w:t xml:space="preserve"> от Документи за попълване към Условия за кандидатстване</w:t>
            </w:r>
            <w:r w:rsidRPr="00E4420D">
              <w:t>) с подпис/и, печат и сканирана във формат „</w:t>
            </w:r>
            <w:r w:rsidRPr="00E4420D">
              <w:rPr>
                <w:lang w:val="en-US"/>
              </w:rPr>
              <w:t>pdf</w:t>
            </w:r>
            <w:r w:rsidRPr="00E4420D">
              <w:t>“ или „</w:t>
            </w:r>
            <w:r w:rsidRPr="00E4420D">
              <w:rPr>
                <w:lang w:val="en-US"/>
              </w:rPr>
              <w:t>jpg</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 xml:space="preserve"> Отчет за приходи и разходи за последен приключен междинен период. Представя се във формат „pdf“ или „jpg“. </w:t>
            </w:r>
            <w:r w:rsidRPr="00E4420D">
              <w:rPr>
                <w:i/>
              </w:rPr>
              <w:t>Представя се от кандидати, регистрирани в годината на кандидатстване</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Предварителни или окончателни договори с описани вид, количества и цени на основните суровини (</w:t>
            </w:r>
            <w:r w:rsidRPr="00E4420D">
              <w:rPr>
                <w:i/>
              </w:rPr>
              <w:t>важи в случаите, когато не се предвижда преработка на собствена земеделска продукция</w:t>
            </w:r>
            <w:r w:rsidRPr="00E4420D">
              <w:t>) и/или декларация от кандидата с описани вид и количества на основните суровини (</w:t>
            </w:r>
            <w:r w:rsidRPr="00E4420D">
              <w:rPr>
                <w:i/>
              </w:rPr>
              <w:t>важи в случаите, когато се предвижда преработка на собствена земеделска продукция</w:t>
            </w:r>
            <w:r w:rsidRPr="00E4420D">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E4420D">
              <w:rPr>
                <w:i/>
              </w:rPr>
              <w:t>представя се и в случаите, когато суровините се закупуват от кланични пунктове</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Удостоверение за данъчна оценка, издадено в рамките на месеца, предхождащ датата на подаване на проектното предложение (</w:t>
            </w:r>
            <w:r w:rsidRPr="00E4420D">
              <w:rPr>
                <w:i/>
              </w:rPr>
              <w:t xml:space="preserve">важи в случай, че проектът включва разходи за закупуване на земя, сгради и/или друга недвижима </w:t>
            </w:r>
            <w:r w:rsidRPr="00E4420D">
              <w:rPr>
                <w:i/>
              </w:rPr>
              <w:lastRenderedPageBreak/>
              <w:t>собственост</w:t>
            </w:r>
            <w:r w:rsidRPr="00E4420D">
              <w:t>). Представя се във формат „pdf“ или „</w:t>
            </w:r>
            <w:r w:rsidRPr="00E4420D">
              <w:rPr>
                <w:lang w:val="en-US"/>
              </w:rPr>
              <w:t>jpg</w:t>
            </w:r>
            <w:r w:rsidRPr="00E4420D">
              <w:rPr>
                <w:lang w:val="ru-RU"/>
              </w:rPr>
              <w:t>”.</w:t>
            </w:r>
            <w:r w:rsidRPr="00E4420D">
              <w:t xml:space="preserve"> </w:t>
            </w:r>
          </w:p>
          <w:p w:rsidR="0059745A" w:rsidRDefault="0059745A" w:rsidP="0059745A">
            <w:pPr>
              <w:pStyle w:val="ac"/>
              <w:numPr>
                <w:ilvl w:val="0"/>
                <w:numId w:val="13"/>
              </w:numPr>
            </w:pPr>
            <w:r w:rsidRPr="00E4420D">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9348E7" w:rsidRPr="00530D97" w:rsidRDefault="00530D97" w:rsidP="00530D97">
            <w:pPr>
              <w:pStyle w:val="ac"/>
              <w:numPr>
                <w:ilvl w:val="0"/>
                <w:numId w:val="13"/>
              </w:numPr>
              <w:jc w:val="both"/>
            </w:pPr>
            <w:r>
              <w:t>СПРАВКА - ДЕКЛАРАЦИЯЗА ПРИХОДИТЕ ОТ ПРОДАЖБИ OТ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КАНДИДАТСТВАНЕ(Попълва се от кандидати юридически лица, с изключение на тези, които са създадени до 1 година преди датата на кандидатстване и са подали проект, който се изпълнява с инвестиции, изцяло насочени във: сектор „Животновъдство”,  „Плодове и зеленчуци” или  „Етеричномаслени и медицински култури”, включително с инвестиции, в обхвата на два или повече от тези сектори)</w:t>
            </w:r>
            <w:r w:rsidR="00D7130A" w:rsidRPr="00E4420D">
              <w:t xml:space="preserve"> Представя се във формат „pdf“ или „jpg”.</w:t>
            </w:r>
          </w:p>
        </w:tc>
      </w:tr>
    </w:tbl>
    <w:p w:rsidR="00F7043F" w:rsidRDefault="00F7043F" w:rsidP="00F7043F">
      <w:pPr>
        <w:pStyle w:val="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 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Справка за съществуващия и нает персонал към края на предходната спрямо кандидатстването календарна година </w:t>
            </w:r>
            <w:r w:rsidRPr="00E409FA">
              <w:rPr>
                <w:i/>
              </w:rPr>
              <w:t xml:space="preserve">(представя се, в случай че кандидатът заявява точки по критерий за подбор 2) </w:t>
            </w:r>
            <w:r w:rsidRPr="005861BA">
              <w:rPr>
                <w:i/>
              </w:rPr>
              <w:t>(Приложение № 17</w:t>
            </w:r>
            <w:r w:rsidR="005861BA">
              <w:rPr>
                <w:i/>
              </w:rPr>
              <w:t xml:space="preserve"> от Документи за попълване към Условия за кандидатстване</w:t>
            </w:r>
            <w:r w:rsidRPr="006B1EF4">
              <w:rPr>
                <w:color w:val="FF0000"/>
              </w:rPr>
              <w:t>).</w:t>
            </w:r>
          </w:p>
          <w:p w:rsidR="00FD46CA" w:rsidRPr="00E409FA" w:rsidRDefault="00FD46CA" w:rsidP="00FD46CA">
            <w:pPr>
              <w:pStyle w:val="ac"/>
              <w:numPr>
                <w:ilvl w:val="0"/>
                <w:numId w:val="14"/>
              </w:numPr>
              <w:spacing w:after="200" w:line="276" w:lineRule="auto"/>
              <w:jc w:val="both"/>
              <w:rPr>
                <w:i/>
                <w:color w:val="FF0000"/>
              </w:rPr>
            </w:pPr>
            <w:r w:rsidRPr="00E409FA">
              <w:lastRenderedPageBreak/>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„pdf“ или „jpg”.</w:t>
            </w:r>
          </w:p>
          <w:p w:rsidR="00251B53" w:rsidRPr="00244639" w:rsidRDefault="00251B53" w:rsidP="00626D05">
            <w:pPr>
              <w:contextualSpacing/>
              <w:jc w:val="both"/>
              <w:rPr>
                <w:rFonts w:ascii="Times New Roman" w:hAnsi="Times New Roman" w:cs="Times New Roman"/>
                <w:sz w:val="24"/>
                <w:szCs w:val="24"/>
              </w:rPr>
            </w:pPr>
          </w:p>
        </w:tc>
      </w:tr>
    </w:tbl>
    <w:p w:rsidR="00B40904" w:rsidRDefault="00B40904" w:rsidP="00B40904">
      <w:pPr>
        <w:pStyle w:val="1"/>
      </w:pPr>
      <w:bookmarkStart w:id="38" w:name="_Toc504755070"/>
      <w:r>
        <w:lastRenderedPageBreak/>
        <w:t>25. Краен срок за подаване на проектните предложения:</w:t>
      </w:r>
      <w:bookmarkEnd w:id="38"/>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C22039">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CC689C">
              <w:rPr>
                <w:rFonts w:ascii="Times New Roman" w:hAnsi="Times New Roman" w:cs="Times New Roman"/>
                <w:sz w:val="24"/>
                <w:szCs w:val="24"/>
                <w:lang w:val="en-US"/>
              </w:rPr>
              <w:t>1</w:t>
            </w:r>
            <w:r w:rsidR="00CC689C">
              <w:rPr>
                <w:rFonts w:ascii="Times New Roman" w:hAnsi="Times New Roman" w:cs="Times New Roman"/>
                <w:sz w:val="24"/>
                <w:szCs w:val="24"/>
              </w:rPr>
              <w:t>2.11</w:t>
            </w:r>
            <w:r w:rsidR="00CD7B88">
              <w:rPr>
                <w:rFonts w:ascii="Times New Roman" w:hAnsi="Times New Roman" w:cs="Times New Roman"/>
                <w:sz w:val="24"/>
                <w:szCs w:val="24"/>
              </w:rPr>
              <w:t>.2018г.</w:t>
            </w:r>
            <w:r w:rsidRPr="00FD4ADE">
              <w:rPr>
                <w:rFonts w:ascii="Times New Roman" w:hAnsi="Times New Roman" w:cs="Times New Roman"/>
                <w:sz w:val="24"/>
                <w:szCs w:val="24"/>
              </w:rPr>
              <w:t xml:space="preserve">, а крайният срок за подаване на проектните предложения е </w:t>
            </w:r>
            <w:r w:rsidR="00424AB9">
              <w:rPr>
                <w:rFonts w:ascii="Times New Roman" w:hAnsi="Times New Roman" w:cs="Times New Roman"/>
                <w:sz w:val="24"/>
                <w:szCs w:val="24"/>
              </w:rPr>
              <w:t>31</w:t>
            </w:r>
            <w:r w:rsidR="00CC689C">
              <w:rPr>
                <w:rFonts w:ascii="Times New Roman" w:hAnsi="Times New Roman" w:cs="Times New Roman"/>
                <w:sz w:val="24"/>
                <w:szCs w:val="24"/>
              </w:rPr>
              <w:t>.01.2019</w:t>
            </w:r>
            <w:r w:rsidR="00CD7B88" w:rsidRPr="00CD7B88">
              <w:rPr>
                <w:rFonts w:ascii="Times New Roman" w:hAnsi="Times New Roman" w:cs="Times New Roman"/>
                <w:sz w:val="24"/>
                <w:szCs w:val="24"/>
              </w:rPr>
              <w:t>г</w:t>
            </w:r>
            <w:r w:rsidRPr="00CD7B88">
              <w:rPr>
                <w:rFonts w:ascii="Times New Roman" w:hAnsi="Times New Roman" w:cs="Times New Roman"/>
                <w:sz w:val="24"/>
                <w:szCs w:val="24"/>
              </w:rPr>
              <w:t xml:space="preserve">, </w:t>
            </w:r>
            <w:r w:rsidR="00CD7B88" w:rsidRPr="00CD7B88">
              <w:rPr>
                <w:rFonts w:ascii="Times New Roman" w:hAnsi="Times New Roman" w:cs="Times New Roman"/>
                <w:sz w:val="24"/>
                <w:szCs w:val="24"/>
              </w:rPr>
              <w:t>17:0</w:t>
            </w:r>
            <w:r w:rsidRPr="00CD7B88">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Pr="00FD4ADE" w:rsidRDefault="00FD4ADE" w:rsidP="00FD4ADE">
            <w:pPr>
              <w:spacing w:before="120" w:after="12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00CD7B88" w:rsidRPr="00CD7B88">
              <w:rPr>
                <w:rFonts w:ascii="Times New Roman" w:hAnsi="Times New Roman" w:cs="Times New Roman"/>
                <w:sz w:val="24"/>
                <w:szCs w:val="24"/>
              </w:rPr>
              <w:t>25.03.2019</w:t>
            </w:r>
            <w:r w:rsidRPr="00CD7B88">
              <w:rPr>
                <w:rFonts w:ascii="Times New Roman" w:hAnsi="Times New Roman" w:cs="Times New Roman"/>
                <w:sz w:val="24"/>
                <w:szCs w:val="24"/>
              </w:rPr>
              <w:t xml:space="preserve"> г., а крайният срок за подаване на проектните предложения  е </w:t>
            </w:r>
            <w:r w:rsidR="00CD7B88" w:rsidRPr="00CD7B88">
              <w:rPr>
                <w:rFonts w:ascii="Times New Roman" w:hAnsi="Times New Roman" w:cs="Times New Roman"/>
                <w:sz w:val="24"/>
                <w:szCs w:val="24"/>
              </w:rPr>
              <w:t>29.04.2019</w:t>
            </w:r>
            <w:r w:rsidRPr="00CD7B88">
              <w:rPr>
                <w:rFonts w:ascii="Times New Roman" w:hAnsi="Times New Roman" w:cs="Times New Roman"/>
                <w:sz w:val="24"/>
                <w:szCs w:val="24"/>
              </w:rPr>
              <w:t xml:space="preserve"> г., </w:t>
            </w:r>
            <w:r w:rsidR="00B73CCF">
              <w:rPr>
                <w:rFonts w:ascii="Times New Roman" w:hAnsi="Times New Roman" w:cs="Times New Roman"/>
                <w:sz w:val="24"/>
                <w:szCs w:val="24"/>
              </w:rPr>
              <w:t>17:00</w:t>
            </w:r>
            <w:r w:rsidRPr="00FD4ADE">
              <w:rPr>
                <w:rFonts w:ascii="Times New Roman" w:hAnsi="Times New Roman" w:cs="Times New Roman"/>
                <w:sz w:val="24"/>
                <w:szCs w:val="24"/>
              </w:rPr>
              <w:t xml:space="preserve"> часа.</w:t>
            </w:r>
          </w:p>
          <w:p w:rsidR="00AE6E0E" w:rsidRPr="00D96BD8" w:rsidRDefault="00AE6E0E" w:rsidP="00FD4ADE">
            <w:pPr>
              <w:jc w:val="both"/>
              <w:rPr>
                <w:rFonts w:ascii="Times New Roman" w:hAnsi="Times New Roman" w:cs="Times New Roman"/>
                <w:sz w:val="24"/>
                <w:szCs w:val="24"/>
              </w:rPr>
            </w:pPr>
          </w:p>
        </w:tc>
      </w:tr>
    </w:tbl>
    <w:p w:rsidR="00B40904" w:rsidRDefault="00B40904" w:rsidP="00B40904">
      <w:pPr>
        <w:pStyle w:val="1"/>
        <w:jc w:val="both"/>
      </w:pPr>
      <w:bookmarkStart w:id="39" w:name="_Toc504755071"/>
      <w:r>
        <w:t>26. Адрес за подаване на проектните предложения/концепциите за проектни предложения:</w:t>
      </w:r>
      <w:bookmarkStart w:id="40" w:name="_GoBack"/>
      <w:bookmarkEnd w:id="39"/>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E7058B" w:rsidRDefault="004B6F62" w:rsidP="004B6F62">
            <w:pPr>
              <w:widowControl w:val="0"/>
              <w:autoSpaceDE w:val="0"/>
              <w:autoSpaceDN w:val="0"/>
              <w:adjustRightInd w:val="0"/>
              <w:jc w:val="both"/>
              <w:rPr>
                <w:rFonts w:ascii="Times New Roman" w:hAnsi="Times New Roman" w:cs="Times New Roman"/>
                <w:i/>
                <w:color w:val="FF0000"/>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E7058B">
              <w:rPr>
                <w:rFonts w:ascii="Times New Roman" w:hAnsi="Times New Roman" w:cs="Times New Roman"/>
                <w:i/>
                <w:sz w:val="24"/>
                <w:szCs w:val="24"/>
              </w:rPr>
              <w:t>П</w:t>
            </w:r>
            <w:r w:rsidRPr="00E7058B">
              <w:rPr>
                <w:rFonts w:ascii="Times New Roman" w:hAnsi="Times New Roman" w:cs="Times New Roman"/>
                <w:i/>
                <w:sz w:val="24"/>
                <w:szCs w:val="24"/>
              </w:rPr>
              <w:t xml:space="preserve">риложение № </w:t>
            </w:r>
            <w:r w:rsidR="009367A0" w:rsidRPr="00E7058B">
              <w:rPr>
                <w:rFonts w:ascii="Times New Roman" w:hAnsi="Times New Roman" w:cs="Times New Roman"/>
                <w:i/>
                <w:sz w:val="24"/>
                <w:szCs w:val="24"/>
              </w:rPr>
              <w:t>22</w:t>
            </w:r>
            <w:r w:rsidR="00E7058B">
              <w:rPr>
                <w:rFonts w:ascii="Times New Roman" w:hAnsi="Times New Roman" w:cs="Times New Roman"/>
                <w:i/>
                <w:sz w:val="24"/>
                <w:szCs w:val="24"/>
              </w:rPr>
              <w:t xml:space="preserve"> от Документи за информация към Условията за изпълнение.</w:t>
            </w:r>
            <w:r w:rsidRPr="00E7058B">
              <w:rPr>
                <w:rFonts w:ascii="Times New Roman" w:hAnsi="Times New Roman" w:cs="Times New Roman"/>
                <w:i/>
                <w:sz w:val="24"/>
                <w:szCs w:val="24"/>
              </w:rPr>
              <w:t>.</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които предлагат ново за населеното място 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xml:space="preserve">) са лица, при които в проекта са включени инвестиции за постигане на съответствие с Регламент /ЕО/№ 853/2004 /чл. 10, § 3, Приложение III, Глава II и </w:t>
            </w:r>
            <w:r w:rsidR="004B6F62" w:rsidRPr="00867AAF">
              <w:rPr>
                <w:rFonts w:ascii="Times New Roman" w:hAnsi="Times New Roman" w:cs="Times New Roman"/>
                <w:sz w:val="24"/>
                <w:szCs w:val="24"/>
              </w:rPr>
              <w:lastRenderedPageBreak/>
              <w:t>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E7058B">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E7058B">
              <w:rPr>
                <w:rFonts w:ascii="Times New Roman" w:hAnsi="Times New Roman" w:cs="Times New Roman"/>
                <w:sz w:val="24"/>
                <w:szCs w:val="24"/>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1_Oсновна информация за проектното предложение</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3_Бизнес_план_таблици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4_ТДИД 19.2</w:t>
            </w:r>
          </w:p>
          <w:p w:rsidR="00024D94" w:rsidRPr="00024D94" w:rsidRDefault="00623B1E" w:rsidP="00024D94">
            <w:pPr>
              <w:rPr>
                <w:rFonts w:ascii="Times New Roman" w:hAnsi="Times New Roman" w:cs="Times New Roman"/>
                <w:sz w:val="24"/>
                <w:szCs w:val="24"/>
              </w:rPr>
            </w:pPr>
            <w:r w:rsidRPr="00623B1E">
              <w:rPr>
                <w:rFonts w:ascii="Times New Roman" w:hAnsi="Times New Roman" w:cs="Times New Roman"/>
                <w:sz w:val="24"/>
                <w:szCs w:val="24"/>
              </w:rPr>
              <w:t>Приложение № 5_</w:t>
            </w:r>
            <w:r w:rsidR="00024D94" w:rsidRPr="00024D94">
              <w:rPr>
                <w:rFonts w:ascii="Times New Roman" w:hAnsi="Times New Roman" w:cs="Times New Roman"/>
                <w:sz w:val="24"/>
                <w:szCs w:val="24"/>
              </w:rPr>
              <w:t>ДЕКЛАРАЦИЯ ЗА ЛИПСА НА ИЗКУСТВЕНО СЪЗДАДЕНИ УСЛОВИЯ И/ИЛИ НАЛИЧИЕ НА ФУНКЦИОНАЛНА НЕСАМОСТОЯТЕЛНОСТ</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6_Декларация по чл.25, ал.2 от ЗУСЕСИФ</w:t>
            </w:r>
          </w:p>
          <w:p w:rsidR="00800641" w:rsidRPr="00800641" w:rsidRDefault="00623B1E" w:rsidP="00800641">
            <w:pPr>
              <w:rPr>
                <w:rFonts w:ascii="Times New Roman" w:hAnsi="Times New Roman" w:cs="Times New Roman"/>
                <w:sz w:val="24"/>
                <w:szCs w:val="24"/>
              </w:rPr>
            </w:pPr>
            <w:r w:rsidRPr="00623B1E">
              <w:rPr>
                <w:rFonts w:ascii="Times New Roman" w:hAnsi="Times New Roman" w:cs="Times New Roman"/>
                <w:sz w:val="24"/>
                <w:szCs w:val="24"/>
              </w:rPr>
              <w:t>Приложение № 7_</w:t>
            </w:r>
            <w:r w:rsidR="00800641" w:rsidRPr="00602DD2">
              <w:rPr>
                <w:rFonts w:ascii="Cambria" w:hAnsi="Cambria"/>
                <w:b/>
                <w:bCs/>
                <w:sz w:val="28"/>
                <w:szCs w:val="28"/>
              </w:rPr>
              <w:t xml:space="preserve"> </w:t>
            </w:r>
            <w:r w:rsidR="00800641" w:rsidRPr="00800641">
              <w:rPr>
                <w:rFonts w:ascii="Times New Roman" w:hAnsi="Times New Roman" w:cs="Times New Roman"/>
                <w:sz w:val="24"/>
                <w:szCs w:val="24"/>
              </w:rPr>
              <w:t>Д Е К Л А Р А Ц И Я</w:t>
            </w:r>
            <w:r w:rsidR="00800641">
              <w:rPr>
                <w:rFonts w:ascii="Times New Roman" w:hAnsi="Times New Roman" w:cs="Times New Roman"/>
                <w:sz w:val="24"/>
                <w:szCs w:val="24"/>
              </w:rPr>
              <w:t xml:space="preserve"> </w:t>
            </w:r>
            <w:r w:rsidR="00800641" w:rsidRPr="00800641">
              <w:rPr>
                <w:rFonts w:ascii="Times New Roman" w:hAnsi="Times New Roman" w:cs="Times New Roman"/>
                <w:sz w:val="24"/>
                <w:szCs w:val="24"/>
              </w:rPr>
              <w:t>за минимални и държавни помощи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8_Декларация МСП</w:t>
            </w:r>
          </w:p>
          <w:p w:rsidR="00623B1E" w:rsidRPr="00623B1E" w:rsidRDefault="00623B1E" w:rsidP="00623B1E">
            <w:pPr>
              <w:rPr>
                <w:rFonts w:ascii="Times New Roman" w:hAnsi="Times New Roman" w:cs="Times New Roman"/>
                <w:sz w:val="24"/>
                <w:szCs w:val="24"/>
              </w:rPr>
            </w:pPr>
            <w:r w:rsidRPr="001E6232">
              <w:rPr>
                <w:rFonts w:ascii="Times New Roman" w:hAnsi="Times New Roman" w:cs="Times New Roman"/>
                <w:sz w:val="24"/>
                <w:szCs w:val="24"/>
              </w:rPr>
              <w:t>Приложение № 9_</w:t>
            </w:r>
            <w:r w:rsidR="00800641" w:rsidRPr="00D668D3">
              <w:rPr>
                <w:rFonts w:ascii="Times New Roman" w:hAnsi="Times New Roman" w:cs="Times New Roman"/>
                <w:b/>
                <w:sz w:val="24"/>
                <w:szCs w:val="24"/>
              </w:rPr>
              <w:t xml:space="preserve"> </w:t>
            </w:r>
            <w:r w:rsidR="00800641" w:rsidRPr="00800641">
              <w:rPr>
                <w:rFonts w:ascii="Times New Roman" w:hAnsi="Times New Roman" w:cs="Times New Roman"/>
                <w:sz w:val="24"/>
                <w:szCs w:val="24"/>
              </w:rPr>
              <w:t>Форма за наблюдение и оценка на проекти по подмярка 4.2 „Инвестиции в преработка/маркетинг на селскостопански продукти“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10_Декларация съгласно Приложение № 6 от   от Наредба 22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lastRenderedPageBreak/>
              <w:t>Приложение № 11_Декларация за изчисление на минималния стандартен производствен обем на стопанството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12_Декларация за видовете и количества суровини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13_Декларация по чл.19 и 20</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14_Декларация за </w:t>
            </w:r>
            <w:r w:rsidR="00D530E2">
              <w:rPr>
                <w:rFonts w:ascii="Times New Roman" w:hAnsi="Times New Roman" w:cs="Times New Roman"/>
                <w:sz w:val="24"/>
                <w:szCs w:val="24"/>
              </w:rPr>
              <w:t xml:space="preserve">наличие или липса на двойно финансиране </w:t>
            </w:r>
            <w:r w:rsidRPr="00623B1E">
              <w:rPr>
                <w:rFonts w:ascii="Times New Roman" w:hAnsi="Times New Roman" w:cs="Times New Roman"/>
                <w:sz w:val="24"/>
                <w:szCs w:val="24"/>
              </w:rPr>
              <w:t>Приложение № 15_Декларация неприложимост документи по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16_Справка Декларация за групи-организации производители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17_Справка персонал</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18_Формуляр за мониторинг по подмярка 19</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19_Образец на запитване за оферта</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20_Декларация за нередности</w:t>
            </w:r>
            <w:r w:rsidR="00BA4744">
              <w:rPr>
                <w:rFonts w:ascii="Times New Roman" w:hAnsi="Times New Roman" w:cs="Times New Roman"/>
                <w:sz w:val="24"/>
                <w:szCs w:val="24"/>
              </w:rPr>
              <w:t xml:space="preserve"> съгласно Приложение № 10 от наредба 22</w:t>
            </w:r>
          </w:p>
          <w:p w:rsidR="00530D97" w:rsidRPr="00623B1E" w:rsidRDefault="00530D97" w:rsidP="00623B1E">
            <w:pPr>
              <w:rPr>
                <w:rFonts w:ascii="Times New Roman" w:hAnsi="Times New Roman" w:cs="Times New Roman"/>
                <w:sz w:val="24"/>
                <w:szCs w:val="24"/>
              </w:rPr>
            </w:pPr>
            <w:r w:rsidRPr="00530D97">
              <w:rPr>
                <w:rFonts w:ascii="Times New Roman" w:hAnsi="Times New Roman" w:cs="Times New Roman"/>
                <w:sz w:val="24"/>
                <w:szCs w:val="24"/>
              </w:rPr>
              <w:t>Приложение_20а_Справка декларация пирходи от продажби от земеделска дейност</w:t>
            </w: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информация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27_Новоприети стандарти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Приложение_31_ Работен лист оценка БП</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Приложение_32_Контролен лист ПН</w:t>
            </w:r>
          </w:p>
          <w:p w:rsidR="008502A2"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Приложение_33_Таблица 1 одобрен размер на допустимите разходи</w:t>
            </w:r>
            <w:r w:rsidR="002C177C">
              <w:rPr>
                <w:rFonts w:ascii="Times New Roman" w:hAnsi="Times New Roman" w:cs="Times New Roman"/>
                <w:sz w:val="24"/>
                <w:szCs w:val="24"/>
              </w:rPr>
              <w:t>, неразделна част от таблица АСД</w:t>
            </w:r>
          </w:p>
          <w:p w:rsidR="00307820" w:rsidRPr="00C2087C" w:rsidRDefault="008502A2" w:rsidP="00623B1E">
            <w:pPr>
              <w:rPr>
                <w:rFonts w:ascii="Times New Roman" w:hAnsi="Times New Roman" w:cs="Times New Roman"/>
                <w:sz w:val="24"/>
                <w:szCs w:val="24"/>
              </w:rPr>
            </w:pPr>
            <w:r w:rsidRPr="008502A2">
              <w:rPr>
                <w:rFonts w:ascii="Times New Roman" w:hAnsi="Times New Roman" w:cs="Times New Roman"/>
                <w:sz w:val="24"/>
                <w:szCs w:val="24"/>
              </w:rPr>
              <w:t>Приложение_34_Работен лист  - проверка двойно финансиране изкуствено създадени условия и минимални помощи</w:t>
            </w:r>
          </w:p>
          <w:p w:rsidR="009B1E8C" w:rsidRPr="00517683" w:rsidRDefault="009B1E8C" w:rsidP="002D7561">
            <w:pPr>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AE7" w:rsidRDefault="00E91AE7" w:rsidP="00F74842">
      <w:pPr>
        <w:spacing w:after="0" w:line="240" w:lineRule="auto"/>
      </w:pPr>
      <w:r>
        <w:separator/>
      </w:r>
    </w:p>
  </w:endnote>
  <w:endnote w:type="continuationSeparator" w:id="0">
    <w:p w:rsidR="00E91AE7" w:rsidRDefault="00E91AE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502A2" w:rsidRDefault="008502A2" w:rsidP="00274547">
        <w:pPr>
          <w:pStyle w:val="a5"/>
          <w:pBdr>
            <w:top w:val="thinThickSmallGap" w:sz="24" w:space="1" w:color="622423" w:themeColor="accent2" w:themeShade="7F"/>
          </w:pBdr>
          <w:rPr>
            <w:rFonts w:asciiTheme="majorHAnsi" w:eastAsiaTheme="majorEastAsia" w:hAnsiTheme="majorHAnsi" w:cstheme="majorBidi"/>
          </w:rPr>
        </w:pPr>
      </w:p>
      <w:p w:rsidR="008502A2" w:rsidRPr="00246353" w:rsidRDefault="008502A2" w:rsidP="00274547">
        <w:pPr>
          <w:tabs>
            <w:tab w:val="right" w:pos="11766"/>
          </w:tabs>
          <w:spacing w:after="0" w:line="240" w:lineRule="auto"/>
          <w:jc w:val="center"/>
          <w:rPr>
            <w:rFonts w:ascii="Verdana" w:eastAsiaTheme="minorEastAsia" w:hAnsi="Verdana"/>
            <w:b/>
            <w:sz w:val="16"/>
            <w:szCs w:val="16"/>
            <w:lang w:eastAsia="bg-BG"/>
          </w:rPr>
        </w:pPr>
        <w:r w:rsidRPr="00246353">
          <w:rPr>
            <w:rFonts w:ascii="Verdana" w:eastAsiaTheme="minorEastAsia" w:hAnsi="Verdana"/>
            <w:b/>
            <w:sz w:val="16"/>
            <w:szCs w:val="16"/>
            <w:lang w:eastAsia="bg-BG"/>
          </w:rPr>
          <w:t>СНЦ „МИГ Чирпан“</w:t>
        </w:r>
      </w:p>
      <w:p w:rsidR="008502A2" w:rsidRPr="00246353" w:rsidRDefault="008502A2" w:rsidP="00274547">
        <w:pPr>
          <w:tabs>
            <w:tab w:val="right" w:pos="11766"/>
          </w:tabs>
          <w:spacing w:after="0" w:line="240" w:lineRule="auto"/>
          <w:jc w:val="both"/>
          <w:rPr>
            <w:rFonts w:ascii="Verdana" w:eastAsiaTheme="minorEastAsia" w:hAnsi="Verdana"/>
            <w:sz w:val="16"/>
            <w:szCs w:val="16"/>
            <w:lang w:eastAsia="bg-BG"/>
          </w:rPr>
        </w:pPr>
        <w:r w:rsidRPr="00246353">
          <w:rPr>
            <w:rFonts w:ascii="Verdana" w:eastAsiaTheme="minorEastAsia" w:hAnsi="Verdana"/>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246353">
            <w:rPr>
              <w:rFonts w:ascii="Verdana" w:eastAsiaTheme="minorEastAsia" w:hAnsi="Verdana"/>
              <w:sz w:val="16"/>
              <w:szCs w:val="16"/>
              <w:lang w:eastAsia="bg-BG"/>
            </w:rPr>
            <w:t>migchirpan@abv.bg</w:t>
          </w:r>
        </w:hyperlink>
        <w:r w:rsidRPr="00246353">
          <w:rPr>
            <w:rFonts w:ascii="Verdana" w:eastAsiaTheme="minorEastAsia" w:hAnsi="Verdana"/>
            <w:sz w:val="16"/>
            <w:szCs w:val="16"/>
            <w:lang w:eastAsia="bg-BG"/>
          </w:rPr>
          <w:t>, web: www.migchirpan.eu</w:t>
        </w:r>
      </w:p>
      <w:p w:rsidR="008502A2" w:rsidRPr="00DA1C6E" w:rsidRDefault="008502A2" w:rsidP="00274547">
        <w:pPr>
          <w:pStyle w:val="a3"/>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424AB9">
          <w:rPr>
            <w:rFonts w:ascii="Times New Roman" w:hAnsi="Times New Roman" w:cs="Times New Roman"/>
            <w:noProof/>
            <w:sz w:val="16"/>
            <w:szCs w:val="16"/>
          </w:rPr>
          <w:t>46</w:t>
        </w:r>
        <w:r w:rsidRPr="00DA1C6E">
          <w:rPr>
            <w:rFonts w:ascii="Times New Roman" w:hAnsi="Times New Roman" w:cs="Times New Roman"/>
            <w:noProof/>
            <w:sz w:val="16"/>
            <w:szCs w:val="16"/>
          </w:rPr>
          <w:fldChar w:fldCharType="end"/>
        </w:r>
      </w:p>
    </w:sdtContent>
  </w:sdt>
  <w:p w:rsidR="008502A2" w:rsidRPr="00DA1C6E" w:rsidRDefault="008502A2">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AE7" w:rsidRDefault="00E91AE7" w:rsidP="00F74842">
      <w:pPr>
        <w:spacing w:after="0" w:line="240" w:lineRule="auto"/>
      </w:pPr>
      <w:r>
        <w:separator/>
      </w:r>
    </w:p>
  </w:footnote>
  <w:footnote w:type="continuationSeparator" w:id="0">
    <w:p w:rsidR="00E91AE7" w:rsidRDefault="00E91AE7"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E91AE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E91AE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156C84"/>
    <w:multiLevelType w:val="hybridMultilevel"/>
    <w:tmpl w:val="88FA4D36"/>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D9765BC"/>
    <w:multiLevelType w:val="hybridMultilevel"/>
    <w:tmpl w:val="4F82B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2"/>
  </w:num>
  <w:num w:numId="6">
    <w:abstractNumId w:val="12"/>
  </w:num>
  <w:num w:numId="7">
    <w:abstractNumId w:val="6"/>
  </w:num>
  <w:num w:numId="8">
    <w:abstractNumId w:val="10"/>
  </w:num>
  <w:num w:numId="9">
    <w:abstractNumId w:val="9"/>
  </w:num>
  <w:num w:numId="10">
    <w:abstractNumId w:val="13"/>
  </w:num>
  <w:num w:numId="11">
    <w:abstractNumId w:val="5"/>
  </w:num>
  <w:num w:numId="12">
    <w:abstractNumId w:val="1"/>
  </w:num>
  <w:num w:numId="13">
    <w:abstractNumId w:val="1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4D94"/>
    <w:rsid w:val="00026FAD"/>
    <w:rsid w:val="00032040"/>
    <w:rsid w:val="0003596D"/>
    <w:rsid w:val="00052350"/>
    <w:rsid w:val="00054767"/>
    <w:rsid w:val="000561E0"/>
    <w:rsid w:val="00056D44"/>
    <w:rsid w:val="0006024D"/>
    <w:rsid w:val="00063BFF"/>
    <w:rsid w:val="00066743"/>
    <w:rsid w:val="00066809"/>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1C9"/>
    <w:rsid w:val="001004C3"/>
    <w:rsid w:val="00110CA6"/>
    <w:rsid w:val="00114EDD"/>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38D9"/>
    <w:rsid w:val="001C750D"/>
    <w:rsid w:val="001D223D"/>
    <w:rsid w:val="001E3ABF"/>
    <w:rsid w:val="001E6232"/>
    <w:rsid w:val="001F0C9E"/>
    <w:rsid w:val="002014C5"/>
    <w:rsid w:val="00203398"/>
    <w:rsid w:val="00203B04"/>
    <w:rsid w:val="00207A0A"/>
    <w:rsid w:val="002112D2"/>
    <w:rsid w:val="0021271A"/>
    <w:rsid w:val="00215488"/>
    <w:rsid w:val="00216566"/>
    <w:rsid w:val="00224CFF"/>
    <w:rsid w:val="00232E5F"/>
    <w:rsid w:val="00242945"/>
    <w:rsid w:val="00242AE0"/>
    <w:rsid w:val="00244639"/>
    <w:rsid w:val="00251B53"/>
    <w:rsid w:val="00252231"/>
    <w:rsid w:val="00254990"/>
    <w:rsid w:val="00255B23"/>
    <w:rsid w:val="00256304"/>
    <w:rsid w:val="002628BB"/>
    <w:rsid w:val="0027078F"/>
    <w:rsid w:val="00271D54"/>
    <w:rsid w:val="002735C2"/>
    <w:rsid w:val="00274547"/>
    <w:rsid w:val="00274925"/>
    <w:rsid w:val="00274955"/>
    <w:rsid w:val="002756DE"/>
    <w:rsid w:val="002764FC"/>
    <w:rsid w:val="00280D3E"/>
    <w:rsid w:val="002844B4"/>
    <w:rsid w:val="00285A92"/>
    <w:rsid w:val="00290E5C"/>
    <w:rsid w:val="002947F7"/>
    <w:rsid w:val="002958CC"/>
    <w:rsid w:val="002A28D3"/>
    <w:rsid w:val="002A6A9A"/>
    <w:rsid w:val="002A7D3A"/>
    <w:rsid w:val="002B26DC"/>
    <w:rsid w:val="002B3045"/>
    <w:rsid w:val="002C177C"/>
    <w:rsid w:val="002D1288"/>
    <w:rsid w:val="002D379A"/>
    <w:rsid w:val="002D65F3"/>
    <w:rsid w:val="002D73B9"/>
    <w:rsid w:val="002D7561"/>
    <w:rsid w:val="002D7E54"/>
    <w:rsid w:val="002E598F"/>
    <w:rsid w:val="002F7760"/>
    <w:rsid w:val="002F799D"/>
    <w:rsid w:val="00307820"/>
    <w:rsid w:val="00313396"/>
    <w:rsid w:val="00315F59"/>
    <w:rsid w:val="0031632D"/>
    <w:rsid w:val="00321731"/>
    <w:rsid w:val="003236B7"/>
    <w:rsid w:val="003302E9"/>
    <w:rsid w:val="00332E1D"/>
    <w:rsid w:val="003361DB"/>
    <w:rsid w:val="00337197"/>
    <w:rsid w:val="00340124"/>
    <w:rsid w:val="00341BB1"/>
    <w:rsid w:val="003474FE"/>
    <w:rsid w:val="003502C2"/>
    <w:rsid w:val="00350459"/>
    <w:rsid w:val="00362C44"/>
    <w:rsid w:val="0036782A"/>
    <w:rsid w:val="00373319"/>
    <w:rsid w:val="00376889"/>
    <w:rsid w:val="00377F18"/>
    <w:rsid w:val="003806D7"/>
    <w:rsid w:val="0039009C"/>
    <w:rsid w:val="00391505"/>
    <w:rsid w:val="003918E4"/>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4AB9"/>
    <w:rsid w:val="00426ECC"/>
    <w:rsid w:val="004312FD"/>
    <w:rsid w:val="00442BAB"/>
    <w:rsid w:val="00450004"/>
    <w:rsid w:val="004555C0"/>
    <w:rsid w:val="00464B15"/>
    <w:rsid w:val="004657D4"/>
    <w:rsid w:val="00465EEE"/>
    <w:rsid w:val="00466A05"/>
    <w:rsid w:val="00466DBD"/>
    <w:rsid w:val="00471AFE"/>
    <w:rsid w:val="00474D06"/>
    <w:rsid w:val="00475F0B"/>
    <w:rsid w:val="00493D62"/>
    <w:rsid w:val="00495792"/>
    <w:rsid w:val="004A0DF9"/>
    <w:rsid w:val="004A20FD"/>
    <w:rsid w:val="004B6F62"/>
    <w:rsid w:val="004F1263"/>
    <w:rsid w:val="005023C0"/>
    <w:rsid w:val="005064B1"/>
    <w:rsid w:val="00515C21"/>
    <w:rsid w:val="00517683"/>
    <w:rsid w:val="00522722"/>
    <w:rsid w:val="00523FD2"/>
    <w:rsid w:val="00524D3A"/>
    <w:rsid w:val="00525C36"/>
    <w:rsid w:val="005277E1"/>
    <w:rsid w:val="005279B0"/>
    <w:rsid w:val="00527C51"/>
    <w:rsid w:val="00530D97"/>
    <w:rsid w:val="0053546E"/>
    <w:rsid w:val="00546240"/>
    <w:rsid w:val="00551548"/>
    <w:rsid w:val="00557655"/>
    <w:rsid w:val="005605C7"/>
    <w:rsid w:val="00560878"/>
    <w:rsid w:val="0057509D"/>
    <w:rsid w:val="005832DA"/>
    <w:rsid w:val="00584989"/>
    <w:rsid w:val="005861BA"/>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6622"/>
    <w:rsid w:val="006035DC"/>
    <w:rsid w:val="006050E1"/>
    <w:rsid w:val="00605162"/>
    <w:rsid w:val="006065C8"/>
    <w:rsid w:val="00611C66"/>
    <w:rsid w:val="006167D0"/>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3014"/>
    <w:rsid w:val="00683567"/>
    <w:rsid w:val="00693ECD"/>
    <w:rsid w:val="006A2D59"/>
    <w:rsid w:val="006B1EF4"/>
    <w:rsid w:val="006B2ED6"/>
    <w:rsid w:val="006B37A4"/>
    <w:rsid w:val="006B4557"/>
    <w:rsid w:val="006C0F48"/>
    <w:rsid w:val="006C7D48"/>
    <w:rsid w:val="006D3191"/>
    <w:rsid w:val="006D5197"/>
    <w:rsid w:val="00700DA4"/>
    <w:rsid w:val="007039C7"/>
    <w:rsid w:val="00710C3D"/>
    <w:rsid w:val="00710D0F"/>
    <w:rsid w:val="0071485F"/>
    <w:rsid w:val="00714C9B"/>
    <w:rsid w:val="00715B60"/>
    <w:rsid w:val="00716167"/>
    <w:rsid w:val="0072012C"/>
    <w:rsid w:val="00723BBB"/>
    <w:rsid w:val="00723D49"/>
    <w:rsid w:val="00736C8C"/>
    <w:rsid w:val="00737FFE"/>
    <w:rsid w:val="007418DF"/>
    <w:rsid w:val="00742668"/>
    <w:rsid w:val="00743039"/>
    <w:rsid w:val="007436C9"/>
    <w:rsid w:val="00745F67"/>
    <w:rsid w:val="00750C7B"/>
    <w:rsid w:val="00751943"/>
    <w:rsid w:val="00754E39"/>
    <w:rsid w:val="00763AF5"/>
    <w:rsid w:val="007664F6"/>
    <w:rsid w:val="00771865"/>
    <w:rsid w:val="00776CF2"/>
    <w:rsid w:val="007825F1"/>
    <w:rsid w:val="007847A4"/>
    <w:rsid w:val="00784874"/>
    <w:rsid w:val="00785D8D"/>
    <w:rsid w:val="00786212"/>
    <w:rsid w:val="007903B6"/>
    <w:rsid w:val="00790BBF"/>
    <w:rsid w:val="00792BDC"/>
    <w:rsid w:val="00795FA4"/>
    <w:rsid w:val="007B26D1"/>
    <w:rsid w:val="007B5AAC"/>
    <w:rsid w:val="007C104A"/>
    <w:rsid w:val="007D01FB"/>
    <w:rsid w:val="007D2DD3"/>
    <w:rsid w:val="007D3A6F"/>
    <w:rsid w:val="007D3C8C"/>
    <w:rsid w:val="007D7C74"/>
    <w:rsid w:val="007E0D1F"/>
    <w:rsid w:val="007F18DA"/>
    <w:rsid w:val="00800641"/>
    <w:rsid w:val="008036D5"/>
    <w:rsid w:val="00803AD0"/>
    <w:rsid w:val="00813D0C"/>
    <w:rsid w:val="00817DF1"/>
    <w:rsid w:val="00840BB2"/>
    <w:rsid w:val="008423BE"/>
    <w:rsid w:val="008502A2"/>
    <w:rsid w:val="00852762"/>
    <w:rsid w:val="008551B1"/>
    <w:rsid w:val="00863263"/>
    <w:rsid w:val="00867AAF"/>
    <w:rsid w:val="00871892"/>
    <w:rsid w:val="00881281"/>
    <w:rsid w:val="0088795F"/>
    <w:rsid w:val="008A420D"/>
    <w:rsid w:val="008B1C7D"/>
    <w:rsid w:val="008B2E9D"/>
    <w:rsid w:val="008B5C2F"/>
    <w:rsid w:val="008B6F2D"/>
    <w:rsid w:val="008C0977"/>
    <w:rsid w:val="008C7BDB"/>
    <w:rsid w:val="008D05A5"/>
    <w:rsid w:val="008D14CA"/>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787B"/>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742B"/>
    <w:rsid w:val="009E762F"/>
    <w:rsid w:val="009E7AD1"/>
    <w:rsid w:val="00A06BA4"/>
    <w:rsid w:val="00A06C5C"/>
    <w:rsid w:val="00A07B11"/>
    <w:rsid w:val="00A12A62"/>
    <w:rsid w:val="00A12FEB"/>
    <w:rsid w:val="00A146CE"/>
    <w:rsid w:val="00A16058"/>
    <w:rsid w:val="00A17BB6"/>
    <w:rsid w:val="00A22456"/>
    <w:rsid w:val="00A277AA"/>
    <w:rsid w:val="00A359F0"/>
    <w:rsid w:val="00A50B62"/>
    <w:rsid w:val="00A54CA7"/>
    <w:rsid w:val="00A716B5"/>
    <w:rsid w:val="00A73AC4"/>
    <w:rsid w:val="00A744EE"/>
    <w:rsid w:val="00A755AB"/>
    <w:rsid w:val="00A81FA1"/>
    <w:rsid w:val="00A86882"/>
    <w:rsid w:val="00A91BBF"/>
    <w:rsid w:val="00A943EE"/>
    <w:rsid w:val="00AA07C0"/>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1FC"/>
    <w:rsid w:val="00B213A5"/>
    <w:rsid w:val="00B3221F"/>
    <w:rsid w:val="00B34DDF"/>
    <w:rsid w:val="00B375DD"/>
    <w:rsid w:val="00B40904"/>
    <w:rsid w:val="00B43F13"/>
    <w:rsid w:val="00B52804"/>
    <w:rsid w:val="00B60F20"/>
    <w:rsid w:val="00B64896"/>
    <w:rsid w:val="00B64F12"/>
    <w:rsid w:val="00B6551C"/>
    <w:rsid w:val="00B7062E"/>
    <w:rsid w:val="00B73CCF"/>
    <w:rsid w:val="00B767DD"/>
    <w:rsid w:val="00B774C8"/>
    <w:rsid w:val="00B84D4B"/>
    <w:rsid w:val="00B86546"/>
    <w:rsid w:val="00B96B05"/>
    <w:rsid w:val="00BA287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BF7717"/>
    <w:rsid w:val="00C067E1"/>
    <w:rsid w:val="00C07D4A"/>
    <w:rsid w:val="00C146D9"/>
    <w:rsid w:val="00C17127"/>
    <w:rsid w:val="00C21856"/>
    <w:rsid w:val="00C22039"/>
    <w:rsid w:val="00C23CB8"/>
    <w:rsid w:val="00C31BF2"/>
    <w:rsid w:val="00C34D27"/>
    <w:rsid w:val="00C34F81"/>
    <w:rsid w:val="00C34FFD"/>
    <w:rsid w:val="00C358A1"/>
    <w:rsid w:val="00C368B2"/>
    <w:rsid w:val="00C41F81"/>
    <w:rsid w:val="00C43DEE"/>
    <w:rsid w:val="00C53164"/>
    <w:rsid w:val="00C60FBB"/>
    <w:rsid w:val="00C624EF"/>
    <w:rsid w:val="00C654A3"/>
    <w:rsid w:val="00C700B1"/>
    <w:rsid w:val="00C73B10"/>
    <w:rsid w:val="00C75585"/>
    <w:rsid w:val="00C77007"/>
    <w:rsid w:val="00C8230B"/>
    <w:rsid w:val="00C844D7"/>
    <w:rsid w:val="00C93AC0"/>
    <w:rsid w:val="00C93FFB"/>
    <w:rsid w:val="00C950C3"/>
    <w:rsid w:val="00C96CA9"/>
    <w:rsid w:val="00CA0D7F"/>
    <w:rsid w:val="00CA329E"/>
    <w:rsid w:val="00CA3A24"/>
    <w:rsid w:val="00CA5F6D"/>
    <w:rsid w:val="00CB1296"/>
    <w:rsid w:val="00CB14D5"/>
    <w:rsid w:val="00CB5AAD"/>
    <w:rsid w:val="00CC689C"/>
    <w:rsid w:val="00CD423F"/>
    <w:rsid w:val="00CD493B"/>
    <w:rsid w:val="00CD7B88"/>
    <w:rsid w:val="00CE092D"/>
    <w:rsid w:val="00CE2882"/>
    <w:rsid w:val="00CE3484"/>
    <w:rsid w:val="00CE4A98"/>
    <w:rsid w:val="00CF331B"/>
    <w:rsid w:val="00CF4C09"/>
    <w:rsid w:val="00CF6E5D"/>
    <w:rsid w:val="00D010E9"/>
    <w:rsid w:val="00D0152A"/>
    <w:rsid w:val="00D03A6D"/>
    <w:rsid w:val="00D12059"/>
    <w:rsid w:val="00D12B3D"/>
    <w:rsid w:val="00D147AF"/>
    <w:rsid w:val="00D17783"/>
    <w:rsid w:val="00D25B5B"/>
    <w:rsid w:val="00D32825"/>
    <w:rsid w:val="00D35A2D"/>
    <w:rsid w:val="00D3623F"/>
    <w:rsid w:val="00D37F6B"/>
    <w:rsid w:val="00D415AA"/>
    <w:rsid w:val="00D530E2"/>
    <w:rsid w:val="00D57D3B"/>
    <w:rsid w:val="00D6054F"/>
    <w:rsid w:val="00D631CF"/>
    <w:rsid w:val="00D631FA"/>
    <w:rsid w:val="00D658F6"/>
    <w:rsid w:val="00D65FE5"/>
    <w:rsid w:val="00D66F17"/>
    <w:rsid w:val="00D7130A"/>
    <w:rsid w:val="00D74E37"/>
    <w:rsid w:val="00D820E4"/>
    <w:rsid w:val="00D87816"/>
    <w:rsid w:val="00D96BD8"/>
    <w:rsid w:val="00DA1C6E"/>
    <w:rsid w:val="00DA5058"/>
    <w:rsid w:val="00DA51F5"/>
    <w:rsid w:val="00DA609E"/>
    <w:rsid w:val="00DA7619"/>
    <w:rsid w:val="00DA7786"/>
    <w:rsid w:val="00DA7EE2"/>
    <w:rsid w:val="00DB0327"/>
    <w:rsid w:val="00DB19E7"/>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15CC"/>
    <w:rsid w:val="00E23EBC"/>
    <w:rsid w:val="00E305BE"/>
    <w:rsid w:val="00E32B19"/>
    <w:rsid w:val="00E333BD"/>
    <w:rsid w:val="00E33497"/>
    <w:rsid w:val="00E4420D"/>
    <w:rsid w:val="00E56008"/>
    <w:rsid w:val="00E607AA"/>
    <w:rsid w:val="00E64286"/>
    <w:rsid w:val="00E67346"/>
    <w:rsid w:val="00E7058B"/>
    <w:rsid w:val="00E72BD3"/>
    <w:rsid w:val="00E74F0C"/>
    <w:rsid w:val="00E76A30"/>
    <w:rsid w:val="00E834F4"/>
    <w:rsid w:val="00E911DF"/>
    <w:rsid w:val="00E91AE7"/>
    <w:rsid w:val="00E93113"/>
    <w:rsid w:val="00E93E2C"/>
    <w:rsid w:val="00E95A09"/>
    <w:rsid w:val="00EA1557"/>
    <w:rsid w:val="00EA2467"/>
    <w:rsid w:val="00EB22BD"/>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16838"/>
    <w:rsid w:val="00F20A45"/>
    <w:rsid w:val="00F22246"/>
    <w:rsid w:val="00F336B7"/>
    <w:rsid w:val="00F3725C"/>
    <w:rsid w:val="00F4347A"/>
    <w:rsid w:val="00F459D2"/>
    <w:rsid w:val="00F46C05"/>
    <w:rsid w:val="00F516ED"/>
    <w:rsid w:val="00F54D20"/>
    <w:rsid w:val="00F60581"/>
    <w:rsid w:val="00F615FC"/>
    <w:rsid w:val="00F6749A"/>
    <w:rsid w:val="00F7043F"/>
    <w:rsid w:val="00F74842"/>
    <w:rsid w:val="00F74BB9"/>
    <w:rsid w:val="00F7589F"/>
    <w:rsid w:val="00F85FA5"/>
    <w:rsid w:val="00F94A06"/>
    <w:rsid w:val="00FA3C48"/>
    <w:rsid w:val="00FA41C8"/>
    <w:rsid w:val="00FB3001"/>
    <w:rsid w:val="00FC0E11"/>
    <w:rsid w:val="00FC4F59"/>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0B578D7"/>
  <w15:docId w15:val="{6943B009-3A0D-4B1E-912A-3BC500D5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CD7B88"/>
    <w:pPr>
      <w:tabs>
        <w:tab w:val="right" w:leader="dot" w:pos="9062"/>
      </w:tabs>
      <w:spacing w:after="100"/>
      <w:jc w:val="both"/>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0504860">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541B7-E0EE-4095-AF81-DA2831B49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1</Pages>
  <Words>18371</Words>
  <Characters>104717</Characters>
  <Application>Microsoft Office Word</Application>
  <DocSecurity>0</DocSecurity>
  <Lines>872</Lines>
  <Paragraphs>245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146</cp:revision>
  <cp:lastPrinted>2018-11-06T11:48:00Z</cp:lastPrinted>
  <dcterms:created xsi:type="dcterms:W3CDTF">2018-01-25T12:47:00Z</dcterms:created>
  <dcterms:modified xsi:type="dcterms:W3CDTF">2018-12-19T09:34:00Z</dcterms:modified>
</cp:coreProperties>
</file>