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74547" w:rsidRPr="00B70FAE" w:rsidRDefault="00274547" w:rsidP="00274547">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3C1FB8" w:rsidRPr="00A943EE" w:rsidRDefault="003C1FB8" w:rsidP="00A12A62"/>
    <w:p w:rsidR="00A943EE" w:rsidRPr="00A943EE" w:rsidRDefault="00A943EE" w:rsidP="00A943EE">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D96BD8">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p>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AE0961" w:rsidRPr="007D3A6F" w:rsidRDefault="00AE0961" w:rsidP="00BB1E2D">
      <w:pPr>
        <w:spacing w:line="360" w:lineRule="auto"/>
        <w:jc w:val="center"/>
        <w:rPr>
          <w:rFonts w:ascii="Times New Roman" w:eastAsiaTheme="majorEastAsia" w:hAnsi="Times New Roman" w:cstheme="majorBidi"/>
          <w:b/>
          <w:bCs/>
          <w:sz w:val="24"/>
          <w:szCs w:val="24"/>
          <w:lang w:val="ru-RU"/>
        </w:rPr>
      </w:pP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C7D48" w:rsidRDefault="008B6F2D" w:rsidP="00BA3BD2">
      <w:pPr>
        <w:spacing w:line="360" w:lineRule="auto"/>
        <w:jc w:val="center"/>
        <w:rPr>
          <w:rFonts w:ascii="Times New Roman" w:eastAsiaTheme="majorEastAsia" w:hAnsi="Times New Roman" w:cstheme="majorBidi"/>
          <w:b/>
          <w:bCs/>
          <w:sz w:val="24"/>
          <w:szCs w:val="28"/>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sidR="00BA3BD2">
        <w:rPr>
          <w:rFonts w:ascii="Times New Roman" w:eastAsiaTheme="majorEastAsia" w:hAnsi="Times New Roman" w:cstheme="majorBidi"/>
          <w:b/>
          <w:bCs/>
          <w:sz w:val="24"/>
          <w:szCs w:val="28"/>
        </w:rPr>
        <w:t>от Стратегия за Водено от общностите местно развитие</w:t>
      </w:r>
    </w:p>
    <w:p w:rsidR="00BB1E2D" w:rsidRPr="00BA3BD2" w:rsidRDefault="00BA3BD2" w:rsidP="00BA3BD2">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r w:rsidR="008B6F2D"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Pr="00274547" w:rsidRDefault="005C6391" w:rsidP="00274547">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w:t>
            </w:r>
            <w:r w:rsidR="00FD4ADE">
              <w:rPr>
                <w:rFonts w:ascii="Times New Roman" w:eastAsiaTheme="majorEastAsia" w:hAnsi="Times New Roman" w:cstheme="majorBidi"/>
                <w:b/>
                <w:bCs/>
                <w:sz w:val="24"/>
                <w:szCs w:val="28"/>
              </w:rPr>
              <w:t xml:space="preserve"> с няколко срока за кандидатстване</w:t>
            </w:r>
            <w:r w:rsidRPr="00BB1E2D">
              <w:rPr>
                <w:rFonts w:ascii="Times New Roman" w:eastAsiaTheme="majorEastAsia" w:hAnsi="Times New Roman" w:cstheme="majorBidi"/>
                <w:b/>
                <w:bCs/>
                <w:sz w:val="24"/>
                <w:szCs w:val="28"/>
              </w:rPr>
              <w:t xml:space="preserve"> </w:t>
            </w:r>
            <w:r w:rsidR="00B0244D">
              <w:rPr>
                <w:rFonts w:ascii="Times New Roman" w:eastAsiaTheme="majorEastAsia" w:hAnsi="Times New Roman" w:cs="Times New Roman"/>
                <w:b/>
                <w:bCs/>
                <w:sz w:val="24"/>
                <w:szCs w:val="28"/>
              </w:rPr>
              <w:t>№</w:t>
            </w:r>
            <w:r w:rsidR="00B0244D" w:rsidRPr="007D3A6F">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 xml:space="preserve">по </w:t>
            </w:r>
            <w:r w:rsidRPr="00BB1E2D">
              <w:rPr>
                <w:rFonts w:ascii="Times New Roman" w:eastAsiaTheme="majorEastAsia" w:hAnsi="Times New Roman" w:cstheme="majorBidi"/>
                <w:b/>
                <w:bCs/>
                <w:sz w:val="24"/>
                <w:szCs w:val="28"/>
              </w:rPr>
              <w:t xml:space="preserve">подмярка 4.2. </w:t>
            </w:r>
            <w:r>
              <w:rPr>
                <w:rFonts w:ascii="Times New Roman" w:eastAsiaTheme="majorEastAsia" w:hAnsi="Times New Roman" w:cstheme="majorBidi"/>
                <w:b/>
                <w:bCs/>
                <w:sz w:val="24"/>
                <w:szCs w:val="28"/>
              </w:rPr>
              <w:t>„И</w:t>
            </w:r>
            <w:r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sidR="00BF2343">
              <w:rPr>
                <w:rFonts w:ascii="Times New Roman" w:eastAsiaTheme="majorEastAsia" w:hAnsi="Times New Roman" w:cstheme="majorBidi"/>
                <w:b/>
                <w:bCs/>
                <w:sz w:val="24"/>
                <w:szCs w:val="28"/>
              </w:rPr>
              <w:t>от Стратегия за Водено от общностите местно развитие</w:t>
            </w:r>
            <w:r w:rsidR="00274547">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p w:rsidR="005C6391" w:rsidRDefault="00BF2343" w:rsidP="00274547">
            <w:pPr>
              <w:spacing w:line="360" w:lineRule="auto"/>
              <w:jc w:val="both"/>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Прием 2018г.</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3C1FB8" w:rsidRDefault="003C1FB8">
          <w:pPr>
            <w:pStyle w:val="11"/>
            <w:tabs>
              <w:tab w:val="right" w:leader="dot" w:pos="9062"/>
            </w:tabs>
            <w:rPr>
              <w:rFonts w:ascii="Times New Roman" w:hAnsi="Times New Roman" w:cs="Times New Roman"/>
              <w:sz w:val="24"/>
              <w:szCs w:val="24"/>
            </w:rPr>
          </w:pPr>
          <w:r w:rsidRPr="00D96BD8">
            <w:rPr>
              <w:rFonts w:ascii="Times New Roman" w:hAnsi="Times New Roman" w:cs="Times New Roman"/>
              <w:b/>
              <w:sz w:val="24"/>
              <w:szCs w:val="24"/>
            </w:rPr>
            <w:t>СЪДЪРЖАНИЕ</w:t>
          </w:r>
          <w:r w:rsidRPr="00D96BD8">
            <w:rPr>
              <w:rFonts w:ascii="Times New Roman" w:hAnsi="Times New Roman" w:cs="Times New Roman"/>
              <w:sz w:val="24"/>
              <w:szCs w:val="24"/>
            </w:rPr>
            <w:t>:</w:t>
          </w:r>
        </w:p>
        <w:p w:rsidR="006C7D48" w:rsidRPr="006C7D48" w:rsidRDefault="00466DBD" w:rsidP="006C7D48">
          <w:pPr>
            <w:tabs>
              <w:tab w:val="right" w:leader="dot" w:pos="9062"/>
            </w:tabs>
            <w:spacing w:after="100"/>
            <w:rPr>
              <w:rFonts w:eastAsiaTheme="minorEastAsia"/>
              <w:noProof/>
              <w:lang w:eastAsia="bg-BG"/>
            </w:rPr>
          </w:pPr>
          <w:hyperlink w:anchor="_Toc505614636" w:history="1">
            <w:r w:rsidR="006C7D48" w:rsidRPr="006C7D48">
              <w:rPr>
                <w:rFonts w:cs="Times New Roman"/>
                <w:noProof/>
                <w:color w:val="0000FF" w:themeColor="hyperlink"/>
                <w:u w:val="single"/>
              </w:rPr>
              <w:t>СПИСЪК НА СЪКРАЩЕНИЯТА:</w:t>
            </w:r>
            <w:r w:rsidR="006C7D48" w:rsidRPr="006C7D48">
              <w:rPr>
                <w:noProof/>
                <w:webHidden/>
              </w:rPr>
              <w:tab/>
            </w:r>
            <w:r w:rsidR="003302E9" w:rsidRPr="006C7D48">
              <w:rPr>
                <w:noProof/>
                <w:webHidden/>
              </w:rPr>
              <w:fldChar w:fldCharType="begin"/>
            </w:r>
            <w:r w:rsidR="006C7D48" w:rsidRPr="006C7D48">
              <w:rPr>
                <w:noProof/>
                <w:webHidden/>
              </w:rPr>
              <w:instrText xml:space="preserve"> PAGEREF _Toc505614636 \h </w:instrText>
            </w:r>
            <w:r w:rsidR="003302E9" w:rsidRPr="006C7D48">
              <w:rPr>
                <w:noProof/>
                <w:webHidden/>
              </w:rPr>
            </w:r>
            <w:r w:rsidR="003302E9" w:rsidRPr="006C7D48">
              <w:rPr>
                <w:noProof/>
                <w:webHidden/>
              </w:rPr>
              <w:fldChar w:fldCharType="separate"/>
            </w:r>
            <w:r w:rsidR="006C7D48" w:rsidRPr="006C7D48">
              <w:rPr>
                <w:noProof/>
                <w:webHidden/>
              </w:rPr>
              <w:t>4</w:t>
            </w:r>
            <w:r w:rsidR="003302E9" w:rsidRPr="006C7D48">
              <w:rPr>
                <w:noProof/>
                <w:webHidden/>
              </w:rPr>
              <w:fldChar w:fldCharType="end"/>
            </w:r>
          </w:hyperlink>
        </w:p>
        <w:p w:rsidR="006C7D48" w:rsidRPr="006C7D48" w:rsidRDefault="00466DBD" w:rsidP="006C7D48">
          <w:hyperlink w:anchor="_Toc505614637" w:history="1">
            <w:r w:rsidR="006C7D48" w:rsidRPr="006C7D48">
              <w:rPr>
                <w:rFonts w:cs="Times New Roman"/>
                <w:noProof/>
                <w:color w:val="0000FF" w:themeColor="hyperlink"/>
                <w:u w:val="single"/>
              </w:rPr>
              <w:t>ОБЯСНИТЕЛНИ БЕЛЕЖКИ:</w:t>
            </w:r>
            <w:r w:rsidR="006C7D48" w:rsidRPr="006C7D48">
              <w:rPr>
                <w:noProof/>
                <w:webHidden/>
              </w:rPr>
              <w:tab/>
            </w:r>
            <w:r w:rsidR="003302E9" w:rsidRPr="006C7D48">
              <w:rPr>
                <w:noProof/>
                <w:webHidden/>
              </w:rPr>
              <w:fldChar w:fldCharType="begin"/>
            </w:r>
            <w:r w:rsidR="006C7D48" w:rsidRPr="006C7D48">
              <w:rPr>
                <w:noProof/>
                <w:webHidden/>
              </w:rPr>
              <w:instrText xml:space="preserve"> PAGEREF _Toc505614637 \h </w:instrText>
            </w:r>
            <w:r w:rsidR="003302E9" w:rsidRPr="006C7D48">
              <w:rPr>
                <w:noProof/>
                <w:webHidden/>
              </w:rPr>
            </w:r>
            <w:r w:rsidR="003302E9" w:rsidRPr="006C7D48">
              <w:rPr>
                <w:noProof/>
                <w:webHidden/>
              </w:rPr>
              <w:fldChar w:fldCharType="separate"/>
            </w:r>
            <w:r w:rsidR="006C7D48" w:rsidRPr="006C7D48">
              <w:rPr>
                <w:noProof/>
                <w:webHidden/>
              </w:rPr>
              <w:t>5</w:t>
            </w:r>
            <w:r w:rsidR="003302E9" w:rsidRPr="006C7D48">
              <w:rPr>
                <w:noProof/>
                <w:webHidden/>
              </w:rPr>
              <w:fldChar w:fldCharType="end"/>
            </w:r>
          </w:hyperlink>
        </w:p>
        <w:p w:rsidR="00AE35D9" w:rsidRPr="00AE35D9" w:rsidRDefault="003302E9">
          <w:pPr>
            <w:pStyle w:val="11"/>
            <w:tabs>
              <w:tab w:val="right" w:leader="dot" w:pos="9062"/>
            </w:tabs>
            <w:rPr>
              <w:rFonts w:ascii="Times New Roman" w:eastAsiaTheme="minorEastAsia" w:hAnsi="Times New Roman" w:cs="Times New Roman"/>
              <w:noProof/>
              <w:sz w:val="24"/>
              <w:szCs w:val="24"/>
              <w:lang w:eastAsia="bg-BG"/>
            </w:rPr>
          </w:pPr>
          <w:r w:rsidRPr="005C4CF5">
            <w:rPr>
              <w:rFonts w:ascii="Times New Roman" w:hAnsi="Times New Roman" w:cs="Times New Roman"/>
              <w:sz w:val="24"/>
              <w:szCs w:val="24"/>
            </w:rPr>
            <w:fldChar w:fldCharType="begin"/>
          </w:r>
          <w:r w:rsidR="00BB1E2D" w:rsidRPr="005C4CF5">
            <w:rPr>
              <w:rFonts w:ascii="Times New Roman" w:hAnsi="Times New Roman" w:cs="Times New Roman"/>
              <w:sz w:val="24"/>
              <w:szCs w:val="24"/>
            </w:rPr>
            <w:instrText xml:space="preserve"> TOC \o "1-3" \h \z \u </w:instrText>
          </w:r>
          <w:r w:rsidRPr="005C4CF5">
            <w:rPr>
              <w:rFonts w:ascii="Times New Roman" w:hAnsi="Times New Roman" w:cs="Times New Roman"/>
              <w:sz w:val="24"/>
              <w:szCs w:val="24"/>
            </w:rPr>
            <w:fldChar w:fldCharType="separate"/>
          </w:r>
          <w:hyperlink w:anchor="_Toc504755032" w:history="1">
            <w:r w:rsidR="00AE35D9" w:rsidRPr="00AE35D9">
              <w:rPr>
                <w:rStyle w:val="ab"/>
                <w:rFonts w:ascii="Times New Roman" w:hAnsi="Times New Roman" w:cs="Times New Roman"/>
                <w:noProof/>
                <w:sz w:val="24"/>
                <w:szCs w:val="24"/>
              </w:rPr>
              <w:t>1. Наименование на програмата:</w:t>
            </w:r>
            <w:r w:rsidR="00AE35D9" w:rsidRPr="00AE35D9">
              <w:rPr>
                <w:rFonts w:ascii="Times New Roman" w:hAnsi="Times New Roman" w:cs="Times New Roman"/>
                <w:noProof/>
                <w:webHidden/>
                <w:sz w:val="24"/>
                <w:szCs w:val="24"/>
              </w:rPr>
              <w:tab/>
            </w:r>
            <w:r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_Toc504755032 \h </w:instrText>
            </w:r>
            <w:r w:rsidRPr="00AE35D9">
              <w:rPr>
                <w:rFonts w:ascii="Times New Roman" w:hAnsi="Times New Roman" w:cs="Times New Roman"/>
                <w:noProof/>
                <w:webHidden/>
                <w:sz w:val="24"/>
                <w:szCs w:val="24"/>
              </w:rPr>
            </w:r>
            <w:r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4</w:t>
            </w:r>
            <w:r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33" w:history="1">
            <w:r w:rsidR="00AE35D9" w:rsidRPr="00AE35D9">
              <w:rPr>
                <w:rStyle w:val="ab"/>
                <w:rFonts w:ascii="Times New Roman" w:hAnsi="Times New Roman" w:cs="Times New Roman"/>
                <w:noProof/>
                <w:sz w:val="24"/>
                <w:szCs w:val="24"/>
              </w:rPr>
              <w:t>2. Наименование на приоритетната ос:</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_Toc504755033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4</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34" w:history="1">
            <w:r w:rsidR="00AE35D9" w:rsidRPr="00AE35D9">
              <w:rPr>
                <w:rStyle w:val="ab"/>
                <w:rFonts w:ascii="Times New Roman" w:hAnsi="Times New Roman" w:cs="Times New Roman"/>
                <w:noProof/>
                <w:sz w:val="24"/>
                <w:szCs w:val="24"/>
              </w:rPr>
              <w:t>3. Наименование на процедурата:</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_Toc504755034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4</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35" w:history="1">
            <w:r w:rsidR="00AE35D9" w:rsidRPr="00AE35D9">
              <w:rPr>
                <w:rStyle w:val="ab"/>
                <w:rFonts w:ascii="Times New Roman" w:hAnsi="Times New Roman" w:cs="Times New Roman"/>
                <w:noProof/>
                <w:sz w:val="24"/>
                <w:szCs w:val="24"/>
              </w:rPr>
              <w:t>4. Измерения по кодове:</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_Toc504755035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4</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36" w:history="1">
            <w:r w:rsidR="00AE35D9" w:rsidRPr="00AE35D9">
              <w:rPr>
                <w:rStyle w:val="ab"/>
                <w:rFonts w:ascii="Times New Roman" w:hAnsi="Times New Roman" w:cs="Times New Roman"/>
                <w:noProof/>
                <w:sz w:val="24"/>
                <w:szCs w:val="24"/>
              </w:rPr>
              <w:t>5. Териториален обхват:</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_Toc504755036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4</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37" w:history="1">
            <w:r w:rsidR="00AE35D9" w:rsidRPr="00AE35D9">
              <w:rPr>
                <w:rStyle w:val="ab"/>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_Toc504755037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4</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38" w:history="1">
            <w:r w:rsidR="00AE35D9" w:rsidRPr="00AE35D9">
              <w:rPr>
                <w:rStyle w:val="ab"/>
                <w:rFonts w:ascii="Times New Roman" w:hAnsi="Times New Roman" w:cs="Times New Roman"/>
                <w:noProof/>
                <w:sz w:val="24"/>
                <w:szCs w:val="24"/>
              </w:rPr>
              <w:t>7. Индикатори: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_Toc504755038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5</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39" w:history="1">
            <w:r w:rsidR="00AE35D9" w:rsidRPr="00AE35D9">
              <w:rPr>
                <w:rStyle w:val="ab"/>
                <w:rFonts w:ascii="Times New Roman" w:hAnsi="Times New Roman" w:cs="Times New Roman"/>
                <w:noProof/>
                <w:sz w:val="24"/>
                <w:szCs w:val="24"/>
              </w:rPr>
              <w:t>8. Общ размер на безвъзмездната финансова помощ по процедурата:</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_Toc504755039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6</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40" w:history="1">
            <w:r w:rsidR="00AE35D9" w:rsidRPr="00AE35D9">
              <w:rPr>
                <w:rStyle w:val="ab"/>
                <w:rFonts w:ascii="Times New Roman" w:hAnsi="Times New Roman" w:cs="Times New Roman"/>
                <w:noProof/>
                <w:sz w:val="24"/>
                <w:szCs w:val="24"/>
              </w:rPr>
              <w:t xml:space="preserve">9. Минимален и максимален размер на </w:t>
            </w:r>
            <w:r w:rsidR="00A716B5">
              <w:rPr>
                <w:rStyle w:val="ab"/>
                <w:rFonts w:ascii="Times New Roman" w:hAnsi="Times New Roman" w:cs="Times New Roman"/>
                <w:noProof/>
                <w:sz w:val="24"/>
                <w:szCs w:val="24"/>
              </w:rPr>
              <w:t xml:space="preserve">допустимите разходи </w:t>
            </w:r>
            <w:r w:rsidR="00AE35D9" w:rsidRPr="00AE35D9">
              <w:rPr>
                <w:rStyle w:val="ab"/>
                <w:rFonts w:ascii="Times New Roman" w:hAnsi="Times New Roman" w:cs="Times New Roman"/>
                <w:noProof/>
                <w:sz w:val="24"/>
                <w:szCs w:val="24"/>
              </w:rPr>
              <w:t>за конкретен проект:</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_Toc504755040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6</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41" w:history="1">
            <w:r w:rsidR="00AE35D9" w:rsidRPr="00AE35D9">
              <w:rPr>
                <w:rStyle w:val="ab"/>
                <w:rFonts w:ascii="Times New Roman" w:hAnsi="Times New Roman" w:cs="Times New Roman"/>
                <w:noProof/>
                <w:sz w:val="24"/>
                <w:szCs w:val="24"/>
              </w:rPr>
              <w:t>10. Процент на съфинансиране:</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_Toc504755041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7</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42" w:history="1">
            <w:r w:rsidR="00AE35D9" w:rsidRPr="00AE35D9">
              <w:rPr>
                <w:rStyle w:val="ab"/>
                <w:rFonts w:ascii="Times New Roman" w:hAnsi="Times New Roman" w:cs="Times New Roman"/>
                <w:noProof/>
                <w:sz w:val="24"/>
                <w:szCs w:val="24"/>
              </w:rPr>
              <w:t>11. Допустими кандидати: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_Toc504755042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8</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AE35D9">
              <w:rPr>
                <w:rStyle w:val="ab"/>
                <w:rFonts w:ascii="Times New Roman" w:hAnsi="Times New Roman" w:cs="Times New Roman"/>
                <w:noProof/>
                <w:sz w:val="24"/>
                <w:szCs w:val="24"/>
              </w:rPr>
              <w:t>11.1. Критерии за допустимост на кандидатите:</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_Toc504755043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8</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AE35D9">
              <w:rPr>
                <w:rStyle w:val="ab"/>
                <w:rFonts w:ascii="Times New Roman" w:hAnsi="Times New Roman" w:cs="Times New Roman"/>
                <w:noProof/>
                <w:sz w:val="24"/>
                <w:szCs w:val="24"/>
              </w:rPr>
              <w:t>11.2. Критерии за недопустимост на кандидатите:</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_Toc504755044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10</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45" w:history="1">
            <w:r w:rsidR="00AE35D9" w:rsidRPr="00AE35D9">
              <w:rPr>
                <w:rStyle w:val="ab"/>
                <w:rFonts w:ascii="Times New Roman" w:hAnsi="Times New Roman" w:cs="Times New Roman"/>
                <w:noProof/>
                <w:sz w:val="24"/>
                <w:szCs w:val="24"/>
              </w:rPr>
              <w:t>12. Допустими партньори: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_Toc504755045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12</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46" w:history="1">
            <w:r w:rsidR="00AE35D9" w:rsidRPr="00AE35D9">
              <w:rPr>
                <w:rStyle w:val="ab"/>
                <w:rFonts w:ascii="Times New Roman" w:hAnsi="Times New Roman" w:cs="Times New Roman"/>
                <w:noProof/>
                <w:sz w:val="24"/>
                <w:szCs w:val="24"/>
              </w:rPr>
              <w:t>13. Дейности, допустими за финансиране:</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_Toc504755046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13</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47" w:history="1">
            <w:r w:rsidR="00AE35D9" w:rsidRPr="00AE35D9">
              <w:rPr>
                <w:rStyle w:val="ab"/>
                <w:rFonts w:ascii="Times New Roman" w:hAnsi="Times New Roman" w:cs="Times New Roman"/>
                <w:noProof/>
                <w:sz w:val="24"/>
                <w:szCs w:val="24"/>
              </w:rPr>
              <w:t>13.1: Допустими дейности: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_Toc504755047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13</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48" w:history="1">
            <w:r w:rsidR="00AE35D9" w:rsidRPr="00AE35D9">
              <w:rPr>
                <w:rStyle w:val="ab"/>
                <w:rFonts w:ascii="Times New Roman" w:hAnsi="Times New Roman" w:cs="Times New Roman"/>
                <w:noProof/>
                <w:sz w:val="24"/>
                <w:szCs w:val="24"/>
              </w:rPr>
              <w:t>13.2: Условия за допустимост на дейностите:</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_Toc504755048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13</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49" w:history="1">
            <w:r w:rsidR="00AE35D9" w:rsidRPr="00AE35D9">
              <w:rPr>
                <w:rStyle w:val="ab"/>
                <w:rFonts w:ascii="Times New Roman" w:hAnsi="Times New Roman" w:cs="Times New Roman"/>
                <w:noProof/>
                <w:sz w:val="24"/>
                <w:szCs w:val="24"/>
              </w:rPr>
              <w:t>13.3: Недопустими дейности: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_Toc504755049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17</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50" w:history="1">
            <w:r w:rsidR="00AE35D9" w:rsidRPr="00AE35D9">
              <w:rPr>
                <w:rStyle w:val="ab"/>
                <w:rFonts w:ascii="Times New Roman" w:hAnsi="Times New Roman" w:cs="Times New Roman"/>
                <w:noProof/>
                <w:sz w:val="24"/>
                <w:szCs w:val="24"/>
              </w:rPr>
              <w:t>14. Категории разходи, допустими за финансиране:</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_Toc504755050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18</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51" w:history="1">
            <w:r w:rsidR="00AE35D9" w:rsidRPr="00AE35D9">
              <w:rPr>
                <w:rStyle w:val="ab"/>
                <w:rFonts w:ascii="Times New Roman" w:hAnsi="Times New Roman" w:cs="Times New Roman"/>
                <w:noProof/>
                <w:sz w:val="24"/>
                <w:szCs w:val="24"/>
              </w:rPr>
              <w:t>14.1. Допустими разходи: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_Toc504755051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18</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52" w:history="1">
            <w:r w:rsidR="00AE35D9" w:rsidRPr="00AE35D9">
              <w:rPr>
                <w:rStyle w:val="ab"/>
                <w:rFonts w:ascii="Times New Roman" w:hAnsi="Times New Roman" w:cs="Times New Roman"/>
                <w:noProof/>
                <w:sz w:val="24"/>
                <w:szCs w:val="24"/>
              </w:rPr>
              <w:t>14.2. Условия за допустимост на разходите:</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_Toc504755052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19</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53" w:history="1">
            <w:r w:rsidR="00AE35D9" w:rsidRPr="00AE35D9">
              <w:rPr>
                <w:rStyle w:val="ab"/>
                <w:rFonts w:ascii="Times New Roman" w:hAnsi="Times New Roman" w:cs="Times New Roman"/>
                <w:noProof/>
                <w:sz w:val="24"/>
                <w:szCs w:val="24"/>
              </w:rPr>
              <w:t>14.3. Недопустими разходи: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_Toc504755053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21</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54" w:history="1">
            <w:r w:rsidR="00AE35D9" w:rsidRPr="00AE35D9">
              <w:rPr>
                <w:rStyle w:val="ab"/>
                <w:rFonts w:ascii="Times New Roman" w:hAnsi="Times New Roman" w:cs="Times New Roman"/>
                <w:noProof/>
                <w:sz w:val="24"/>
                <w:szCs w:val="24"/>
              </w:rPr>
              <w:t>15. Допустими целеви групи (ако е приложимо):</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_Toc504755054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22</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55" w:history="1">
            <w:r w:rsidR="00AE35D9" w:rsidRPr="00AE35D9">
              <w:rPr>
                <w:rStyle w:val="ab"/>
                <w:rFonts w:ascii="Times New Roman" w:hAnsi="Times New Roman" w:cs="Times New Roman"/>
                <w:noProof/>
                <w:sz w:val="24"/>
                <w:szCs w:val="24"/>
              </w:rPr>
              <w:t>16. Приложим режим на минимални/държавни помощи: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_Toc504755055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22</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56" w:history="1">
            <w:r w:rsidR="00AE35D9" w:rsidRPr="00AE35D9">
              <w:rPr>
                <w:rStyle w:val="ab"/>
                <w:rFonts w:ascii="Times New Roman" w:hAnsi="Times New Roman" w:cs="Times New Roman"/>
                <w:noProof/>
                <w:sz w:val="24"/>
                <w:szCs w:val="24"/>
              </w:rPr>
              <w:t>17. Хоризонтални политики: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_Toc504755056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23</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57" w:history="1">
            <w:r w:rsidR="00AE35D9" w:rsidRPr="00AE35D9">
              <w:rPr>
                <w:rStyle w:val="ab"/>
                <w:rFonts w:ascii="Times New Roman" w:hAnsi="Times New Roman" w:cs="Times New Roman"/>
                <w:noProof/>
                <w:sz w:val="24"/>
                <w:szCs w:val="24"/>
              </w:rPr>
              <w:t>18. Минимален и максимален срок за изпълнение на проекта:</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_Toc504755057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24</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58" w:history="1">
            <w:r w:rsidR="00AE35D9" w:rsidRPr="00AE35D9">
              <w:rPr>
                <w:rStyle w:val="ab"/>
                <w:rFonts w:ascii="Times New Roman" w:hAnsi="Times New Roman" w:cs="Times New Roman"/>
                <w:noProof/>
                <w:sz w:val="24"/>
                <w:szCs w:val="24"/>
              </w:rPr>
              <w:t>19. Ред за оценяване на концепциите за проектни предложения:</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_Toc504755058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24</w:t>
            </w:r>
            <w:r w:rsidR="003302E9" w:rsidRPr="00AE35D9">
              <w:rPr>
                <w:rFonts w:ascii="Times New Roman" w:hAnsi="Times New Roman" w:cs="Times New Roman"/>
                <w:noProof/>
                <w:webHidden/>
                <w:sz w:val="24"/>
                <w:szCs w:val="24"/>
              </w:rPr>
              <w:fldChar w:fldCharType="end"/>
            </w:r>
          </w:hyperlink>
        </w:p>
        <w:p w:rsidR="00AE35D9" w:rsidRPr="00AE35D9" w:rsidRDefault="00466DBD" w:rsidP="00E33497">
          <w:pPr>
            <w:pStyle w:val="11"/>
            <w:tabs>
              <w:tab w:val="right" w:leader="dot" w:pos="9062"/>
            </w:tabs>
            <w:rPr>
              <w:rFonts w:ascii="Times New Roman" w:eastAsiaTheme="minorEastAsia" w:hAnsi="Times New Roman" w:cs="Times New Roman"/>
              <w:noProof/>
              <w:sz w:val="24"/>
              <w:szCs w:val="24"/>
              <w:lang w:eastAsia="bg-BG"/>
            </w:rPr>
          </w:pPr>
          <w:hyperlink w:anchor="_Toc504755059" w:history="1">
            <w:r w:rsidR="00AE35D9" w:rsidRPr="00AE35D9">
              <w:rPr>
                <w:rStyle w:val="ab"/>
                <w:rFonts w:ascii="Times New Roman" w:hAnsi="Times New Roman" w:cs="Times New Roman"/>
                <w:noProof/>
                <w:sz w:val="24"/>
                <w:szCs w:val="24"/>
              </w:rPr>
              <w:t>20. Критерии и методика за оценка на концепциите за проектни предложения:</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_Toc504755059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24</w:t>
            </w:r>
            <w:r w:rsidR="003302E9" w:rsidRPr="00AE35D9">
              <w:rPr>
                <w:rFonts w:ascii="Times New Roman" w:hAnsi="Times New Roman" w:cs="Times New Roman"/>
                <w:noProof/>
                <w:webHidden/>
                <w:sz w:val="24"/>
                <w:szCs w:val="24"/>
              </w:rPr>
              <w:fldChar w:fldCharType="end"/>
            </w:r>
          </w:hyperlink>
        </w:p>
        <w:p w:rsidR="00DC2D99" w:rsidRPr="00DC2D99" w:rsidRDefault="00DC2D99">
          <w:pPr>
            <w:pStyle w:val="21"/>
            <w:tabs>
              <w:tab w:val="right" w:leader="dot" w:pos="9062"/>
            </w:tabs>
            <w:rPr>
              <w:rFonts w:ascii="Times New Roman" w:hAnsi="Times New Roman" w:cs="Times New Roman"/>
              <w:sz w:val="24"/>
              <w:szCs w:val="24"/>
            </w:rPr>
          </w:pPr>
          <w:r w:rsidRPr="00DC2D99">
            <w:rPr>
              <w:rFonts w:ascii="Times New Roman" w:hAnsi="Times New Roman" w:cs="Times New Roman"/>
              <w:sz w:val="24"/>
              <w:szCs w:val="24"/>
            </w:rPr>
            <w:t>21.Ред за оценяване на проектните предложения</w:t>
          </w:r>
          <w:r>
            <w:rPr>
              <w:rFonts w:ascii="Times New Roman" w:hAnsi="Times New Roman" w:cs="Times New Roman"/>
              <w:sz w:val="24"/>
              <w:szCs w:val="24"/>
            </w:rPr>
            <w:t>………………………………………24</w:t>
          </w:r>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62" w:history="1">
            <w:r w:rsidR="00E33497">
              <w:rPr>
                <w:rStyle w:val="ab"/>
                <w:rFonts w:ascii="Times New Roman" w:hAnsi="Times New Roman" w:cs="Times New Roman"/>
                <w:noProof/>
                <w:sz w:val="24"/>
                <w:szCs w:val="24"/>
              </w:rPr>
              <w:t>21.1</w:t>
            </w:r>
            <w:r w:rsidR="00AE35D9" w:rsidRPr="00AE35D9">
              <w:rPr>
                <w:rStyle w:val="ab"/>
                <w:rFonts w:ascii="Times New Roman" w:hAnsi="Times New Roman" w:cs="Times New Roman"/>
                <w:noProof/>
                <w:sz w:val="24"/>
                <w:szCs w:val="24"/>
              </w:rPr>
              <w:t xml:space="preserve"> Оценка на административно съответствие и допустимост:</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_Toc504755062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25</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63" w:history="1">
            <w:r w:rsidR="00E33497">
              <w:rPr>
                <w:rStyle w:val="ab"/>
                <w:rFonts w:ascii="Times New Roman" w:hAnsi="Times New Roman" w:cs="Times New Roman"/>
                <w:noProof/>
                <w:sz w:val="24"/>
                <w:szCs w:val="24"/>
              </w:rPr>
              <w:t>21.2</w:t>
            </w:r>
            <w:r w:rsidR="00AE35D9" w:rsidRPr="00AE35D9">
              <w:rPr>
                <w:rStyle w:val="ab"/>
                <w:rFonts w:ascii="Times New Roman" w:hAnsi="Times New Roman" w:cs="Times New Roman"/>
                <w:noProof/>
                <w:sz w:val="24"/>
                <w:szCs w:val="24"/>
              </w:rPr>
              <w:t xml:space="preserve"> Техническа и финансова оценка:</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_Toc504755063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27</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64" w:history="1">
            <w:r w:rsidR="00AE35D9" w:rsidRPr="00AE35D9">
              <w:rPr>
                <w:rStyle w:val="ab"/>
                <w:rFonts w:ascii="Times New Roman" w:hAnsi="Times New Roman" w:cs="Times New Roman"/>
                <w:noProof/>
                <w:sz w:val="24"/>
                <w:szCs w:val="24"/>
              </w:rPr>
              <w:t>22. Критерии и методика за оценка на проектните предложения:</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_Toc504755064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27</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65" w:history="1">
            <w:r w:rsidR="00AE35D9" w:rsidRPr="00AE35D9">
              <w:rPr>
                <w:rStyle w:val="ab"/>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_Toc504755065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28</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66" w:history="1">
            <w:r w:rsidR="00AE35D9" w:rsidRPr="00AE35D9">
              <w:rPr>
                <w:rStyle w:val="ab"/>
                <w:rFonts w:ascii="Times New Roman" w:hAnsi="Times New Roman" w:cs="Times New Roman"/>
                <w:noProof/>
                <w:sz w:val="24"/>
                <w:szCs w:val="24"/>
              </w:rPr>
              <w:t>24. Списък на документите, които се подават на етап кандидатстване:</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_Toc504755066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30</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AE35D9">
              <w:rPr>
                <w:rStyle w:val="ab"/>
                <w:rFonts w:ascii="Times New Roman" w:hAnsi="Times New Roman" w:cs="Times New Roman"/>
                <w:noProof/>
                <w:sz w:val="24"/>
                <w:szCs w:val="24"/>
              </w:rPr>
              <w:t>24.1 Списък с общи документи: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_Toc504755067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30</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AE35D9">
              <w:rPr>
                <w:rStyle w:val="ab"/>
                <w:rFonts w:ascii="Times New Roman" w:hAnsi="Times New Roman" w:cs="Times New Roman"/>
                <w:noProof/>
                <w:sz w:val="24"/>
                <w:szCs w:val="24"/>
              </w:rPr>
              <w:t xml:space="preserve">24.2 Списък с </w:t>
            </w:r>
            <w:r w:rsidR="00AE35D9" w:rsidRPr="00AE35D9">
              <w:rPr>
                <w:rStyle w:val="ab"/>
                <w:rFonts w:ascii="Times New Roman" w:eastAsia="Calibri" w:hAnsi="Times New Roman" w:cs="Times New Roman"/>
                <w:noProof/>
                <w:sz w:val="24"/>
                <w:szCs w:val="24"/>
              </w:rPr>
              <w:t>документи, доказващи съответствие с критериите за подбор на проекти:</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_Toc504755068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35</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70" w:history="1">
            <w:r w:rsidR="00AE35D9" w:rsidRPr="00AE35D9">
              <w:rPr>
                <w:rStyle w:val="ab"/>
                <w:rFonts w:ascii="Times New Roman" w:hAnsi="Times New Roman" w:cs="Times New Roman"/>
                <w:noProof/>
                <w:sz w:val="24"/>
                <w:szCs w:val="24"/>
              </w:rPr>
              <w:t>25. Краен срок за подаване на проектните предложения:</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_Toc504755070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36</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71" w:history="1">
            <w:r w:rsidR="00AE35D9" w:rsidRPr="00AE35D9">
              <w:rPr>
                <w:rStyle w:val="ab"/>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_Toc504755071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36</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11"/>
            <w:tabs>
              <w:tab w:val="right" w:leader="dot" w:pos="9062"/>
            </w:tabs>
            <w:rPr>
              <w:rFonts w:ascii="Times New Roman" w:eastAsiaTheme="minorEastAsia" w:hAnsi="Times New Roman" w:cs="Times New Roman"/>
              <w:noProof/>
              <w:sz w:val="24"/>
              <w:szCs w:val="24"/>
              <w:lang w:eastAsia="bg-BG"/>
            </w:rPr>
          </w:pPr>
          <w:hyperlink w:anchor="_Toc504755072" w:history="1">
            <w:r w:rsidR="00AE35D9" w:rsidRPr="00AE35D9">
              <w:rPr>
                <w:rStyle w:val="ab"/>
                <w:rFonts w:ascii="Times New Roman" w:hAnsi="Times New Roman" w:cs="Times New Roman"/>
                <w:noProof/>
                <w:sz w:val="24"/>
                <w:szCs w:val="24"/>
              </w:rPr>
              <w:t>27. Допълнителна информация:</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_Toc504755072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36</w:t>
            </w:r>
            <w:r w:rsidR="003302E9" w:rsidRPr="00AE35D9">
              <w:rPr>
                <w:rFonts w:ascii="Times New Roman" w:hAnsi="Times New Roman" w:cs="Times New Roman"/>
                <w:noProof/>
                <w:webHidden/>
                <w:sz w:val="24"/>
                <w:szCs w:val="24"/>
              </w:rPr>
              <w:fldChar w:fldCharType="end"/>
            </w:r>
          </w:hyperlink>
        </w:p>
        <w:p w:rsidR="00AE35D9" w:rsidRPr="00AE35D9" w:rsidRDefault="00466DBD">
          <w:pPr>
            <w:pStyle w:val="21"/>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AE35D9">
              <w:rPr>
                <w:rStyle w:val="ab"/>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_Toc504755073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37</w:t>
            </w:r>
            <w:r w:rsidR="003302E9" w:rsidRPr="00AE35D9">
              <w:rPr>
                <w:rFonts w:ascii="Times New Roman" w:hAnsi="Times New Roman" w:cs="Times New Roman"/>
                <w:noProof/>
                <w:webHidden/>
                <w:sz w:val="24"/>
                <w:szCs w:val="24"/>
              </w:rPr>
              <w:fldChar w:fldCharType="end"/>
            </w:r>
          </w:hyperlink>
        </w:p>
        <w:p w:rsidR="00AE35D9" w:rsidRDefault="00466DBD">
          <w:pPr>
            <w:pStyle w:val="11"/>
            <w:tabs>
              <w:tab w:val="right" w:leader="dot" w:pos="9062"/>
            </w:tabs>
            <w:rPr>
              <w:rFonts w:eastAsiaTheme="minorEastAsia"/>
              <w:noProof/>
              <w:lang w:eastAsia="bg-BG"/>
            </w:rPr>
          </w:pPr>
          <w:hyperlink w:anchor="_Toc504755074" w:history="1">
            <w:r w:rsidR="00AE35D9" w:rsidRPr="00AE35D9">
              <w:rPr>
                <w:rStyle w:val="ab"/>
                <w:rFonts w:ascii="Times New Roman" w:hAnsi="Times New Roman" w:cs="Times New Roman"/>
                <w:noProof/>
                <w:sz w:val="24"/>
                <w:szCs w:val="24"/>
              </w:rPr>
              <w:t>28. Приложения към Условията за кандидатстване:</w:t>
            </w:r>
            <w:r w:rsidR="00AE35D9" w:rsidRPr="00AE35D9">
              <w:rPr>
                <w:rFonts w:ascii="Times New Roman" w:hAnsi="Times New Roman" w:cs="Times New Roman"/>
                <w:noProof/>
                <w:webHidden/>
                <w:sz w:val="24"/>
                <w:szCs w:val="24"/>
              </w:rPr>
              <w:tab/>
            </w:r>
            <w:r w:rsidR="003302E9" w:rsidRPr="00AE35D9">
              <w:rPr>
                <w:rFonts w:ascii="Times New Roman" w:hAnsi="Times New Roman" w:cs="Times New Roman"/>
                <w:noProof/>
                <w:webHidden/>
                <w:sz w:val="24"/>
                <w:szCs w:val="24"/>
              </w:rPr>
              <w:fldChar w:fldCharType="begin"/>
            </w:r>
            <w:r w:rsidR="00AE35D9" w:rsidRPr="00AE35D9">
              <w:rPr>
                <w:rFonts w:ascii="Times New Roman" w:hAnsi="Times New Roman" w:cs="Times New Roman"/>
                <w:noProof/>
                <w:webHidden/>
                <w:sz w:val="24"/>
                <w:szCs w:val="24"/>
              </w:rPr>
              <w:instrText xml:space="preserve"> PAGEREF _Toc504755074 \h </w:instrText>
            </w:r>
            <w:r w:rsidR="003302E9" w:rsidRPr="00AE35D9">
              <w:rPr>
                <w:rFonts w:ascii="Times New Roman" w:hAnsi="Times New Roman" w:cs="Times New Roman"/>
                <w:noProof/>
                <w:webHidden/>
                <w:sz w:val="24"/>
                <w:szCs w:val="24"/>
              </w:rPr>
            </w:r>
            <w:r w:rsidR="003302E9" w:rsidRPr="00AE35D9">
              <w:rPr>
                <w:rFonts w:ascii="Times New Roman" w:hAnsi="Times New Roman" w:cs="Times New Roman"/>
                <w:noProof/>
                <w:webHidden/>
                <w:sz w:val="24"/>
                <w:szCs w:val="24"/>
              </w:rPr>
              <w:fldChar w:fldCharType="separate"/>
            </w:r>
            <w:r w:rsidR="00DC2D99">
              <w:rPr>
                <w:rFonts w:ascii="Times New Roman" w:hAnsi="Times New Roman" w:cs="Times New Roman"/>
                <w:noProof/>
                <w:webHidden/>
                <w:sz w:val="24"/>
                <w:szCs w:val="24"/>
              </w:rPr>
              <w:t>37</w:t>
            </w:r>
            <w:r w:rsidR="003302E9" w:rsidRPr="00AE35D9">
              <w:rPr>
                <w:rFonts w:ascii="Times New Roman" w:hAnsi="Times New Roman" w:cs="Times New Roman"/>
                <w:noProof/>
                <w:webHidden/>
                <w:sz w:val="24"/>
                <w:szCs w:val="24"/>
              </w:rPr>
              <w:fldChar w:fldCharType="end"/>
            </w:r>
          </w:hyperlink>
        </w:p>
        <w:p w:rsidR="00BB1E2D" w:rsidRPr="00D96BD8" w:rsidRDefault="003302E9">
          <w:pPr>
            <w:rPr>
              <w:rFonts w:ascii="Times New Roman" w:hAnsi="Times New Roman" w:cs="Times New Roman"/>
              <w:sz w:val="24"/>
              <w:szCs w:val="24"/>
            </w:rPr>
          </w:pPr>
          <w:r w:rsidRPr="005C4CF5">
            <w:rPr>
              <w:rFonts w:ascii="Times New Roman" w:hAnsi="Times New Roman" w:cs="Times New Roman"/>
              <w:b/>
              <w:bCs/>
              <w:noProof/>
              <w:sz w:val="24"/>
              <w:szCs w:val="24"/>
            </w:rPr>
            <w:fldChar w:fldCharType="end"/>
          </w:r>
        </w:p>
      </w:sdtContent>
    </w:sdt>
    <w:p w:rsidR="0007582C" w:rsidRDefault="0007582C" w:rsidP="00F74842">
      <w:pPr>
        <w:pStyle w:val="1"/>
      </w:pPr>
      <w:bookmarkStart w:id="0" w:name="_Toc504755032"/>
    </w:p>
    <w:p w:rsidR="0007582C" w:rsidRDefault="0007582C" w:rsidP="00F74842">
      <w:pPr>
        <w:pStyle w:val="1"/>
      </w:pPr>
    </w:p>
    <w:p w:rsidR="0007582C" w:rsidRDefault="0007582C" w:rsidP="00F74842">
      <w:pPr>
        <w:pStyle w:val="1"/>
      </w:pPr>
    </w:p>
    <w:p w:rsidR="00E33497" w:rsidRDefault="00E33497" w:rsidP="00E33497"/>
    <w:p w:rsidR="00E33497" w:rsidRDefault="00E33497" w:rsidP="00E33497"/>
    <w:p w:rsidR="00993000" w:rsidRDefault="00993000" w:rsidP="00E33497"/>
    <w:p w:rsidR="00993000" w:rsidRDefault="00993000" w:rsidP="00E33497"/>
    <w:p w:rsidR="00BC16D2" w:rsidRDefault="00BC16D2"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1" w:name="_Toc505614636"/>
      <w:r w:rsidRPr="006C7D48">
        <w:rPr>
          <w:rFonts w:ascii="Times New Roman" w:eastAsiaTheme="majorEastAsia" w:hAnsi="Times New Roman" w:cs="Times New Roman"/>
          <w:b/>
          <w:bCs/>
        </w:rPr>
        <w:lastRenderedPageBreak/>
        <w:t>СПИСЪК НА СЪКРАЩЕНИЯТА:</w:t>
      </w:r>
      <w:bookmarkEnd w:id="1"/>
    </w:p>
    <w:p w:rsidR="006C7D48" w:rsidRDefault="006C7D48" w:rsidP="00E33497"/>
    <w:tbl>
      <w:tblPr>
        <w:tblStyle w:val="22"/>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БФП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Безвъзмездна финансова помощ</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Данък върху добавената стойност</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ДФЗ-РА</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Държавен фонд „Земеделие“ – Разплащателна агенция</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rPr>
              <w:t>ЕС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Европейски съюз</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ЕСИФ</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ЕЗФРСР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Европейски земеделски фонд за развитие на селските райони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ЗДДС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данък добавена стойност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ЗЕЕ</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енергийната ефективност</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ЗЕУ</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електронното управление</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ЗКН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културното наследство</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ЗОП</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обществените поръчки</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ЗООС</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опазване на околната среда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ЗПЗП</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подпомагане на земеделските производители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ЗУСЕСИФ</w:t>
            </w:r>
          </w:p>
        </w:tc>
        <w:tc>
          <w:tcPr>
            <w:tcW w:w="6977" w:type="dxa"/>
          </w:tcPr>
          <w:p w:rsidR="006C7D48" w:rsidRPr="006C7D48" w:rsidRDefault="006C7D48" w:rsidP="006C7D48">
            <w:pPr>
              <w:jc w:val="both"/>
              <w:rPr>
                <w:rFonts w:ascii="Times New Roman" w:eastAsia="Times New Roman" w:hAnsi="Times New Roman" w:cs="Times New Roman"/>
                <w:color w:val="000000"/>
                <w:lang w:eastAsia="bg-BG"/>
              </w:rPr>
            </w:pPr>
            <w:r w:rsidRPr="006C7D48">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ЗУТ</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Закон за устройство на територията</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ИСУН</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6C7D48">
              <w:rPr>
                <w:rFonts w:ascii="Times New Roman" w:hAnsi="Times New Roman" w:cs="Times New Roman"/>
              </w:rPr>
              <w:t xml:space="preserve"> </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 xml:space="preserve">КЕП </w:t>
            </w:r>
          </w:p>
        </w:tc>
        <w:tc>
          <w:tcPr>
            <w:tcW w:w="6977" w:type="dxa"/>
          </w:tcPr>
          <w:p w:rsidR="006C7D48" w:rsidRPr="006C7D48" w:rsidRDefault="006C7D48" w:rsidP="006C7D48">
            <w:pPr>
              <w:jc w:val="both"/>
              <w:rPr>
                <w:rFonts w:ascii="Times New Roman" w:hAnsi="Times New Roman" w:cs="Times New Roman"/>
                <w:shd w:val="clear" w:color="auto" w:fill="FEFEFE"/>
              </w:rPr>
            </w:pPr>
            <w:r w:rsidRPr="006C7D48">
              <w:rPr>
                <w:rFonts w:ascii="Times New Roman" w:eastAsia="Times New Roman" w:hAnsi="Times New Roman" w:cs="Times New Roman"/>
                <w:shd w:val="clear" w:color="auto" w:fill="FEFEFE"/>
                <w:lang w:eastAsia="bg-BG"/>
              </w:rPr>
              <w:t>Квалифициран електронен подпис</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КСС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 xml:space="preserve">Количествено-стойностни </w:t>
            </w: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МЗХГ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Министерство на земеделието, храните и горите</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rPr>
            </w:pPr>
            <w:r w:rsidRPr="006C7D48">
              <w:rPr>
                <w:rFonts w:ascii="Times New Roman" w:hAnsi="Times New Roman" w:cs="Times New Roman"/>
                <w:b/>
                <w:color w:val="000000"/>
              </w:rPr>
              <w:t>ОВ</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Официален вестник на ЕС</w:t>
            </w:r>
          </w:p>
          <w:p w:rsidR="006C7D48" w:rsidRPr="006C7D48" w:rsidRDefault="006C7D48" w:rsidP="006C7D48">
            <w:pPr>
              <w:jc w:val="both"/>
              <w:rPr>
                <w:rFonts w:ascii="Times New Roman" w:hAnsi="Times New Roman" w:cs="Times New Roman"/>
              </w:rPr>
            </w:pP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ПРСР 2014 – 2020 г.</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Програма за развитие на селските райони за периода 2014 – 2020 г.</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ПМС</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Постановление на Министерски съвет</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РУО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Ръководител на управляващият орган</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СМР</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Строително-монтажни работи</w:t>
            </w:r>
          </w:p>
        </w:tc>
      </w:tr>
      <w:tr w:rsidR="006C7D48" w:rsidRPr="006C7D48" w:rsidTr="006C7D48">
        <w:tc>
          <w:tcPr>
            <w:tcW w:w="2235" w:type="dxa"/>
          </w:tcPr>
          <w:p w:rsidR="006C7D48" w:rsidRPr="006C7D48" w:rsidRDefault="006C7D48" w:rsidP="006C7D48">
            <w:pPr>
              <w:jc w:val="both"/>
              <w:rPr>
                <w:rFonts w:ascii="Times New Roman" w:hAnsi="Times New Roman" w:cs="Times New Roman"/>
                <w:b/>
                <w:color w:val="000000"/>
              </w:rPr>
            </w:pPr>
            <w:r w:rsidRPr="006C7D48">
              <w:rPr>
                <w:rFonts w:ascii="Times New Roman" w:hAnsi="Times New Roman" w:cs="Times New Roman"/>
                <w:b/>
                <w:color w:val="000000"/>
              </w:rPr>
              <w:t>УО</w:t>
            </w:r>
          </w:p>
        </w:tc>
        <w:tc>
          <w:tcPr>
            <w:tcW w:w="6977" w:type="dxa"/>
          </w:tcPr>
          <w:p w:rsidR="006C7D48" w:rsidRPr="006C7D48" w:rsidRDefault="006C7D48" w:rsidP="006C7D48">
            <w:pPr>
              <w:jc w:val="both"/>
              <w:rPr>
                <w:rFonts w:ascii="Times New Roman" w:hAnsi="Times New Roman" w:cs="Times New Roman"/>
              </w:rPr>
            </w:pPr>
            <w:r w:rsidRPr="006C7D48">
              <w:rPr>
                <w:rFonts w:ascii="Times New Roman" w:hAnsi="Times New Roman" w:cs="Times New Roman"/>
              </w:rPr>
              <w:t>Управляващ орган</w:t>
            </w:r>
          </w:p>
        </w:tc>
      </w:tr>
    </w:tbl>
    <w:p w:rsidR="006C7D48" w:rsidRDefault="006C7D48"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7"/>
      <w:r w:rsidRPr="006C7D48">
        <w:rPr>
          <w:rFonts w:ascii="Times New Roman" w:eastAsiaTheme="majorEastAsia" w:hAnsi="Times New Roman" w:cs="Times New Roman"/>
          <w:b/>
          <w:bCs/>
        </w:rPr>
        <w:t>ОБЯСНИТЕЛНИ БЕЛЕЖКИ:</w:t>
      </w:r>
      <w:bookmarkEnd w:id="2"/>
    </w:p>
    <w:tbl>
      <w:tblPr>
        <w:tblStyle w:val="12"/>
        <w:tblW w:w="0" w:type="auto"/>
        <w:tblLook w:val="04A0" w:firstRow="1" w:lastRow="0" w:firstColumn="1" w:lastColumn="0" w:noHBand="0" w:noVBand="1"/>
      </w:tblPr>
      <w:tblGrid>
        <w:gridCol w:w="2235"/>
        <w:gridCol w:w="6977"/>
      </w:tblGrid>
      <w:tr w:rsidR="006C7D48" w:rsidRPr="006C7D48" w:rsidTr="006C7D48">
        <w:tc>
          <w:tcPr>
            <w:tcW w:w="2235" w:type="dxa"/>
          </w:tcPr>
          <w:p w:rsidR="006C7D48" w:rsidRPr="006C7D48" w:rsidRDefault="006C7D48" w:rsidP="006C7D48">
            <w:pPr>
              <w:jc w:val="both"/>
              <w:rPr>
                <w:b/>
              </w:rPr>
            </w:pPr>
            <w:r w:rsidRPr="006C7D48">
              <w:rPr>
                <w:b/>
                <w:color w:val="000000"/>
              </w:rPr>
              <w:t>Авансово плащане</w:t>
            </w:r>
          </w:p>
        </w:tc>
        <w:tc>
          <w:tcPr>
            <w:tcW w:w="6977" w:type="dxa"/>
          </w:tcPr>
          <w:p w:rsidR="006C7D48" w:rsidRPr="006C7D48" w:rsidRDefault="006C7D48" w:rsidP="006C7D48">
            <w:pPr>
              <w:jc w:val="both"/>
            </w:pPr>
            <w:r w:rsidRPr="006C7D48">
              <w:t xml:space="preserve">Плащане по смисъла на </w:t>
            </w:r>
            <w:hyperlink r:id="rId14" w:history="1">
              <w:r w:rsidRPr="006C7D48">
                <w:rPr>
                  <w:color w:val="000000"/>
                </w:rPr>
                <w:t>чл. 63 от Регламент (ЕС) № 1305/2013</w:t>
              </w:r>
            </w:hyperlink>
            <w:r w:rsidRPr="006C7D48">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5" w:history="1">
              <w:r w:rsidRPr="006C7D48">
                <w:rPr>
                  <w:color w:val="000000"/>
                </w:rPr>
                <w:t>Регламент (ЕО) № 1698/2005</w:t>
              </w:r>
            </w:hyperlink>
            <w:r w:rsidRPr="006C7D48">
              <w:t xml:space="preserve"> на Съвета (ОВ, L 347/487 от 20 декември 2013 г.)</w:t>
            </w:r>
          </w:p>
        </w:tc>
      </w:tr>
      <w:tr w:rsidR="006C7D48" w:rsidRPr="006C7D48" w:rsidTr="006C7D48">
        <w:tc>
          <w:tcPr>
            <w:tcW w:w="2235" w:type="dxa"/>
          </w:tcPr>
          <w:p w:rsidR="006C7D48" w:rsidRPr="006C7D48" w:rsidRDefault="006C7D48" w:rsidP="006C7D48">
            <w:pPr>
              <w:jc w:val="both"/>
              <w:rPr>
                <w:b/>
              </w:rPr>
            </w:pPr>
            <w:r w:rsidRPr="006C7D48">
              <w:rPr>
                <w:b/>
                <w:shd w:val="clear" w:color="auto" w:fill="FEFEFE"/>
              </w:rPr>
              <w:t>Административен договор</w:t>
            </w:r>
          </w:p>
        </w:tc>
        <w:tc>
          <w:tcPr>
            <w:tcW w:w="6977" w:type="dxa"/>
          </w:tcPr>
          <w:p w:rsidR="006C7D48" w:rsidRPr="006C7D48" w:rsidRDefault="006C7D48" w:rsidP="006C7D48">
            <w:pPr>
              <w:jc w:val="both"/>
            </w:pPr>
            <w:r w:rsidRPr="006C7D48">
              <w:rPr>
                <w:shd w:val="clear" w:color="auto" w:fill="FEFEFE"/>
              </w:rPr>
              <w:t xml:space="preserve">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w:t>
            </w:r>
            <w:r w:rsidRPr="006C7D48">
              <w:rPr>
                <w:shd w:val="clear" w:color="auto" w:fill="FEFEFE"/>
              </w:rPr>
              <w:lastRenderedPageBreak/>
              <w:t>изпълнителният директор на РА за предоставяне на безвъзмездна финансова помощ със средства по ПРСР 2014 – 2020 г.</w:t>
            </w:r>
          </w:p>
        </w:tc>
      </w:tr>
      <w:tr w:rsidR="006C7D48" w:rsidRPr="006C7D48" w:rsidTr="006C7D48">
        <w:tc>
          <w:tcPr>
            <w:tcW w:w="2235" w:type="dxa"/>
          </w:tcPr>
          <w:p w:rsidR="006C7D48" w:rsidRPr="006C7D48" w:rsidRDefault="006C7D48" w:rsidP="006C7D48">
            <w:pPr>
              <w:jc w:val="both"/>
              <w:rPr>
                <w:b/>
              </w:rPr>
            </w:pPr>
            <w:r w:rsidRPr="006C7D48">
              <w:rPr>
                <w:b/>
                <w:color w:val="000000"/>
              </w:rPr>
              <w:lastRenderedPageBreak/>
              <w:t>Административни проверки</w:t>
            </w:r>
          </w:p>
        </w:tc>
        <w:tc>
          <w:tcPr>
            <w:tcW w:w="6977" w:type="dxa"/>
          </w:tcPr>
          <w:p w:rsidR="006C7D48" w:rsidRPr="006C7D48" w:rsidRDefault="006C7D48" w:rsidP="006C7D48">
            <w:pPr>
              <w:jc w:val="both"/>
            </w:pPr>
            <w:r w:rsidRPr="006C7D48">
              <w:t xml:space="preserve">Проверки съгласно условията и разпоредбите на </w:t>
            </w:r>
            <w:hyperlink r:id="rId16" w:history="1">
              <w:r w:rsidRPr="006C7D48">
                <w:rPr>
                  <w:color w:val="000000"/>
                </w:rPr>
                <w:t>чл. 48 от Регламент за изпълнение (ЕС) № 809/2014</w:t>
              </w:r>
              <w:r w:rsidRPr="006C7D48">
                <w:t xml:space="preserve"> на Комисията от 17 юли 2014 г. за определяне на правила за прилагането на </w:t>
              </w:r>
              <w:hyperlink r:id="rId17" w:history="1">
                <w:r w:rsidRPr="006C7D48">
                  <w:rPr>
                    <w:color w:val="000000"/>
                  </w:rPr>
                  <w:t>Регламент (ЕС) № 1306/2013</w:t>
                </w:r>
              </w:hyperlink>
              <w:r w:rsidRPr="006C7D48">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6C7D48">
                <w:rPr>
                  <w:color w:val="000000"/>
                </w:rPr>
                <w:t>.</w:t>
              </w:r>
            </w:hyperlink>
          </w:p>
        </w:tc>
      </w:tr>
      <w:tr w:rsidR="006C7D48" w:rsidRPr="006C7D48" w:rsidTr="006C7D48">
        <w:tc>
          <w:tcPr>
            <w:tcW w:w="2235" w:type="dxa"/>
          </w:tcPr>
          <w:p w:rsidR="006C7D48" w:rsidRPr="006C7D48" w:rsidRDefault="006C7D48" w:rsidP="006C7D48">
            <w:pPr>
              <w:jc w:val="both"/>
              <w:rPr>
                <w:b/>
              </w:rPr>
            </w:pPr>
            <w:r w:rsidRPr="006C7D48">
              <w:rPr>
                <w:b/>
                <w:color w:val="000000"/>
              </w:rPr>
              <w:t>Дейност</w:t>
            </w:r>
          </w:p>
        </w:tc>
        <w:tc>
          <w:tcPr>
            <w:tcW w:w="6977" w:type="dxa"/>
          </w:tcPr>
          <w:p w:rsidR="006C7D48" w:rsidRPr="006C7D48" w:rsidRDefault="006C7D48" w:rsidP="006C7D48">
            <w:pPr>
              <w:jc w:val="both"/>
            </w:pPr>
            <w:r w:rsidRPr="006C7D48">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6C7D48" w:rsidTr="006C7D48">
        <w:tc>
          <w:tcPr>
            <w:tcW w:w="2235" w:type="dxa"/>
          </w:tcPr>
          <w:p w:rsidR="006C7D48" w:rsidRPr="006C7D48" w:rsidRDefault="006C7D48" w:rsidP="006C7D48">
            <w:pPr>
              <w:jc w:val="both"/>
              <w:rPr>
                <w:b/>
                <w:color w:val="000000"/>
              </w:rPr>
            </w:pPr>
            <w:r w:rsidRPr="006C7D48">
              <w:rPr>
                <w:b/>
                <w:color w:val="000000"/>
              </w:rPr>
              <w:t>Закрита спортна инфраструктура в общинска образователна инфраструктура</w:t>
            </w:r>
          </w:p>
        </w:tc>
        <w:tc>
          <w:tcPr>
            <w:tcW w:w="6977" w:type="dxa"/>
          </w:tcPr>
          <w:p w:rsidR="006C7D48" w:rsidRPr="006C7D48" w:rsidRDefault="006C7D48" w:rsidP="006C7D48">
            <w:pPr>
              <w:jc w:val="both"/>
            </w:pPr>
            <w:r w:rsidRPr="006C7D48">
              <w:t xml:space="preserve">Закрита спортна инфраструктура е зала за спорт (физкултурен салон). </w:t>
            </w:r>
          </w:p>
        </w:tc>
      </w:tr>
      <w:tr w:rsidR="006C7D48" w:rsidRPr="006C7D48" w:rsidTr="006C7D48">
        <w:tc>
          <w:tcPr>
            <w:tcW w:w="2235" w:type="dxa"/>
          </w:tcPr>
          <w:p w:rsidR="006C7D48" w:rsidRPr="006C7D48" w:rsidRDefault="006C7D48" w:rsidP="006C7D48">
            <w:pPr>
              <w:jc w:val="both"/>
              <w:rPr>
                <w:b/>
              </w:rPr>
            </w:pPr>
            <w:r w:rsidRPr="006C7D48">
              <w:rPr>
                <w:b/>
                <w:color w:val="000000"/>
              </w:rPr>
              <w:t>Изкуствено създадени условия</w:t>
            </w:r>
          </w:p>
        </w:tc>
        <w:tc>
          <w:tcPr>
            <w:tcW w:w="6977" w:type="dxa"/>
          </w:tcPr>
          <w:p w:rsidR="006C7D48" w:rsidRPr="006C7D48" w:rsidRDefault="006C7D48" w:rsidP="006C7D48">
            <w:pPr>
              <w:jc w:val="both"/>
            </w:pPr>
            <w:r w:rsidRPr="006C7D48">
              <w:t xml:space="preserve">Всяко установено от Държавен фонд „Земеделие“ - Разплащателна агенция (ДФЗ-РА) или друг компетентен орган условие по смисъла на </w:t>
            </w:r>
            <w:hyperlink r:id="rId18" w:history="1">
              <w:r w:rsidRPr="006C7D48">
                <w:rPr>
                  <w:color w:val="000000"/>
                </w:rPr>
                <w:t>чл. 60 от Регламент (ЕС) № 1306/2013</w:t>
              </w:r>
            </w:hyperlink>
            <w:r w:rsidRPr="006C7D48">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6C7D48" w:rsidTr="006C7D48">
        <w:tc>
          <w:tcPr>
            <w:tcW w:w="2235" w:type="dxa"/>
          </w:tcPr>
          <w:p w:rsidR="006C7D48" w:rsidRPr="006C7D48" w:rsidRDefault="006C7D48" w:rsidP="006C7D48">
            <w:pPr>
              <w:jc w:val="both"/>
              <w:rPr>
                <w:b/>
              </w:rPr>
            </w:pPr>
            <w:r w:rsidRPr="006C7D48">
              <w:rPr>
                <w:b/>
                <w:color w:val="000000"/>
              </w:rPr>
              <w:t>Инвестиционен проект</w:t>
            </w:r>
          </w:p>
        </w:tc>
        <w:tc>
          <w:tcPr>
            <w:tcW w:w="6977" w:type="dxa"/>
          </w:tcPr>
          <w:p w:rsidR="006C7D48" w:rsidRPr="006C7D48" w:rsidRDefault="006C7D48" w:rsidP="006C7D48">
            <w:pPr>
              <w:jc w:val="both"/>
            </w:pPr>
            <w:r w:rsidRPr="006C7D48">
              <w:t xml:space="preserve">Проект по смисъла на </w:t>
            </w:r>
            <w:hyperlink r:id="rId19" w:history="1">
              <w:r w:rsidRPr="006C7D48">
                <w:rPr>
                  <w:color w:val="000000"/>
                </w:rPr>
                <w:t>Закона за устройство на територията</w:t>
              </w:r>
            </w:hyperlink>
            <w:r w:rsidRPr="006C7D48">
              <w:t xml:space="preserve"> и </w:t>
            </w:r>
            <w:hyperlink r:id="rId20" w:history="1">
              <w:r w:rsidRPr="006C7D48">
                <w:rPr>
                  <w:color w:val="000000"/>
                </w:rPr>
                <w:t>Наредба № 4 за обхвата и съдържанието на инвестиционните проекти</w:t>
              </w:r>
            </w:hyperlink>
            <w:r w:rsidRPr="006C7D48">
              <w:t xml:space="preserve"> (ДВ, бр. 51 от 2001 г.), предназначен за строителството на обекта/ите, включени в проекта.</w:t>
            </w:r>
          </w:p>
        </w:tc>
      </w:tr>
      <w:tr w:rsidR="006C7D48" w:rsidRPr="006C7D48" w:rsidTr="006C7D48">
        <w:tc>
          <w:tcPr>
            <w:tcW w:w="2235" w:type="dxa"/>
          </w:tcPr>
          <w:p w:rsidR="006C7D48" w:rsidRPr="006C7D48" w:rsidRDefault="006C7D48" w:rsidP="006C7D48">
            <w:pPr>
              <w:jc w:val="both"/>
              <w:rPr>
                <w:b/>
              </w:rPr>
            </w:pPr>
            <w:r w:rsidRPr="006C7D48">
              <w:rPr>
                <w:b/>
                <w:color w:val="000000"/>
              </w:rPr>
              <w:t>Междинно плащане</w:t>
            </w:r>
          </w:p>
        </w:tc>
        <w:tc>
          <w:tcPr>
            <w:tcW w:w="6977" w:type="dxa"/>
          </w:tcPr>
          <w:p w:rsidR="006C7D48" w:rsidRPr="006C7D48" w:rsidRDefault="006C7D48" w:rsidP="006C7D48">
            <w:pPr>
              <w:jc w:val="both"/>
            </w:pPr>
            <w:r w:rsidRPr="006C7D48">
              <w:t>Плащане за обособена част от одобрената и извършена инвестиция.</w:t>
            </w:r>
          </w:p>
        </w:tc>
      </w:tr>
      <w:tr w:rsidR="006C7D48" w:rsidRPr="006C7D48" w:rsidTr="006C7D48">
        <w:tc>
          <w:tcPr>
            <w:tcW w:w="2235" w:type="dxa"/>
          </w:tcPr>
          <w:p w:rsidR="006C7D48" w:rsidRPr="006C7D48" w:rsidRDefault="006C7D48" w:rsidP="006C7D48">
            <w:pPr>
              <w:jc w:val="both"/>
              <w:rPr>
                <w:b/>
              </w:rPr>
            </w:pPr>
            <w:r w:rsidRPr="006C7D48">
              <w:rPr>
                <w:b/>
                <w:color w:val="000000"/>
              </w:rPr>
              <w:t>Независими оферти</w:t>
            </w:r>
          </w:p>
        </w:tc>
        <w:tc>
          <w:tcPr>
            <w:tcW w:w="6977" w:type="dxa"/>
          </w:tcPr>
          <w:p w:rsidR="006C7D48" w:rsidRPr="006C7D48" w:rsidRDefault="006C7D48" w:rsidP="006C7D48">
            <w:pPr>
              <w:jc w:val="both"/>
              <w:rPr>
                <w:color w:val="000000"/>
              </w:rPr>
            </w:pPr>
            <w:r w:rsidRPr="006C7D48">
              <w:rPr>
                <w:color w:val="000000"/>
              </w:rPr>
              <w:t>Оферти, подадени от лица, които не се намират в следната свързаност помежду си или спрямо кандидата:</w:t>
            </w:r>
          </w:p>
          <w:p w:rsidR="006C7D48" w:rsidRPr="006C7D48" w:rsidRDefault="006C7D48" w:rsidP="006C7D48">
            <w:pPr>
              <w:jc w:val="both"/>
              <w:rPr>
                <w:color w:val="000000"/>
              </w:rPr>
            </w:pPr>
            <w:r w:rsidRPr="006C7D48">
              <w:rPr>
                <w:color w:val="000000"/>
              </w:rPr>
              <w:t>а) едното участва в управлението на дружеството на другото;</w:t>
            </w:r>
          </w:p>
          <w:p w:rsidR="006C7D48" w:rsidRPr="006C7D48" w:rsidRDefault="006C7D48" w:rsidP="006C7D48">
            <w:pPr>
              <w:jc w:val="both"/>
              <w:rPr>
                <w:color w:val="000000"/>
              </w:rPr>
            </w:pPr>
            <w:r w:rsidRPr="006C7D48">
              <w:rPr>
                <w:color w:val="000000"/>
              </w:rPr>
              <w:t>б) съдружници;</w:t>
            </w:r>
          </w:p>
          <w:p w:rsidR="006C7D48" w:rsidRPr="006C7D48" w:rsidRDefault="006C7D48" w:rsidP="006C7D48">
            <w:pPr>
              <w:jc w:val="both"/>
              <w:rPr>
                <w:color w:val="000000"/>
              </w:rPr>
            </w:pPr>
            <w:r w:rsidRPr="006C7D48">
              <w:rPr>
                <w:color w:val="000000"/>
              </w:rPr>
              <w:t>в) съвместно контролират пряко трето лице;</w:t>
            </w:r>
          </w:p>
          <w:p w:rsidR="006C7D48" w:rsidRPr="006C7D48" w:rsidRDefault="006C7D48" w:rsidP="006C7D48">
            <w:pPr>
              <w:jc w:val="both"/>
              <w:rPr>
                <w:color w:val="000000"/>
              </w:rPr>
            </w:pPr>
            <w:r w:rsidRPr="006C7D48">
              <w:rPr>
                <w:color w:val="000000"/>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6C7D48" w:rsidRDefault="006C7D48" w:rsidP="006C7D48">
            <w:pPr>
              <w:jc w:val="both"/>
              <w:rPr>
                <w:color w:val="000000"/>
              </w:rPr>
            </w:pPr>
            <w:r w:rsidRPr="006C7D48">
              <w:rPr>
                <w:color w:val="000000"/>
              </w:rPr>
              <w:t>д) едното лице притежава повече от половината от броя на гласовете в общото събрание на другото лице;</w:t>
            </w:r>
          </w:p>
          <w:p w:rsidR="006C7D48" w:rsidRPr="006C7D48" w:rsidRDefault="006C7D48" w:rsidP="006C7D48">
            <w:pPr>
              <w:jc w:val="both"/>
              <w:rPr>
                <w:color w:val="000000"/>
              </w:rPr>
            </w:pPr>
            <w:r w:rsidRPr="006C7D48">
              <w:rPr>
                <w:color w:val="000000"/>
              </w:rPr>
              <w:t>е) лицата, чиято дейност се контролира пряко или косвено от трето лице – физическо или юридическо;</w:t>
            </w:r>
          </w:p>
          <w:p w:rsidR="006C7D48" w:rsidRPr="006C7D48" w:rsidRDefault="006C7D48" w:rsidP="006C7D48">
            <w:pPr>
              <w:jc w:val="both"/>
            </w:pPr>
            <w:r w:rsidRPr="006C7D48">
              <w:rPr>
                <w:color w:val="000000"/>
              </w:rPr>
              <w:t>ж) лицата, едното от които е търговски представител на другото.</w:t>
            </w:r>
          </w:p>
        </w:tc>
      </w:tr>
      <w:tr w:rsidR="006C7D48" w:rsidRPr="006C7D48" w:rsidTr="006C7D48">
        <w:tc>
          <w:tcPr>
            <w:tcW w:w="2235" w:type="dxa"/>
          </w:tcPr>
          <w:p w:rsidR="006C7D48" w:rsidRPr="006C7D48" w:rsidRDefault="006C7D48" w:rsidP="006C7D48">
            <w:pPr>
              <w:jc w:val="both"/>
              <w:rPr>
                <w:b/>
              </w:rPr>
            </w:pPr>
            <w:r w:rsidRPr="006C7D48">
              <w:rPr>
                <w:b/>
                <w:color w:val="000000"/>
              </w:rPr>
              <w:t>Непредвидени разходи</w:t>
            </w:r>
          </w:p>
        </w:tc>
        <w:tc>
          <w:tcPr>
            <w:tcW w:w="6977" w:type="dxa"/>
          </w:tcPr>
          <w:p w:rsidR="006C7D48" w:rsidRPr="006C7D48" w:rsidRDefault="006C7D48" w:rsidP="006C7D48">
            <w:pPr>
              <w:jc w:val="both"/>
            </w:pPr>
            <w:r w:rsidRPr="006C7D48">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1" w:history="1">
              <w:r w:rsidRPr="006C7D48">
                <w:rPr>
                  <w:color w:val="000000"/>
                </w:rPr>
                <w:t>чл. 5</w:t>
              </w:r>
            </w:hyperlink>
            <w:r w:rsidRPr="006C7D48">
              <w:t xml:space="preserve"> и </w:t>
            </w:r>
            <w:hyperlink r:id="rId22" w:history="1">
              <w:r w:rsidRPr="006C7D48">
                <w:rPr>
                  <w:color w:val="000000"/>
                </w:rPr>
                <w:t xml:space="preserve">6 от </w:t>
              </w:r>
              <w:r w:rsidRPr="006C7D48">
                <w:rPr>
                  <w:color w:val="000000"/>
                </w:rPr>
                <w:lastRenderedPageBreak/>
                <w:t>Закона за обществените поръчки</w:t>
              </w:r>
            </w:hyperlink>
            <w:r w:rsidRPr="006C7D48">
              <w:t xml:space="preserve">, новите строително-монтажни работи следва да бъдат възлагани по реда на </w:t>
            </w:r>
            <w:hyperlink r:id="rId23" w:history="1">
              <w:r w:rsidRPr="006C7D48">
                <w:rPr>
                  <w:color w:val="000000"/>
                </w:rPr>
                <w:t>Закона за обществените поръчки</w:t>
              </w:r>
            </w:hyperlink>
            <w:r w:rsidRPr="006C7D48">
              <w:t xml:space="preserve"> в случаите, когато не са допуснати изключения.</w:t>
            </w:r>
          </w:p>
        </w:tc>
      </w:tr>
      <w:tr w:rsidR="006C7D48" w:rsidRPr="006C7D48" w:rsidTr="006C7D48">
        <w:tc>
          <w:tcPr>
            <w:tcW w:w="2235" w:type="dxa"/>
          </w:tcPr>
          <w:p w:rsidR="006C7D48" w:rsidRPr="006C7D48" w:rsidRDefault="006C7D48" w:rsidP="006C7D48">
            <w:pPr>
              <w:jc w:val="both"/>
              <w:rPr>
                <w:b/>
              </w:rPr>
            </w:pPr>
            <w:r w:rsidRPr="006C7D48">
              <w:rPr>
                <w:b/>
                <w:color w:val="000000"/>
              </w:rPr>
              <w:lastRenderedPageBreak/>
              <w:t>Непреодолима сила или извънредни обстоятелства</w:t>
            </w:r>
          </w:p>
        </w:tc>
        <w:tc>
          <w:tcPr>
            <w:tcW w:w="6977" w:type="dxa"/>
          </w:tcPr>
          <w:p w:rsidR="006C7D48" w:rsidRPr="006C7D48" w:rsidRDefault="006C7D48" w:rsidP="006C7D48">
            <w:pPr>
              <w:jc w:val="both"/>
            </w:pPr>
            <w:r w:rsidRPr="006C7D48">
              <w:t xml:space="preserve">Обстоятелства по смисъла на </w:t>
            </w:r>
            <w:hyperlink r:id="rId24" w:history="1">
              <w:r w:rsidRPr="006C7D48">
                <w:rPr>
                  <w:color w:val="000000"/>
                </w:rPr>
                <w:t>чл. 2, параграф 2 от Регламент (ЕС) № 1306/2013 г.</w:t>
              </w:r>
            </w:hyperlink>
          </w:p>
        </w:tc>
      </w:tr>
      <w:tr w:rsidR="006C7D48" w:rsidRPr="006C7D48" w:rsidTr="006C7D48">
        <w:tc>
          <w:tcPr>
            <w:tcW w:w="2235" w:type="dxa"/>
          </w:tcPr>
          <w:p w:rsidR="006C7D48" w:rsidRPr="006C7D48" w:rsidRDefault="006C7D48" w:rsidP="006C7D48">
            <w:pPr>
              <w:jc w:val="both"/>
              <w:rPr>
                <w:b/>
              </w:rPr>
            </w:pPr>
            <w:r w:rsidRPr="006C7D48">
              <w:rPr>
                <w:b/>
                <w:color w:val="000000"/>
              </w:rPr>
              <w:t>Нередност</w:t>
            </w:r>
          </w:p>
        </w:tc>
        <w:tc>
          <w:tcPr>
            <w:tcW w:w="6977" w:type="dxa"/>
          </w:tcPr>
          <w:p w:rsidR="006C7D48" w:rsidRPr="006C7D48" w:rsidRDefault="006C7D48" w:rsidP="006C7D48">
            <w:pPr>
              <w:jc w:val="both"/>
            </w:pPr>
            <w:r w:rsidRPr="006C7D48">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6C7D48" w:rsidTr="006C7D48">
        <w:tc>
          <w:tcPr>
            <w:tcW w:w="2235" w:type="dxa"/>
          </w:tcPr>
          <w:p w:rsidR="006C7D48" w:rsidRPr="006C7D48" w:rsidRDefault="006C7D48" w:rsidP="006C7D48">
            <w:pPr>
              <w:jc w:val="both"/>
              <w:rPr>
                <w:b/>
              </w:rPr>
            </w:pPr>
            <w:r w:rsidRPr="006C7D48">
              <w:rPr>
                <w:b/>
                <w:color w:val="000000"/>
              </w:rPr>
              <w:t>Оперативни разходи</w:t>
            </w:r>
          </w:p>
        </w:tc>
        <w:tc>
          <w:tcPr>
            <w:tcW w:w="6977" w:type="dxa"/>
          </w:tcPr>
          <w:p w:rsidR="006C7D48" w:rsidRPr="006C7D48" w:rsidRDefault="006C7D48" w:rsidP="006C7D48">
            <w:pPr>
              <w:jc w:val="both"/>
            </w:pPr>
            <w:r w:rsidRPr="006C7D48">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6C7D48" w:rsidTr="006C7D48">
        <w:tc>
          <w:tcPr>
            <w:tcW w:w="2235" w:type="dxa"/>
          </w:tcPr>
          <w:p w:rsidR="006C7D48" w:rsidRPr="006C7D48" w:rsidRDefault="006C7D48" w:rsidP="006C7D48">
            <w:pPr>
              <w:jc w:val="both"/>
              <w:rPr>
                <w:b/>
              </w:rPr>
            </w:pPr>
            <w:r w:rsidRPr="006C7D48">
              <w:rPr>
                <w:b/>
                <w:color w:val="000000"/>
              </w:rPr>
              <w:t>Обект общинска образователна инфраструктура с местно значение</w:t>
            </w:r>
          </w:p>
        </w:tc>
        <w:tc>
          <w:tcPr>
            <w:tcW w:w="6977" w:type="dxa"/>
          </w:tcPr>
          <w:p w:rsidR="006C7D48" w:rsidRPr="006C7D48" w:rsidRDefault="006C7D48" w:rsidP="006C7D48">
            <w:pPr>
              <w:jc w:val="both"/>
            </w:pPr>
            <w:r w:rsidRPr="006C7D48">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6C7D48" w:rsidTr="006C7D48">
        <w:tc>
          <w:tcPr>
            <w:tcW w:w="2235" w:type="dxa"/>
          </w:tcPr>
          <w:p w:rsidR="006C7D48" w:rsidRPr="006C7D48" w:rsidRDefault="006C7D48" w:rsidP="006C7D48">
            <w:pPr>
              <w:jc w:val="both"/>
              <w:rPr>
                <w:b/>
              </w:rPr>
            </w:pPr>
            <w:r w:rsidRPr="006C7D48">
              <w:rPr>
                <w:b/>
                <w:color w:val="000000"/>
              </w:rPr>
              <w:t>Обикновена подмяна</w:t>
            </w:r>
          </w:p>
        </w:tc>
        <w:tc>
          <w:tcPr>
            <w:tcW w:w="6977" w:type="dxa"/>
          </w:tcPr>
          <w:p w:rsidR="006C7D48" w:rsidRPr="006C7D48" w:rsidRDefault="006C7D48" w:rsidP="006C7D48">
            <w:pPr>
              <w:jc w:val="both"/>
            </w:pPr>
            <w:r w:rsidRPr="006C7D48">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6C7D48" w:rsidTr="006C7D48">
        <w:tc>
          <w:tcPr>
            <w:tcW w:w="2235" w:type="dxa"/>
          </w:tcPr>
          <w:p w:rsidR="006C7D48" w:rsidRPr="006C7D48" w:rsidRDefault="006C7D48" w:rsidP="006C7D48">
            <w:pPr>
              <w:jc w:val="both"/>
              <w:rPr>
                <w:b/>
              </w:rPr>
            </w:pPr>
            <w:r w:rsidRPr="006C7D48">
              <w:rPr>
                <w:b/>
                <w:color w:val="000000"/>
              </w:rPr>
              <w:t>Обособена част от инвестицията</w:t>
            </w:r>
          </w:p>
        </w:tc>
        <w:tc>
          <w:tcPr>
            <w:tcW w:w="6977" w:type="dxa"/>
          </w:tcPr>
          <w:p w:rsidR="006C7D48" w:rsidRPr="006C7D48" w:rsidRDefault="006C7D48" w:rsidP="006C7D48">
            <w:pPr>
              <w:jc w:val="both"/>
            </w:pPr>
            <w:r w:rsidRPr="006C7D48">
              <w:t>Завършен етап на изпълнение на инвестицията, който е обособен и е доведен до самостоятелна степен на завършеност.</w:t>
            </w:r>
          </w:p>
        </w:tc>
      </w:tr>
      <w:tr w:rsidR="006C7D48" w:rsidRPr="006C7D48" w:rsidTr="006C7D48">
        <w:tc>
          <w:tcPr>
            <w:tcW w:w="2235" w:type="dxa"/>
          </w:tcPr>
          <w:p w:rsidR="006C7D48" w:rsidRPr="006C7D48" w:rsidRDefault="006C7D48" w:rsidP="006C7D48">
            <w:pPr>
              <w:jc w:val="both"/>
              <w:rPr>
                <w:b/>
              </w:rPr>
            </w:pPr>
            <w:r w:rsidRPr="006C7D48">
              <w:rPr>
                <w:b/>
                <w:color w:val="000000"/>
              </w:rPr>
              <w:t>Обществени услуги</w:t>
            </w:r>
          </w:p>
        </w:tc>
        <w:tc>
          <w:tcPr>
            <w:tcW w:w="6977" w:type="dxa"/>
          </w:tcPr>
          <w:p w:rsidR="006C7D48" w:rsidRPr="006C7D48" w:rsidRDefault="006C7D48" w:rsidP="006C7D48">
            <w:pPr>
              <w:jc w:val="both"/>
            </w:pPr>
            <w:r w:rsidRPr="006C7D48">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6C7D48" w:rsidRPr="006C7D48" w:rsidTr="006C7D48">
        <w:tc>
          <w:tcPr>
            <w:tcW w:w="2235" w:type="dxa"/>
          </w:tcPr>
          <w:p w:rsidR="006C7D48" w:rsidRPr="006C7D48" w:rsidRDefault="006C7D48" w:rsidP="006C7D48">
            <w:pPr>
              <w:jc w:val="both"/>
              <w:rPr>
                <w:b/>
              </w:rPr>
            </w:pPr>
            <w:r w:rsidRPr="006C7D48">
              <w:rPr>
                <w:b/>
                <w:color w:val="000000"/>
              </w:rPr>
              <w:t>Общински сгради</w:t>
            </w:r>
          </w:p>
        </w:tc>
        <w:tc>
          <w:tcPr>
            <w:tcW w:w="6977" w:type="dxa"/>
          </w:tcPr>
          <w:p w:rsidR="006C7D48" w:rsidRPr="006C7D48" w:rsidRDefault="006C7D48" w:rsidP="006C7D48">
            <w:r w:rsidRPr="006C7D48">
              <w:t xml:space="preserve">Имотите съгласно </w:t>
            </w:r>
            <w:hyperlink r:id="rId25" w:history="1">
              <w:r w:rsidRPr="006C7D48">
                <w:rPr>
                  <w:color w:val="000000"/>
                </w:rPr>
                <w:t>чл. 2, ал. 1 от Закона за общинската собственост</w:t>
              </w:r>
            </w:hyperlink>
            <w:r w:rsidRPr="006C7D48">
              <w:t>.</w:t>
            </w:r>
          </w:p>
        </w:tc>
      </w:tr>
      <w:tr w:rsidR="006C7D48" w:rsidRPr="006C7D48" w:rsidTr="006C7D48">
        <w:tc>
          <w:tcPr>
            <w:tcW w:w="2235" w:type="dxa"/>
          </w:tcPr>
          <w:p w:rsidR="006C7D48" w:rsidRPr="006C7D48" w:rsidRDefault="006C7D48" w:rsidP="006C7D48">
            <w:pPr>
              <w:jc w:val="both"/>
              <w:rPr>
                <w:b/>
              </w:rPr>
            </w:pPr>
            <w:r w:rsidRPr="006C7D48">
              <w:rPr>
                <w:b/>
                <w:color w:val="000000"/>
              </w:rPr>
              <w:t>Подмярка</w:t>
            </w:r>
          </w:p>
        </w:tc>
        <w:tc>
          <w:tcPr>
            <w:tcW w:w="6977" w:type="dxa"/>
          </w:tcPr>
          <w:p w:rsidR="006C7D48" w:rsidRPr="006C7D48" w:rsidRDefault="006C7D48" w:rsidP="006C7D48">
            <w:pPr>
              <w:jc w:val="both"/>
            </w:pPr>
            <w:r w:rsidRPr="006C7D48">
              <w:t>Съвкупност от дейности, спомагащи за прилагане приоритетите на ПРСР 2014 – 2020 г.</w:t>
            </w:r>
          </w:p>
        </w:tc>
      </w:tr>
      <w:tr w:rsidR="006C7D48" w:rsidRPr="006C7D48" w:rsidTr="006C7D48">
        <w:tc>
          <w:tcPr>
            <w:tcW w:w="2235" w:type="dxa"/>
          </w:tcPr>
          <w:p w:rsidR="006C7D48" w:rsidRPr="006C7D48" w:rsidRDefault="006C7D48" w:rsidP="006C7D48">
            <w:pPr>
              <w:jc w:val="both"/>
              <w:rPr>
                <w:b/>
              </w:rPr>
            </w:pPr>
            <w:r w:rsidRPr="006C7D48">
              <w:rPr>
                <w:b/>
                <w:color w:val="000000"/>
              </w:rPr>
              <w:t>Площи за широко обществено ползване</w:t>
            </w:r>
          </w:p>
        </w:tc>
        <w:tc>
          <w:tcPr>
            <w:tcW w:w="6977" w:type="dxa"/>
          </w:tcPr>
          <w:p w:rsidR="006C7D48" w:rsidRPr="006C7D48" w:rsidRDefault="006C7D48" w:rsidP="006C7D48">
            <w:pPr>
              <w:jc w:val="both"/>
            </w:pPr>
            <w:r w:rsidRPr="006C7D48">
              <w:t>Паркове, градини, улично озеленяване и площади.</w:t>
            </w:r>
          </w:p>
        </w:tc>
      </w:tr>
      <w:tr w:rsidR="006C7D48" w:rsidRPr="006C7D48" w:rsidTr="006C7D48">
        <w:tc>
          <w:tcPr>
            <w:tcW w:w="2235" w:type="dxa"/>
          </w:tcPr>
          <w:p w:rsidR="006C7D48" w:rsidRPr="006C7D48" w:rsidRDefault="006C7D48" w:rsidP="006C7D48">
            <w:pPr>
              <w:jc w:val="both"/>
              <w:rPr>
                <w:b/>
              </w:rPr>
            </w:pPr>
            <w:r w:rsidRPr="006C7D48">
              <w:rPr>
                <w:b/>
                <w:color w:val="000000"/>
              </w:rPr>
              <w:t>Площадка за игра</w:t>
            </w:r>
          </w:p>
        </w:tc>
        <w:tc>
          <w:tcPr>
            <w:tcW w:w="6977" w:type="dxa"/>
          </w:tcPr>
          <w:p w:rsidR="006C7D48" w:rsidRPr="006C7D48" w:rsidRDefault="006C7D48" w:rsidP="006C7D48">
            <w:pPr>
              <w:jc w:val="both"/>
            </w:pPr>
            <w:r w:rsidRPr="006C7D48">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6C7D48" w:rsidTr="006C7D48">
        <w:tc>
          <w:tcPr>
            <w:tcW w:w="2235" w:type="dxa"/>
          </w:tcPr>
          <w:p w:rsidR="006C7D48" w:rsidRPr="006C7D48" w:rsidRDefault="006C7D48" w:rsidP="006C7D48">
            <w:pPr>
              <w:jc w:val="both"/>
              <w:rPr>
                <w:b/>
              </w:rPr>
            </w:pPr>
            <w:r w:rsidRPr="006C7D48">
              <w:rPr>
                <w:b/>
                <w:color w:val="000000"/>
              </w:rPr>
              <w:t>Принос в натура</w:t>
            </w:r>
          </w:p>
        </w:tc>
        <w:tc>
          <w:tcPr>
            <w:tcW w:w="6977" w:type="dxa"/>
          </w:tcPr>
          <w:p w:rsidR="006C7D48" w:rsidRPr="006C7D48" w:rsidRDefault="006C7D48" w:rsidP="006C7D48">
            <w:pPr>
              <w:jc w:val="both"/>
            </w:pPr>
            <w:r w:rsidRPr="006C7D48">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6C7D48" w:rsidTr="006C7D48">
        <w:tc>
          <w:tcPr>
            <w:tcW w:w="2235" w:type="dxa"/>
          </w:tcPr>
          <w:p w:rsidR="006C7D48" w:rsidRPr="006C7D48" w:rsidRDefault="006C7D48" w:rsidP="006C7D48">
            <w:pPr>
              <w:jc w:val="both"/>
              <w:rPr>
                <w:b/>
              </w:rPr>
            </w:pPr>
            <w:r w:rsidRPr="006C7D48">
              <w:rPr>
                <w:b/>
                <w:color w:val="000000"/>
              </w:rPr>
              <w:t>Проверка на място</w:t>
            </w:r>
          </w:p>
        </w:tc>
        <w:tc>
          <w:tcPr>
            <w:tcW w:w="6977" w:type="dxa"/>
          </w:tcPr>
          <w:p w:rsidR="006C7D48" w:rsidRPr="006C7D48" w:rsidRDefault="006C7D48" w:rsidP="006C7D48">
            <w:pPr>
              <w:jc w:val="both"/>
            </w:pPr>
            <w:r w:rsidRPr="006C7D48">
              <w:t xml:space="preserve">Проверка по смисъла на </w:t>
            </w:r>
            <w:hyperlink r:id="rId26" w:history="1">
              <w:r w:rsidRPr="006C7D48">
                <w:rPr>
                  <w:color w:val="000000"/>
                </w:rPr>
                <w:t>Регламент (ЕС) № 809/2014</w:t>
              </w:r>
            </w:hyperlink>
            <w:r w:rsidRPr="006C7D48">
              <w:t>.</w:t>
            </w:r>
          </w:p>
        </w:tc>
      </w:tr>
      <w:tr w:rsidR="006C7D48" w:rsidRPr="006C7D48" w:rsidTr="006C7D48">
        <w:tc>
          <w:tcPr>
            <w:tcW w:w="2235" w:type="dxa"/>
          </w:tcPr>
          <w:p w:rsidR="006C7D48" w:rsidRPr="006C7D48" w:rsidRDefault="006C7D48" w:rsidP="006C7D48">
            <w:pPr>
              <w:jc w:val="both"/>
              <w:rPr>
                <w:b/>
              </w:rPr>
            </w:pPr>
            <w:r w:rsidRPr="006C7D48">
              <w:rPr>
                <w:b/>
                <w:color w:val="000000"/>
              </w:rPr>
              <w:t>Проект</w:t>
            </w:r>
          </w:p>
        </w:tc>
        <w:tc>
          <w:tcPr>
            <w:tcW w:w="6977" w:type="dxa"/>
          </w:tcPr>
          <w:p w:rsidR="006C7D48" w:rsidRPr="006C7D48" w:rsidRDefault="006C7D48" w:rsidP="006C7D48">
            <w:pPr>
              <w:jc w:val="both"/>
            </w:pPr>
            <w:r w:rsidRPr="006C7D48">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6C7D48" w:rsidTr="006C7D48">
        <w:tc>
          <w:tcPr>
            <w:tcW w:w="2235" w:type="dxa"/>
          </w:tcPr>
          <w:p w:rsidR="006C7D48" w:rsidRPr="006C7D48" w:rsidRDefault="006C7D48" w:rsidP="006C7D48">
            <w:pPr>
              <w:jc w:val="both"/>
              <w:rPr>
                <w:b/>
              </w:rPr>
            </w:pPr>
            <w:r w:rsidRPr="006C7D48">
              <w:rPr>
                <w:b/>
                <w:color w:val="000000"/>
              </w:rPr>
              <w:t xml:space="preserve">Публична </w:t>
            </w:r>
            <w:r w:rsidRPr="006C7D48">
              <w:rPr>
                <w:b/>
                <w:color w:val="000000"/>
              </w:rPr>
              <w:lastRenderedPageBreak/>
              <w:t>финансова помощ</w:t>
            </w:r>
          </w:p>
        </w:tc>
        <w:tc>
          <w:tcPr>
            <w:tcW w:w="6977" w:type="dxa"/>
          </w:tcPr>
          <w:p w:rsidR="006C7D48" w:rsidRPr="006C7D48" w:rsidRDefault="006C7D48" w:rsidP="006C7D48">
            <w:pPr>
              <w:jc w:val="both"/>
            </w:pPr>
            <w:r w:rsidRPr="006C7D48">
              <w:lastRenderedPageBreak/>
              <w:t xml:space="preserve">Всеки обществен дял във финансирането на дейности, източник на </w:t>
            </w:r>
            <w:r w:rsidRPr="006C7D48">
              <w:lastRenderedPageBreak/>
              <w:t>който е бюджетът на държавата, на регионалните или местните власти, на Европейската общност, както и всеки подобен разход.</w:t>
            </w:r>
            <w:r w:rsidRPr="006C7D48">
              <w:rPr>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6C7D48" w:rsidTr="006C7D48">
        <w:tc>
          <w:tcPr>
            <w:tcW w:w="2235" w:type="dxa"/>
          </w:tcPr>
          <w:p w:rsidR="006C7D48" w:rsidRPr="006C7D48" w:rsidRDefault="006C7D48" w:rsidP="006C7D48">
            <w:pPr>
              <w:jc w:val="both"/>
              <w:rPr>
                <w:b/>
              </w:rPr>
            </w:pPr>
            <w:r w:rsidRPr="006C7D48">
              <w:rPr>
                <w:b/>
                <w:color w:val="000000"/>
              </w:rPr>
              <w:lastRenderedPageBreak/>
              <w:t>Разходи за консултантски услуги, свързани с подготовка и управление на проекта</w:t>
            </w:r>
          </w:p>
        </w:tc>
        <w:tc>
          <w:tcPr>
            <w:tcW w:w="6977" w:type="dxa"/>
          </w:tcPr>
          <w:p w:rsidR="006C7D48" w:rsidRPr="006C7D48" w:rsidRDefault="006C7D48" w:rsidP="006C7D48">
            <w:pPr>
              <w:jc w:val="both"/>
            </w:pPr>
            <w:r w:rsidRPr="006C7D48">
              <w:rPr>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6C7D48" w:rsidRPr="006C7D48" w:rsidTr="006C7D48">
        <w:tc>
          <w:tcPr>
            <w:tcW w:w="2235" w:type="dxa"/>
          </w:tcPr>
          <w:p w:rsidR="006C7D48" w:rsidRPr="006C7D48" w:rsidRDefault="006C7D48" w:rsidP="006C7D48">
            <w:pPr>
              <w:jc w:val="both"/>
              <w:rPr>
                <w:b/>
              </w:rPr>
            </w:pPr>
            <w:r w:rsidRPr="006C7D48">
              <w:rPr>
                <w:b/>
                <w:color w:val="000000"/>
              </w:rPr>
              <w:t>Реставрация</w:t>
            </w:r>
          </w:p>
        </w:tc>
        <w:tc>
          <w:tcPr>
            <w:tcW w:w="6977" w:type="dxa"/>
          </w:tcPr>
          <w:p w:rsidR="006C7D48" w:rsidRPr="006C7D48" w:rsidRDefault="006C7D48" w:rsidP="006C7D48">
            <w:pPr>
              <w:jc w:val="both"/>
            </w:pPr>
            <w:r w:rsidRPr="006C7D48">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6C7D48" w:rsidTr="006C7D48">
        <w:tc>
          <w:tcPr>
            <w:tcW w:w="2235" w:type="dxa"/>
          </w:tcPr>
          <w:p w:rsidR="006C7D48" w:rsidRPr="006C7D48" w:rsidRDefault="006C7D48" w:rsidP="006C7D48">
            <w:pPr>
              <w:jc w:val="both"/>
              <w:rPr>
                <w:b/>
              </w:rPr>
            </w:pPr>
            <w:r w:rsidRPr="006C7D48">
              <w:rPr>
                <w:b/>
                <w:color w:val="000000"/>
              </w:rPr>
              <w:t>Референтен разход</w:t>
            </w:r>
          </w:p>
        </w:tc>
        <w:tc>
          <w:tcPr>
            <w:tcW w:w="6977" w:type="dxa"/>
          </w:tcPr>
          <w:p w:rsidR="006C7D48" w:rsidRPr="006C7D48" w:rsidRDefault="006C7D48" w:rsidP="006C7D48">
            <w:pPr>
              <w:jc w:val="both"/>
            </w:pPr>
            <w:r w:rsidRPr="006C7D48">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6C7D48" w:rsidTr="006C7D48">
        <w:tc>
          <w:tcPr>
            <w:tcW w:w="2235" w:type="dxa"/>
          </w:tcPr>
          <w:p w:rsidR="006C7D48" w:rsidRPr="006C7D48" w:rsidRDefault="006C7D48" w:rsidP="006C7D48">
            <w:pPr>
              <w:jc w:val="both"/>
              <w:rPr>
                <w:b/>
                <w:color w:val="000000"/>
              </w:rPr>
            </w:pPr>
            <w:r w:rsidRPr="006C7D48">
              <w:rPr>
                <w:b/>
              </w:rPr>
              <w:t>Спортна инфраструктура</w:t>
            </w:r>
          </w:p>
        </w:tc>
        <w:tc>
          <w:tcPr>
            <w:tcW w:w="6977" w:type="dxa"/>
          </w:tcPr>
          <w:p w:rsidR="006C7D48" w:rsidRPr="006C7D48" w:rsidRDefault="006C7D48" w:rsidP="006C7D48">
            <w:pPr>
              <w:jc w:val="both"/>
            </w:pPr>
            <w:r w:rsidRPr="006C7D48">
              <w:t xml:space="preserve">Обществено достъпни открити площи, </w:t>
            </w:r>
            <w:r w:rsidRPr="006C7D48">
              <w:rPr>
                <w:color w:val="000000"/>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w:t>
            </w:r>
            <w:r w:rsidRPr="006C7D48">
              <w:t>волейболно, баскетболно, хандбално игрище, площадка за скейтборд и ролери и площадка за игра.</w:t>
            </w:r>
          </w:p>
        </w:tc>
      </w:tr>
      <w:tr w:rsidR="006C7D48" w:rsidRPr="006C7D48" w:rsidTr="006C7D48">
        <w:tc>
          <w:tcPr>
            <w:tcW w:w="2235" w:type="dxa"/>
          </w:tcPr>
          <w:p w:rsidR="006C7D48" w:rsidRPr="006C7D48" w:rsidRDefault="006C7D48" w:rsidP="006C7D48">
            <w:pPr>
              <w:jc w:val="both"/>
              <w:rPr>
                <w:b/>
                <w:color w:val="000000"/>
              </w:rPr>
            </w:pPr>
            <w:r w:rsidRPr="006C7D48">
              <w:rPr>
                <w:b/>
                <w:color w:val="000000"/>
              </w:rPr>
              <w:t>Съпоставими оферти</w:t>
            </w:r>
          </w:p>
        </w:tc>
        <w:tc>
          <w:tcPr>
            <w:tcW w:w="6977" w:type="dxa"/>
          </w:tcPr>
          <w:p w:rsidR="006C7D48" w:rsidRPr="006C7D48" w:rsidRDefault="006C7D48" w:rsidP="006C7D48">
            <w:pPr>
              <w:jc w:val="both"/>
              <w:rPr>
                <w:color w:val="000000"/>
              </w:rPr>
            </w:pPr>
            <w:r w:rsidRPr="006C7D48">
              <w:rPr>
                <w:color w:val="000000"/>
              </w:rPr>
              <w:t xml:space="preserve">Оферти, които отговарят на запитването за оферта на кандидата и съдържат: </w:t>
            </w:r>
          </w:p>
          <w:p w:rsidR="006C7D48" w:rsidRPr="006C7D48" w:rsidRDefault="006C7D48" w:rsidP="006C7D48">
            <w:pPr>
              <w:jc w:val="both"/>
              <w:rPr>
                <w:color w:val="000000"/>
              </w:rPr>
            </w:pPr>
            <w:r w:rsidRPr="006C7D48">
              <w:rPr>
                <w:color w:val="000000"/>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6C7D48" w:rsidRPr="006C7D48" w:rsidRDefault="006C7D48" w:rsidP="006C7D48">
            <w:pPr>
              <w:jc w:val="both"/>
              <w:rPr>
                <w:color w:val="000000"/>
              </w:rPr>
            </w:pPr>
            <w:r w:rsidRPr="006C7D48">
              <w:rPr>
                <w:color w:val="000000"/>
              </w:rPr>
              <w:t>б) количествено-стойностни сметки – в случаите, когато се кандидатства за разходи за извършване на строително-монтажни работи.</w:t>
            </w:r>
          </w:p>
          <w:p w:rsidR="006C7D48" w:rsidRPr="006C7D48" w:rsidRDefault="006C7D48" w:rsidP="006C7D48">
            <w:pPr>
              <w:jc w:val="both"/>
            </w:pPr>
          </w:p>
        </w:tc>
      </w:tr>
      <w:tr w:rsidR="006C7D48" w:rsidRPr="006C7D48" w:rsidTr="006C7D48">
        <w:tc>
          <w:tcPr>
            <w:tcW w:w="2235" w:type="dxa"/>
          </w:tcPr>
          <w:p w:rsidR="006C7D48" w:rsidRPr="006C7D48" w:rsidRDefault="006C7D48" w:rsidP="006C7D48">
            <w:pPr>
              <w:jc w:val="both"/>
              <w:rPr>
                <w:b/>
                <w:color w:val="000000"/>
              </w:rPr>
            </w:pPr>
            <w:r w:rsidRPr="006C7D48">
              <w:rPr>
                <w:b/>
                <w:color w:val="000000"/>
              </w:rPr>
              <w:t>Текущ ремонт</w:t>
            </w:r>
          </w:p>
        </w:tc>
        <w:tc>
          <w:tcPr>
            <w:tcW w:w="6977" w:type="dxa"/>
          </w:tcPr>
          <w:p w:rsidR="006C7D48" w:rsidRPr="006C7D48" w:rsidRDefault="006C7D48" w:rsidP="006C7D48">
            <w:pPr>
              <w:jc w:val="both"/>
              <w:rPr>
                <w:color w:val="000000"/>
              </w:rPr>
            </w:pPr>
            <w:r w:rsidRPr="006C7D48">
              <w:rPr>
                <w:color w:val="000000"/>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6C7D48" w:rsidRDefault="006C7D48" w:rsidP="006C7D48">
            <w:pPr>
              <w:jc w:val="both"/>
              <w:rPr>
                <w:color w:val="000000"/>
              </w:rPr>
            </w:pPr>
            <w:r w:rsidRPr="006C7D48">
              <w:rPr>
                <w:color w:val="000000"/>
              </w:rPr>
              <w:t>а) засяга конструкцията на сградата;</w:t>
            </w:r>
          </w:p>
          <w:p w:rsidR="006C7D48" w:rsidRPr="006C7D48" w:rsidRDefault="006C7D48" w:rsidP="006C7D48">
            <w:pPr>
              <w:jc w:val="both"/>
              <w:rPr>
                <w:color w:val="000000"/>
              </w:rPr>
            </w:pPr>
            <w:r w:rsidRPr="006C7D48">
              <w:rPr>
                <w:color w:val="000000"/>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6C7D48" w:rsidRDefault="006C7D48" w:rsidP="006C7D48">
            <w:pPr>
              <w:jc w:val="both"/>
              <w:rPr>
                <w:color w:val="000000"/>
              </w:rPr>
            </w:pPr>
            <w:r w:rsidRPr="006C7D48">
              <w:rPr>
                <w:color w:val="000000"/>
              </w:rPr>
              <w:t>в) променя предназначението на помещенията и натоварванията в тях.</w:t>
            </w:r>
          </w:p>
          <w:p w:rsidR="006C7D48" w:rsidRPr="006C7D48" w:rsidRDefault="006C7D48" w:rsidP="006C7D48">
            <w:pPr>
              <w:jc w:val="both"/>
            </w:pPr>
          </w:p>
        </w:tc>
      </w:tr>
      <w:tr w:rsidR="006C7D48" w:rsidRPr="006C7D48" w:rsidTr="006C7D48">
        <w:tc>
          <w:tcPr>
            <w:tcW w:w="2235" w:type="dxa"/>
          </w:tcPr>
          <w:p w:rsidR="006C7D48" w:rsidRPr="006C7D48" w:rsidRDefault="006C7D48" w:rsidP="006C7D48">
            <w:pPr>
              <w:jc w:val="both"/>
              <w:rPr>
                <w:b/>
              </w:rPr>
            </w:pPr>
            <w:r w:rsidRPr="006C7D48">
              <w:rPr>
                <w:b/>
                <w:color w:val="000000"/>
              </w:rPr>
              <w:t>Терен</w:t>
            </w:r>
          </w:p>
        </w:tc>
        <w:tc>
          <w:tcPr>
            <w:tcW w:w="6977" w:type="dxa"/>
          </w:tcPr>
          <w:p w:rsidR="006C7D48" w:rsidRPr="006C7D48" w:rsidRDefault="006C7D48" w:rsidP="006C7D48">
            <w:pPr>
              <w:jc w:val="both"/>
            </w:pPr>
            <w:r w:rsidRPr="006C7D48">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6C7D48" w:rsidTr="006C7D48">
        <w:tc>
          <w:tcPr>
            <w:tcW w:w="2235" w:type="dxa"/>
          </w:tcPr>
          <w:p w:rsidR="006C7D48" w:rsidRPr="006C7D48" w:rsidRDefault="006C7D48" w:rsidP="006C7D48">
            <w:pPr>
              <w:jc w:val="both"/>
              <w:rPr>
                <w:b/>
              </w:rPr>
            </w:pPr>
            <w:r w:rsidRPr="006C7D48">
              <w:rPr>
                <w:b/>
                <w:color w:val="000000"/>
              </w:rPr>
              <w:t>Техническа спецификация</w:t>
            </w:r>
          </w:p>
        </w:tc>
        <w:tc>
          <w:tcPr>
            <w:tcW w:w="6977" w:type="dxa"/>
          </w:tcPr>
          <w:p w:rsidR="006C7D48" w:rsidRPr="006C7D48" w:rsidRDefault="006C7D48" w:rsidP="006C7D48">
            <w:pPr>
              <w:jc w:val="both"/>
            </w:pPr>
            <w:r w:rsidRPr="006C7D48">
              <w:t>Документ, в който се определят изисквания към характеристики на стоката, услугата или строителството.</w:t>
            </w:r>
          </w:p>
        </w:tc>
      </w:tr>
      <w:tr w:rsidR="006C7D48" w:rsidRPr="006C7D48" w:rsidTr="006C7D48">
        <w:tc>
          <w:tcPr>
            <w:tcW w:w="2235" w:type="dxa"/>
          </w:tcPr>
          <w:p w:rsidR="006C7D48" w:rsidRPr="006C7D48" w:rsidRDefault="006C7D48" w:rsidP="006C7D48">
            <w:pPr>
              <w:jc w:val="both"/>
              <w:rPr>
                <w:b/>
              </w:rPr>
            </w:pPr>
            <w:r w:rsidRPr="006C7D48">
              <w:rPr>
                <w:b/>
                <w:color w:val="000000"/>
              </w:rPr>
              <w:t>Тротоар</w:t>
            </w:r>
          </w:p>
        </w:tc>
        <w:tc>
          <w:tcPr>
            <w:tcW w:w="6977" w:type="dxa"/>
          </w:tcPr>
          <w:p w:rsidR="006C7D48" w:rsidRPr="006C7D48" w:rsidRDefault="006C7D48" w:rsidP="006C7D48">
            <w:pPr>
              <w:jc w:val="both"/>
            </w:pPr>
            <w:r w:rsidRPr="006C7D48">
              <w:t xml:space="preserve">Изградена, оградена или очертана с пътна маркировка надлъжна част от пътя или улицата, ограничаваща платното за движение и </w:t>
            </w:r>
            <w:r w:rsidRPr="006C7D48">
              <w:lastRenderedPageBreak/>
              <w:t>предназначена само за движение на пешеходци.</w:t>
            </w:r>
          </w:p>
        </w:tc>
      </w:tr>
      <w:tr w:rsidR="006C7D48" w:rsidRPr="006C7D48" w:rsidTr="006C7D48">
        <w:tc>
          <w:tcPr>
            <w:tcW w:w="2235" w:type="dxa"/>
          </w:tcPr>
          <w:p w:rsidR="006C7D48" w:rsidRPr="006C7D48" w:rsidRDefault="006C7D48" w:rsidP="006C7D48">
            <w:pPr>
              <w:jc w:val="both"/>
              <w:rPr>
                <w:b/>
                <w:color w:val="000000"/>
              </w:rPr>
            </w:pPr>
            <w:r w:rsidRPr="006C7D48">
              <w:rPr>
                <w:b/>
                <w:color w:val="000000"/>
              </w:rPr>
              <w:lastRenderedPageBreak/>
              <w:t>Улица</w:t>
            </w:r>
          </w:p>
        </w:tc>
        <w:tc>
          <w:tcPr>
            <w:tcW w:w="6977" w:type="dxa"/>
          </w:tcPr>
          <w:p w:rsidR="006C7D48" w:rsidRPr="006C7D48" w:rsidRDefault="006C7D48" w:rsidP="006C7D48">
            <w:pPr>
              <w:jc w:val="both"/>
            </w:pPr>
            <w:r w:rsidRPr="006C7D48">
              <w:t xml:space="preserve">Част от комуникационно-транспортната система на урбанизираните територии, която обхваща уличната мрежа съгласно </w:t>
            </w:r>
            <w:hyperlink r:id="rId27" w:history="1">
              <w:r w:rsidRPr="006C7D48">
                <w:rPr>
                  <w:color w:val="000000"/>
                </w:rPr>
                <w:t>Наредба № 2 от 2004 г. за планиране и проектиране на комуникационно-транспортните системи на урбанизираните територии</w:t>
              </w:r>
            </w:hyperlink>
            <w:r w:rsidRPr="006C7D48">
              <w:t xml:space="preserve"> (ДВ, бр. 89 от 2004 г.).</w:t>
            </w:r>
          </w:p>
        </w:tc>
      </w:tr>
      <w:tr w:rsidR="006C7D48" w:rsidRPr="006C7D48" w:rsidTr="006C7D48">
        <w:tc>
          <w:tcPr>
            <w:tcW w:w="2235" w:type="dxa"/>
          </w:tcPr>
          <w:p w:rsidR="006C7D48" w:rsidRPr="006C7D48" w:rsidRDefault="006C7D48" w:rsidP="006C7D48">
            <w:pPr>
              <w:jc w:val="both"/>
              <w:rPr>
                <w:b/>
                <w:color w:val="000000"/>
              </w:rPr>
            </w:pPr>
            <w:r w:rsidRPr="006C7D48">
              <w:rPr>
                <w:b/>
                <w:color w:val="000000"/>
              </w:rPr>
              <w:t>Улични принадлежности</w:t>
            </w:r>
          </w:p>
        </w:tc>
        <w:tc>
          <w:tcPr>
            <w:tcW w:w="6977" w:type="dxa"/>
          </w:tcPr>
          <w:p w:rsidR="006C7D48" w:rsidRPr="006C7D48" w:rsidRDefault="006C7D48" w:rsidP="006C7D48">
            <w:pPr>
              <w:jc w:val="both"/>
            </w:pPr>
            <w:r w:rsidRPr="006C7D48">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6C7D48" w:rsidRPr="006C7D48" w:rsidTr="006C7D48">
        <w:tc>
          <w:tcPr>
            <w:tcW w:w="2235" w:type="dxa"/>
          </w:tcPr>
          <w:p w:rsidR="006C7D48" w:rsidRPr="006C7D48" w:rsidRDefault="006C7D48" w:rsidP="006C7D48">
            <w:pPr>
              <w:jc w:val="both"/>
              <w:rPr>
                <w:b/>
              </w:rPr>
            </w:pPr>
            <w:r w:rsidRPr="006C7D48">
              <w:rPr>
                <w:b/>
                <w:color w:val="000000"/>
              </w:rPr>
              <w:t>Улични съоръжения</w:t>
            </w:r>
          </w:p>
        </w:tc>
        <w:tc>
          <w:tcPr>
            <w:tcW w:w="6977" w:type="dxa"/>
          </w:tcPr>
          <w:p w:rsidR="006C7D48" w:rsidRPr="006C7D48" w:rsidRDefault="006C7D48" w:rsidP="006C7D48">
            <w:pPr>
              <w:jc w:val="both"/>
            </w:pPr>
            <w:r w:rsidRPr="006C7D48">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6C7D48" w:rsidTr="006C7D48">
        <w:tc>
          <w:tcPr>
            <w:tcW w:w="2235" w:type="dxa"/>
          </w:tcPr>
          <w:p w:rsidR="006C7D48" w:rsidRPr="006C7D48" w:rsidRDefault="006C7D48" w:rsidP="006C7D48">
            <w:pPr>
              <w:jc w:val="both"/>
              <w:rPr>
                <w:b/>
              </w:rPr>
            </w:pPr>
            <w:r w:rsidRPr="006C7D48">
              <w:rPr>
                <w:b/>
                <w:color w:val="000000"/>
              </w:rPr>
              <w:t>Частичен отказ за финансиране</w:t>
            </w:r>
          </w:p>
        </w:tc>
        <w:tc>
          <w:tcPr>
            <w:tcW w:w="6977" w:type="dxa"/>
          </w:tcPr>
          <w:p w:rsidR="006C7D48" w:rsidRPr="006C7D48" w:rsidRDefault="006C7D48" w:rsidP="006C7D48">
            <w:pPr>
              <w:jc w:val="both"/>
            </w:pPr>
            <w:r w:rsidRPr="006C7D48">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Default="00BC16D2"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1"/>
      </w:pPr>
      <w:r w:rsidRPr="00F74842">
        <w:lastRenderedPageBreak/>
        <w:t>1. Наименование на програмата:</w:t>
      </w:r>
      <w:bookmarkEnd w:id="0"/>
    </w:p>
    <w:tbl>
      <w:tblPr>
        <w:tblStyle w:val="a9"/>
        <w:tblW w:w="0" w:type="auto"/>
        <w:tblLook w:val="04A0" w:firstRow="1" w:lastRow="0" w:firstColumn="1" w:lastColumn="0" w:noHBand="0" w:noVBand="1"/>
      </w:tblPr>
      <w:tblGrid>
        <w:gridCol w:w="9212"/>
      </w:tblGrid>
      <w:tr w:rsidR="00F74842" w:rsidTr="00F74842">
        <w:tc>
          <w:tcPr>
            <w:tcW w:w="9212" w:type="dxa"/>
          </w:tcPr>
          <w:p w:rsidR="00A12FEB" w:rsidRPr="00993000" w:rsidRDefault="009B393D" w:rsidP="00F74842">
            <w:pPr>
              <w:rPr>
                <w:rFonts w:ascii="Times New Roman" w:hAnsi="Times New Roman" w:cs="Times New Roman"/>
                <w:sz w:val="24"/>
                <w:szCs w:val="24"/>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sidRPr="007D3A6F">
              <w:rPr>
                <w:rFonts w:ascii="Times New Roman" w:hAnsi="Times New Roman" w:cs="Times New Roman"/>
                <w:sz w:val="24"/>
                <w:szCs w:val="24"/>
                <w:lang w:val="ru-RU"/>
              </w:rPr>
              <w:t xml:space="preserve"> 2014-2020</w:t>
            </w:r>
            <w:r w:rsidR="00F0445F" w:rsidRPr="00630BD8">
              <w:rPr>
                <w:rFonts w:ascii="Times New Roman" w:hAnsi="Times New Roman" w:cs="Times New Roman"/>
                <w:sz w:val="24"/>
                <w:szCs w:val="24"/>
              </w:rPr>
              <w:t>)</w:t>
            </w:r>
          </w:p>
        </w:tc>
      </w:tr>
    </w:tbl>
    <w:p w:rsidR="00F74842" w:rsidRDefault="00F74842" w:rsidP="00F74842">
      <w:pPr>
        <w:pStyle w:val="1"/>
      </w:pPr>
      <w:bookmarkStart w:id="3" w:name="_Toc504755033"/>
      <w:r w:rsidRPr="00F74842">
        <w:t>2. Наименование на приоритетната ос:</w:t>
      </w:r>
      <w:bookmarkEnd w:id="3"/>
    </w:p>
    <w:tbl>
      <w:tblPr>
        <w:tblStyle w:val="a9"/>
        <w:tblW w:w="0" w:type="auto"/>
        <w:tblLook w:val="04A0" w:firstRow="1" w:lastRow="0" w:firstColumn="1" w:lastColumn="0" w:noHBand="0" w:noVBand="1"/>
      </w:tblPr>
      <w:tblGrid>
        <w:gridCol w:w="9212"/>
      </w:tblGrid>
      <w:tr w:rsidR="00F74842" w:rsidTr="00F74842">
        <w:tc>
          <w:tcPr>
            <w:tcW w:w="9212" w:type="dxa"/>
          </w:tcPr>
          <w:p w:rsidR="0000455A" w:rsidRDefault="00BC16D2" w:rsidP="003C1FB8">
            <w:pPr>
              <w:jc w:val="both"/>
            </w:pPr>
            <w:r w:rsidRPr="00717668">
              <w:rPr>
                <w:rFonts w:ascii="Times New Roman" w:hAnsi="Times New Roman" w:cs="Times New Roman"/>
              </w:rPr>
              <w:t xml:space="preserve">Подкрепа за местно развитие по LEADER (ВОМР — водено от общностите местно развитие) </w:t>
            </w:r>
          </w:p>
        </w:tc>
      </w:tr>
    </w:tbl>
    <w:p w:rsidR="00F74842" w:rsidRDefault="00F74842" w:rsidP="003C1FB8">
      <w:pPr>
        <w:pStyle w:val="1"/>
        <w:jc w:val="both"/>
      </w:pPr>
      <w:bookmarkStart w:id="4" w:name="_Toc504755034"/>
      <w:r w:rsidRPr="00F74842">
        <w:t>3. Наименование на процедурата:</w:t>
      </w:r>
      <w:bookmarkEnd w:id="4"/>
    </w:p>
    <w:tbl>
      <w:tblPr>
        <w:tblStyle w:val="a9"/>
        <w:tblW w:w="0" w:type="auto"/>
        <w:tblLook w:val="04A0" w:firstRow="1" w:lastRow="0" w:firstColumn="1" w:lastColumn="0" w:noHBand="0" w:noVBand="1"/>
      </w:tblPr>
      <w:tblGrid>
        <w:gridCol w:w="9212"/>
      </w:tblGrid>
      <w:tr w:rsidR="00F74842" w:rsidTr="00F74842">
        <w:tc>
          <w:tcPr>
            <w:tcW w:w="9212" w:type="dxa"/>
          </w:tcPr>
          <w:p w:rsidR="00242AE0" w:rsidRDefault="00BF2343" w:rsidP="00BC16D2">
            <w:pPr>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00CA3A24">
              <w:rPr>
                <w:rFonts w:ascii="Times New Roman" w:eastAsiaTheme="majorEastAsia" w:hAnsi="Times New Roman" w:cstheme="majorBidi"/>
                <w:bCs/>
                <w:sz w:val="24"/>
                <w:szCs w:val="28"/>
              </w:rPr>
              <w:t xml:space="preserve">с няколко срока за кандидатстване </w:t>
            </w:r>
            <w:r w:rsidRPr="00D96BD8">
              <w:rPr>
                <w:rFonts w:ascii="Times New Roman" w:eastAsiaTheme="majorEastAsia" w:hAnsi="Times New Roman" w:cs="Times New Roman"/>
                <w:bCs/>
                <w:sz w:val="24"/>
                <w:szCs w:val="28"/>
              </w:rPr>
              <w:t>№</w:t>
            </w:r>
            <w:r w:rsidRPr="007D3A6F">
              <w:rPr>
                <w:rFonts w:ascii="Times New Roman" w:eastAsiaTheme="majorEastAsia" w:hAnsi="Times New Roman" w:cstheme="majorBidi"/>
                <w:bCs/>
                <w:sz w:val="24"/>
                <w:szCs w:val="28"/>
                <w:lang w:val="ru-RU"/>
              </w:rPr>
              <w:t xml:space="preserve"> …………………….</w:t>
            </w:r>
            <w:r w:rsidRPr="00D96BD8">
              <w:rPr>
                <w:rFonts w:ascii="Times New Roman" w:eastAsiaTheme="majorEastAsia" w:hAnsi="Times New Roman" w:cstheme="majorBidi"/>
                <w:bCs/>
                <w:sz w:val="24"/>
                <w:szCs w:val="28"/>
              </w:rPr>
              <w:t xml:space="preserve"> по</w:t>
            </w:r>
            <w:r w:rsidRPr="00B0244D">
              <w:rPr>
                <w:rFonts w:ascii="Times New Roman" w:hAnsi="Times New Roman" w:cs="Times New Roman"/>
                <w:sz w:val="24"/>
                <w:szCs w:val="24"/>
              </w:rPr>
              <w:t xml:space="preserve"> подмярка 4.2. Инвестиции в преработка/маркетинг на селскостопански продукти“ от </w:t>
            </w:r>
            <w:r>
              <w:rPr>
                <w:rFonts w:ascii="Times New Roman" w:hAnsi="Times New Roman" w:cs="Times New Roman"/>
                <w:sz w:val="24"/>
                <w:szCs w:val="24"/>
              </w:rPr>
              <w:t>Стратегия за водено от общностите местно развитие</w:t>
            </w:r>
            <w:r w:rsidR="008D5C4B">
              <w:rPr>
                <w:rFonts w:ascii="Times New Roman" w:hAnsi="Times New Roman" w:cs="Times New Roman"/>
                <w:sz w:val="24"/>
                <w:szCs w:val="24"/>
              </w:rPr>
              <w:t>.</w:t>
            </w:r>
          </w:p>
          <w:p w:rsidR="006C7D48" w:rsidRPr="006C7D48"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hd w:val="clear" w:color="auto" w:fill="FEFEFE"/>
                <w:lang w:eastAsia="bg-BG"/>
              </w:rPr>
            </w:pPr>
            <w:r w:rsidRPr="006C7D48">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 и 9б, т. 2 от ЗПЗП</w:t>
            </w:r>
            <w:r w:rsidRPr="006C7D48">
              <w:rPr>
                <w:rFonts w:ascii="Times New Roman" w:eastAsia="Times New Roman" w:hAnsi="Times New Roman" w:cs="Times New Roman"/>
                <w:color w:val="FF0000"/>
                <w:shd w:val="clear" w:color="auto" w:fill="FEFEFE"/>
                <w:lang w:eastAsia="bg-BG"/>
              </w:rPr>
              <w:t>.</w:t>
            </w:r>
          </w:p>
        </w:tc>
      </w:tr>
    </w:tbl>
    <w:p w:rsidR="00F74842" w:rsidRDefault="00F74842" w:rsidP="00F74842">
      <w:pPr>
        <w:pStyle w:val="1"/>
      </w:pPr>
      <w:bookmarkStart w:id="5" w:name="_Toc504755035"/>
      <w:r w:rsidRPr="00F74842">
        <w:t>4. Измерения по кодове:</w:t>
      </w:r>
      <w:bookmarkEnd w:id="5"/>
    </w:p>
    <w:tbl>
      <w:tblPr>
        <w:tblStyle w:val="a9"/>
        <w:tblW w:w="0" w:type="auto"/>
        <w:tblLook w:val="04A0" w:firstRow="1" w:lastRow="0" w:firstColumn="1" w:lastColumn="0" w:noHBand="0" w:noVBand="1"/>
      </w:tblPr>
      <w:tblGrid>
        <w:gridCol w:w="9212"/>
      </w:tblGrid>
      <w:tr w:rsidR="00F74842" w:rsidTr="00F74842">
        <w:tc>
          <w:tcPr>
            <w:tcW w:w="9212"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1"/>
      </w:pPr>
      <w:bookmarkStart w:id="6" w:name="_Toc504755036"/>
      <w:r>
        <w:t xml:space="preserve">5. </w:t>
      </w:r>
      <w:r w:rsidRPr="00F74842">
        <w:t>Териториален обхват:</w:t>
      </w:r>
      <w:bookmarkEnd w:id="6"/>
    </w:p>
    <w:tbl>
      <w:tblPr>
        <w:tblStyle w:val="a9"/>
        <w:tblW w:w="0" w:type="auto"/>
        <w:tblLook w:val="04A0" w:firstRow="1" w:lastRow="0" w:firstColumn="1" w:lastColumn="0" w:noHBand="0" w:noVBand="1"/>
      </w:tblPr>
      <w:tblGrid>
        <w:gridCol w:w="9212"/>
      </w:tblGrid>
      <w:tr w:rsidR="00F74842" w:rsidTr="00F74842">
        <w:tc>
          <w:tcPr>
            <w:tcW w:w="9212" w:type="dxa"/>
          </w:tcPr>
          <w:p w:rsidR="00F74842" w:rsidRPr="009B393D" w:rsidRDefault="00A06BA4" w:rsidP="00DA1C6E">
            <w:pPr>
              <w:jc w:val="both"/>
              <w:rPr>
                <w:rFonts w:eastAsia="Times New Roman"/>
                <w:sz w:val="24"/>
                <w:szCs w:val="24"/>
                <w:highlight w:val="white"/>
                <w:shd w:val="clear" w:color="auto" w:fill="FEFEFE"/>
              </w:rPr>
            </w:pPr>
            <w:r>
              <w:rPr>
                <w:rFonts w:ascii="Times New Roman" w:hAnsi="Times New Roman"/>
                <w:sz w:val="24"/>
                <w:szCs w:val="24"/>
                <w:lang w:eastAsia="sr-Cyrl-CS"/>
              </w:rPr>
              <w:t>Ц</w:t>
            </w:r>
            <w:r w:rsidRPr="0010658B">
              <w:rPr>
                <w:rFonts w:ascii="Times New Roman" w:hAnsi="Times New Roman"/>
                <w:sz w:val="24"/>
                <w:szCs w:val="24"/>
                <w:lang w:eastAsia="sr-Cyrl-CS"/>
              </w:rPr>
              <w:t xml:space="preserve">ялата територия на </w:t>
            </w:r>
            <w:r>
              <w:rPr>
                <w:rFonts w:ascii="Times New Roman" w:hAnsi="Times New Roman"/>
                <w:sz w:val="24"/>
                <w:szCs w:val="24"/>
                <w:lang w:eastAsia="sr-Cyrl-CS"/>
              </w:rPr>
              <w:t>действие на Стратегията за ВОМР на СНЦ“МИГ Чирпан“</w:t>
            </w:r>
            <w:r w:rsidR="00BF2343">
              <w:rPr>
                <w:rFonts w:ascii="Times New Roman" w:hAnsi="Times New Roman"/>
                <w:sz w:val="24"/>
                <w:szCs w:val="24"/>
                <w:lang w:eastAsia="sr-Cyrl-CS"/>
              </w:rPr>
              <w:t>, която покри</w:t>
            </w:r>
            <w:r w:rsidR="008D5C4B">
              <w:rPr>
                <w:rFonts w:ascii="Times New Roman" w:hAnsi="Times New Roman"/>
                <w:sz w:val="24"/>
                <w:szCs w:val="24"/>
                <w:lang w:eastAsia="sr-Cyrl-CS"/>
              </w:rPr>
              <w:t>ва територията на Община Чирпан, област Стара Загора.</w:t>
            </w:r>
          </w:p>
        </w:tc>
      </w:tr>
    </w:tbl>
    <w:p w:rsidR="00F74842" w:rsidRDefault="00F74842" w:rsidP="0019519B">
      <w:pPr>
        <w:pStyle w:val="1"/>
        <w:jc w:val="both"/>
      </w:pPr>
      <w:bookmarkStart w:id="7" w:name="_Toc504755037"/>
      <w:r>
        <w:t>6. Цели на предоставяната безвъзмездна финансова помощ по процедурата и очаквани резултати</w:t>
      </w:r>
      <w:r w:rsidRPr="00F74842">
        <w:t>:</w:t>
      </w:r>
      <w:bookmarkEnd w:id="7"/>
    </w:p>
    <w:tbl>
      <w:tblPr>
        <w:tblStyle w:val="a9"/>
        <w:tblW w:w="0" w:type="auto"/>
        <w:tblLook w:val="04A0" w:firstRow="1" w:lastRow="0" w:firstColumn="1" w:lastColumn="0" w:noHBand="0" w:noVBand="1"/>
      </w:tblPr>
      <w:tblGrid>
        <w:gridCol w:w="9212"/>
      </w:tblGrid>
      <w:tr w:rsidR="00F74842" w:rsidTr="00F74842">
        <w:tc>
          <w:tcPr>
            <w:tcW w:w="9212" w:type="dxa"/>
          </w:tcPr>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A06BA4" w:rsidRPr="00A06BA4" w:rsidRDefault="00A06BA4" w:rsidP="00A06BA4">
            <w:p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Община Чирпан има ниско ниво на добавена стойност към земеделската продукция, във връзка с което настоящата мярка цели да подкрепи инвестиции в преработката и предлагането и/или развитието на селскостопанските продукти. Мярката цели 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по-добро използване на факторите за производство;</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въвеждане на нови продукти, процеси и технологии, включително къси вериги на доставка;</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подобряване на качеството и безопасността на храните и тяхната проследяемост;</w:t>
            </w:r>
          </w:p>
          <w:p w:rsidR="00A06BA4" w:rsidRPr="00A06BA4" w:rsidRDefault="00A06BA4" w:rsidP="00A06BA4">
            <w:pPr>
              <w:numPr>
                <w:ilvl w:val="0"/>
                <w:numId w:val="3"/>
              </w:numPr>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постигане на съответствие със стандартите на Европейския съюз (ЕС);</w:t>
            </w:r>
          </w:p>
          <w:p w:rsidR="00D74E37" w:rsidRDefault="00A06BA4" w:rsidP="00A06BA4">
            <w:pPr>
              <w:widowControl w:val="0"/>
              <w:autoSpaceDE w:val="0"/>
              <w:autoSpaceDN w:val="0"/>
              <w:adjustRightInd w:val="0"/>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подобряване опазването на околната среда</w:t>
            </w:r>
          </w:p>
          <w:p w:rsidR="00E11A18" w:rsidRDefault="00E11A18" w:rsidP="00E11A18">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E11A18" w:rsidRDefault="00E11A18" w:rsidP="00E11A18">
            <w:pPr>
              <w:widowControl w:val="0"/>
              <w:autoSpaceDE w:val="0"/>
              <w:autoSpaceDN w:val="0"/>
              <w:adjustRightInd w:val="0"/>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Pr>
                <w:rFonts w:ascii="Times New Roman" w:hAnsi="Times New Roman" w:cs="Times New Roman"/>
                <w:sz w:val="24"/>
                <w:szCs w:val="24"/>
              </w:rPr>
              <w:lastRenderedPageBreak/>
              <w:t>хранително – вкусовата промишленост</w:t>
            </w:r>
            <w:r w:rsidRPr="00326D03">
              <w:rPr>
                <w:rFonts w:ascii="Times New Roman" w:hAnsi="Times New Roman" w:cs="Times New Roman"/>
                <w:sz w:val="24"/>
                <w:szCs w:val="24"/>
              </w:rPr>
              <w:t xml:space="preserve"> и за по-доброто им интегриране в </w:t>
            </w:r>
            <w:r>
              <w:rPr>
                <w:rFonts w:ascii="Times New Roman" w:hAnsi="Times New Roman" w:cs="Times New Roman"/>
                <w:sz w:val="24"/>
                <w:szCs w:val="24"/>
              </w:rPr>
              <w:t>агро</w:t>
            </w:r>
            <w:r w:rsidRPr="00326D03">
              <w:rPr>
                <w:rFonts w:ascii="Times New Roman" w:hAnsi="Times New Roman" w:cs="Times New Roman"/>
                <w:sz w:val="24"/>
                <w:szCs w:val="24"/>
              </w:rPr>
              <w:t>хранителната верига.</w:t>
            </w:r>
          </w:p>
          <w:p w:rsidR="00E11A18" w:rsidRDefault="00E11A18" w:rsidP="00E11A1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Реализираните инвестиции в добавяне на стойност към селскостопански продукти ще допринесат за създаване на устойчива заетост, включително на 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стопанствата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BF2343" w:rsidRDefault="00E11A18"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1"/>
      </w:pPr>
      <w:bookmarkStart w:id="8" w:name="_Toc504755038"/>
      <w:r>
        <w:lastRenderedPageBreak/>
        <w:t>7. Индикатори</w:t>
      </w:r>
      <w:r w:rsidR="00A06BA4">
        <w:t xml:space="preserve"> за мярката</w:t>
      </w:r>
      <w:r w:rsidRPr="00F74842">
        <w:t>:</w:t>
      </w:r>
      <w:bookmarkEnd w:id="8"/>
    </w:p>
    <w:tbl>
      <w:tblPr>
        <w:tblStyle w:val="a9"/>
        <w:tblW w:w="0" w:type="auto"/>
        <w:tblLook w:val="04A0" w:firstRow="1" w:lastRow="0" w:firstColumn="1" w:lastColumn="0" w:noHBand="0" w:noVBand="1"/>
      </w:tblPr>
      <w:tblGrid>
        <w:gridCol w:w="9288"/>
      </w:tblGrid>
      <w:tr w:rsidR="008D5C4B" w:rsidTr="008D5C4B">
        <w:tc>
          <w:tcPr>
            <w:tcW w:w="9212" w:type="dxa"/>
          </w:tcPr>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3694"/>
              <w:gridCol w:w="1055"/>
              <w:gridCol w:w="879"/>
              <w:gridCol w:w="2639"/>
            </w:tblGrid>
            <w:tr w:rsidR="008D5C4B" w:rsidRPr="00A06BA4" w:rsidTr="008D5C4B">
              <w:trPr>
                <w:trHeight w:val="585"/>
                <w:tblHeader/>
              </w:trPr>
              <w:tc>
                <w:tcPr>
                  <w:tcW w:w="9322" w:type="dxa"/>
                  <w:gridSpan w:val="5"/>
                  <w:shd w:val="clear" w:color="auto" w:fill="244061"/>
                  <w:vAlign w:val="center"/>
                </w:tcPr>
                <w:p w:rsidR="008D5C4B" w:rsidRPr="00A06BA4" w:rsidRDefault="008D5C4B" w:rsidP="008D5C4B">
                  <w:pPr>
                    <w:autoSpaceDE w:val="0"/>
                    <w:autoSpaceDN w:val="0"/>
                    <w:adjustRightInd w:val="0"/>
                    <w:spacing w:before="40" w:after="40" w:line="240" w:lineRule="auto"/>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Индикатори по Под-мярка 4.2: „Подкрепа за инвестиции в преработката, предлагането на пазара и/или развитието на селскостопански продукти”</w:t>
                  </w:r>
                </w:p>
              </w:tc>
            </w:tr>
            <w:tr w:rsidR="008D5C4B" w:rsidRPr="00A06BA4" w:rsidTr="008D5C4B">
              <w:trPr>
                <w:trHeight w:val="585"/>
                <w:tblHeader/>
              </w:trPr>
              <w:tc>
                <w:tcPr>
                  <w:tcW w:w="1055" w:type="dxa"/>
                  <w:shd w:val="clear" w:color="auto" w:fill="DBE5F1" w:themeFill="accent1" w:themeFillTint="33"/>
                  <w:vAlign w:val="center"/>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 xml:space="preserve">Вид </w:t>
                  </w:r>
                </w:p>
              </w:tc>
              <w:tc>
                <w:tcPr>
                  <w:tcW w:w="3694"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Индикатор</w:t>
                  </w:r>
                </w:p>
              </w:tc>
              <w:tc>
                <w:tcPr>
                  <w:tcW w:w="1055"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Мерна единица</w:t>
                  </w:r>
                </w:p>
              </w:tc>
              <w:tc>
                <w:tcPr>
                  <w:tcW w:w="87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Цел до 2022</w:t>
                  </w:r>
                </w:p>
              </w:tc>
              <w:tc>
                <w:tcPr>
                  <w:tcW w:w="2639" w:type="dxa"/>
                  <w:shd w:val="clear" w:color="auto" w:fill="DBE5F1" w:themeFill="accent1" w:themeFillTint="33"/>
                </w:tcPr>
                <w:p w:rsidR="008D5C4B" w:rsidRPr="00A06BA4" w:rsidRDefault="008D5C4B" w:rsidP="008D5C4B">
                  <w:pPr>
                    <w:autoSpaceDE w:val="0"/>
                    <w:autoSpaceDN w:val="0"/>
                    <w:adjustRightInd w:val="0"/>
                    <w:spacing w:after="120" w:line="240" w:lineRule="auto"/>
                    <w:jc w:val="center"/>
                    <w:rPr>
                      <w:rFonts w:ascii="Times New Roman" w:eastAsia="MS Mincho" w:hAnsi="Times New Roman" w:cs="Times New Roman"/>
                      <w:b/>
                      <w:lang w:eastAsia="bg-BG"/>
                    </w:rPr>
                  </w:pPr>
                  <w:r w:rsidRPr="00A06BA4">
                    <w:rPr>
                      <w:rFonts w:ascii="Times New Roman" w:eastAsia="MS Mincho" w:hAnsi="Times New Roman" w:cs="Times New Roman"/>
                      <w:b/>
                      <w:lang w:eastAsia="bg-BG"/>
                    </w:rPr>
                    <w:t>Източник на информация</w:t>
                  </w:r>
                </w:p>
              </w:tc>
            </w:tr>
            <w:tr w:rsidR="008D5C4B" w:rsidRPr="00A06BA4" w:rsidTr="008D5C4B">
              <w:trPr>
                <w:trHeight w:val="322"/>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Изходен</w:t>
                  </w: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проекти, финансирани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highlight w:val="green"/>
                      <w:lang w:eastAsia="bg-BG"/>
                    </w:rPr>
                  </w:pPr>
                  <w:r w:rsidRPr="00A06BA4">
                    <w:rPr>
                      <w:rFonts w:ascii="Times New Roman" w:eastAsia="MS Mincho" w:hAnsi="Times New Roman" w:cs="Times New Roman"/>
                      <w:sz w:val="24"/>
                      <w:szCs w:val="24"/>
                      <w:lang w:eastAsia="bg-BG"/>
                    </w:rPr>
                    <w:t>Регистър на договорите</w:t>
                  </w:r>
                </w:p>
              </w:tc>
            </w:tr>
            <w:tr w:rsidR="008D5C4B" w:rsidRPr="00A06BA4" w:rsidTr="008D5C4B">
              <w:trPr>
                <w:trHeight w:val="419"/>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бенефициенти, подпомогнати по мярката</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r w:rsidR="008D5C4B" w:rsidRPr="00A06BA4" w:rsidTr="008D5C4B">
              <w:trPr>
                <w:trHeight w:val="343"/>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p>
              </w:tc>
              <w:tc>
                <w:tcPr>
                  <w:tcW w:w="3694"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Размер на публичната помощ от ЕЗФРСР</w:t>
                  </w:r>
                </w:p>
              </w:tc>
              <w:tc>
                <w:tcPr>
                  <w:tcW w:w="1055" w:type="dxa"/>
                </w:tcPr>
                <w:p w:rsidR="008D5C4B" w:rsidRPr="00A06BA4" w:rsidRDefault="008D5C4B" w:rsidP="008D5C4B">
                  <w:pPr>
                    <w:spacing w:after="12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хил.лв.</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300</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Документи на проектите, отчети на бенефициентите</w:t>
                  </w:r>
                </w:p>
              </w:tc>
            </w:tr>
            <w:tr w:rsidR="008D5C4B" w:rsidRPr="00A06BA4" w:rsidTr="008D5C4B">
              <w:trPr>
                <w:trHeight w:val="533"/>
              </w:trPr>
              <w:tc>
                <w:tcPr>
                  <w:tcW w:w="1055" w:type="dxa"/>
                  <w:vMerge w:val="restart"/>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b/>
                      <w:sz w:val="24"/>
                      <w:szCs w:val="24"/>
                      <w:lang w:eastAsia="bg-BG"/>
                    </w:rPr>
                  </w:pPr>
                  <w:r w:rsidRPr="00A06BA4">
                    <w:rPr>
                      <w:rFonts w:ascii="Times New Roman" w:eastAsia="MS Mincho" w:hAnsi="Times New Roman" w:cs="Times New Roman"/>
                      <w:b/>
                      <w:sz w:val="24"/>
                      <w:szCs w:val="24"/>
                      <w:lang w:eastAsia="bg-BG"/>
                    </w:rPr>
                    <w:t>Резултат</w:t>
                  </w:r>
                </w:p>
              </w:tc>
              <w:tc>
                <w:tcPr>
                  <w:tcW w:w="3694"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Създадени работни места (самонаети/наети)</w:t>
                  </w:r>
                </w:p>
              </w:tc>
              <w:tc>
                <w:tcPr>
                  <w:tcW w:w="1055" w:type="dxa"/>
                </w:tcPr>
                <w:p w:rsidR="008D5C4B" w:rsidRPr="00A06BA4" w:rsidRDefault="008D5C4B" w:rsidP="008D5C4B">
                  <w:pPr>
                    <w:spacing w:after="0" w:line="240" w:lineRule="auto"/>
                    <w:jc w:val="both"/>
                    <w:rPr>
                      <w:rFonts w:ascii="Times New Roman" w:eastAsia="MS Mincho" w:hAnsi="Times New Roman" w:cs="Times New Roman"/>
                      <w:sz w:val="24"/>
                      <w:szCs w:val="24"/>
                    </w:rPr>
                  </w:pPr>
                  <w:r w:rsidRPr="00A06BA4">
                    <w:rPr>
                      <w:rFonts w:ascii="Times New Roman" w:eastAsia="MS Mincho" w:hAnsi="Times New Roman" w:cs="Times New Roman"/>
                      <w:sz w:val="24"/>
                      <w:szCs w:val="24"/>
                    </w:rPr>
                    <w:t xml:space="preserve">брой </w:t>
                  </w:r>
                </w:p>
              </w:tc>
              <w:tc>
                <w:tcPr>
                  <w:tcW w:w="879" w:type="dxa"/>
                </w:tcPr>
                <w:p w:rsidR="008D5C4B" w:rsidRPr="00A06BA4" w:rsidRDefault="008D5C4B" w:rsidP="008D5C4B">
                  <w:pPr>
                    <w:autoSpaceDE w:val="0"/>
                    <w:autoSpaceDN w:val="0"/>
                    <w:adjustRightInd w:val="0"/>
                    <w:spacing w:after="12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r w:rsidR="008D5C4B" w:rsidRPr="00A06BA4" w:rsidTr="008D5C4B">
              <w:trPr>
                <w:trHeight w:val="541"/>
              </w:trPr>
              <w:tc>
                <w:tcPr>
                  <w:tcW w:w="1055" w:type="dxa"/>
                  <w:vMerge/>
                  <w:vAlign w:val="center"/>
                </w:tcPr>
                <w:p w:rsidR="008D5C4B" w:rsidRPr="00A06BA4" w:rsidRDefault="008D5C4B" w:rsidP="008D5C4B">
                  <w:pPr>
                    <w:autoSpaceDE w:val="0"/>
                    <w:autoSpaceDN w:val="0"/>
                    <w:adjustRightInd w:val="0"/>
                    <w:spacing w:after="120" w:line="240" w:lineRule="auto"/>
                    <w:ind w:left="-108" w:right="-108"/>
                    <w:jc w:val="center"/>
                    <w:rPr>
                      <w:rFonts w:ascii="Times New Roman" w:eastAsia="MS Mincho" w:hAnsi="Times New Roman" w:cs="Times New Roman"/>
                      <w:sz w:val="24"/>
                      <w:szCs w:val="24"/>
                      <w:lang w:eastAsia="bg-BG"/>
                    </w:rPr>
                  </w:pPr>
                </w:p>
              </w:tc>
              <w:tc>
                <w:tcPr>
                  <w:tcW w:w="3694"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 създадени преработвателни предприятия</w:t>
                  </w:r>
                </w:p>
              </w:tc>
              <w:tc>
                <w:tcPr>
                  <w:tcW w:w="1055" w:type="dxa"/>
                </w:tcPr>
                <w:p w:rsidR="008D5C4B" w:rsidRPr="00A06BA4" w:rsidRDefault="008D5C4B" w:rsidP="008D5C4B">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брой</w:t>
                  </w:r>
                </w:p>
              </w:tc>
              <w:tc>
                <w:tcPr>
                  <w:tcW w:w="879" w:type="dxa"/>
                </w:tcPr>
                <w:p w:rsidR="008D5C4B" w:rsidRPr="00A06BA4" w:rsidRDefault="008D5C4B" w:rsidP="008D5C4B">
                  <w:pPr>
                    <w:autoSpaceDE w:val="0"/>
                    <w:autoSpaceDN w:val="0"/>
                    <w:adjustRightInd w:val="0"/>
                    <w:spacing w:after="0" w:line="240" w:lineRule="auto"/>
                    <w:ind w:right="113"/>
                    <w:jc w:val="center"/>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2</w:t>
                  </w:r>
                </w:p>
              </w:tc>
              <w:tc>
                <w:tcPr>
                  <w:tcW w:w="2639" w:type="dxa"/>
                </w:tcPr>
                <w:p w:rsidR="008D5C4B" w:rsidRPr="00A06BA4" w:rsidRDefault="008D5C4B" w:rsidP="008D5C4B">
                  <w:pPr>
                    <w:spacing w:after="0" w:line="240" w:lineRule="auto"/>
                    <w:jc w:val="both"/>
                    <w:rPr>
                      <w:rFonts w:ascii="Times New Roman" w:eastAsia="MS Mincho" w:hAnsi="Times New Roman" w:cs="Times New Roman"/>
                      <w:sz w:val="24"/>
                      <w:szCs w:val="24"/>
                      <w:lang w:eastAsia="bg-BG"/>
                    </w:rPr>
                  </w:pPr>
                  <w:r w:rsidRPr="00A06BA4">
                    <w:rPr>
                      <w:rFonts w:ascii="Times New Roman" w:eastAsia="MS Mincho" w:hAnsi="Times New Roman" w:cs="Times New Roman"/>
                      <w:sz w:val="24"/>
                      <w:szCs w:val="24"/>
                      <w:lang w:eastAsia="bg-BG"/>
                    </w:rPr>
                    <w:t>База данни на МИГ</w:t>
                  </w:r>
                </w:p>
              </w:tc>
            </w:tr>
          </w:tbl>
          <w:p w:rsidR="008D5C4B" w:rsidRDefault="008D5C4B" w:rsidP="008D5C4B"/>
          <w:p w:rsidR="008D5C4B" w:rsidRPr="008D5C4B" w:rsidRDefault="008D5C4B" w:rsidP="008D5C4B">
            <w:pPr>
              <w:rPr>
                <w:rFonts w:ascii="Times New Roman" w:hAnsi="Times New Roman" w:cs="Times New Roman"/>
                <w:b/>
                <w:sz w:val="24"/>
                <w:szCs w:val="24"/>
              </w:rPr>
            </w:pPr>
            <w:r w:rsidRPr="008D5C4B">
              <w:rPr>
                <w:rFonts w:ascii="Times New Roman" w:hAnsi="Times New Roman" w:cs="Times New Roman"/>
                <w:b/>
                <w:sz w:val="24"/>
                <w:szCs w:val="24"/>
              </w:rPr>
              <w:t>Важно!</w:t>
            </w:r>
          </w:p>
          <w:p w:rsidR="008D5C4B" w:rsidRPr="00021D0F" w:rsidRDefault="008D5C4B" w:rsidP="008D5C4B">
            <w:pPr>
              <w:spacing w:before="120" w:after="120"/>
              <w:jc w:val="both"/>
              <w:rPr>
                <w:rFonts w:ascii="Times New Roman" w:hAnsi="Times New Roman" w:cs="Times New Roman"/>
                <w:sz w:val="24"/>
                <w:szCs w:val="24"/>
              </w:rPr>
            </w:pPr>
            <w:r w:rsidRPr="00021D0F">
              <w:rPr>
                <w:rFonts w:ascii="Times New Roman" w:hAnsi="Times New Roman" w:cs="Times New Roman"/>
                <w:b/>
                <w:sz w:val="24"/>
                <w:szCs w:val="24"/>
              </w:rPr>
              <w:t>Всеки кандидат трябва да включи в секция 8 във Формуляра за кандидатстване</w:t>
            </w:r>
            <w:r w:rsidRPr="00021D0F">
              <w:rPr>
                <w:rFonts w:ascii="Times New Roman" w:hAnsi="Times New Roman" w:cs="Times New Roman"/>
                <w:sz w:val="24"/>
                <w:szCs w:val="24"/>
              </w:rPr>
              <w:t xml:space="preserve"> индикаторите за изпълнение и резултат, които ще постигне с изпълнението на конкретния проект.</w:t>
            </w:r>
          </w:p>
          <w:p w:rsidR="008D5C4B" w:rsidRPr="00021D0F" w:rsidRDefault="008D5C4B" w:rsidP="008D5C4B">
            <w:pPr>
              <w:spacing w:before="120" w:after="120"/>
              <w:jc w:val="both"/>
              <w:rPr>
                <w:rFonts w:ascii="Times New Roman" w:hAnsi="Times New Roman" w:cs="Times New Roman"/>
                <w:sz w:val="24"/>
                <w:szCs w:val="24"/>
              </w:rPr>
            </w:pPr>
            <w:r w:rsidRPr="00021D0F">
              <w:rPr>
                <w:rFonts w:ascii="Times New Roman" w:hAnsi="Times New Roman" w:cs="Times New Roman"/>
                <w:sz w:val="24"/>
                <w:szCs w:val="24"/>
              </w:rPr>
              <w:t>Всеки индикатор, включен в проектното предложение, трябва да бъде количествено определен</w:t>
            </w:r>
            <w:r w:rsidRPr="007D3A6F">
              <w:rPr>
                <w:rFonts w:ascii="Times New Roman" w:hAnsi="Times New Roman" w:cs="Times New Roman"/>
                <w:sz w:val="24"/>
                <w:szCs w:val="24"/>
                <w:lang w:val="ru-RU"/>
              </w:rPr>
              <w:t xml:space="preserve"> </w:t>
            </w:r>
            <w:r w:rsidRPr="00021D0F">
              <w:rPr>
                <w:rFonts w:ascii="Times New Roman" w:hAnsi="Times New Roman" w:cs="Times New Roman"/>
                <w:sz w:val="24"/>
                <w:szCs w:val="24"/>
              </w:rPr>
              <w:t>с положителна целева стойност, различна от “0”. Заложеното количество трябва да съответства на описанието на включените в проекта дейности и кореспондиращите им разходи.</w:t>
            </w:r>
          </w:p>
          <w:p w:rsidR="008D5C4B" w:rsidRDefault="008D5C4B" w:rsidP="008D5C4B">
            <w:pPr>
              <w:keepNext/>
              <w:keepLines/>
              <w:widowControl w:val="0"/>
              <w:tabs>
                <w:tab w:val="left" w:pos="7080"/>
              </w:tabs>
              <w:autoSpaceDE w:val="0"/>
              <w:autoSpaceDN w:val="0"/>
              <w:adjustRightInd w:val="0"/>
              <w:spacing w:before="240" w:after="120"/>
              <w:jc w:val="both"/>
              <w:outlineLvl w:val="0"/>
              <w:rPr>
                <w:rFonts w:ascii="Times New Roman" w:hAnsi="Times New Roman" w:cs="Times New Roman"/>
                <w:sz w:val="24"/>
                <w:szCs w:val="24"/>
              </w:rPr>
            </w:pPr>
            <w:r w:rsidRPr="00ED4F96">
              <w:rPr>
                <w:rFonts w:ascii="Times New Roman" w:hAnsi="Times New Roman" w:cs="Times New Roman"/>
                <w:b/>
                <w:sz w:val="24"/>
                <w:szCs w:val="24"/>
              </w:rPr>
              <w:t>Внимание</w:t>
            </w:r>
            <w:r w:rsidRPr="00ED4F96">
              <w:rPr>
                <w:rFonts w:ascii="Times New Roman" w:hAnsi="Times New Roman" w:cs="Times New Roman"/>
                <w:sz w:val="24"/>
                <w:szCs w:val="24"/>
              </w:rPr>
              <w:t xml:space="preserve">! </w:t>
            </w:r>
          </w:p>
          <w:p w:rsidR="008D5C4B" w:rsidRPr="00ED4F96" w:rsidRDefault="008D5C4B" w:rsidP="008D5C4B">
            <w:pPr>
              <w:keepNext/>
              <w:keepLines/>
              <w:widowControl w:val="0"/>
              <w:tabs>
                <w:tab w:val="left" w:pos="7080"/>
              </w:tabs>
              <w:autoSpaceDE w:val="0"/>
              <w:autoSpaceDN w:val="0"/>
              <w:adjustRightInd w:val="0"/>
              <w:spacing w:before="240" w:after="120"/>
              <w:jc w:val="both"/>
              <w:outlineLvl w:val="0"/>
              <w:rPr>
                <w:rFonts w:ascii="Times New Roman" w:hAnsi="Times New Roman" w:cs="Times New Roman"/>
                <w:sz w:val="24"/>
                <w:szCs w:val="24"/>
              </w:rPr>
            </w:pPr>
            <w:r w:rsidRPr="00ED4F96">
              <w:rPr>
                <w:rFonts w:ascii="Times New Roman" w:hAnsi="Times New Roman" w:cs="Times New Roman"/>
                <w:sz w:val="24"/>
                <w:szCs w:val="24"/>
              </w:rPr>
              <w:lastRenderedPageBreak/>
              <w:t xml:space="preserve">За индикатори с целева стойност в процент, кандидатите следва да отбележат </w:t>
            </w:r>
            <w:r w:rsidRPr="00ED4F96">
              <w:rPr>
                <w:rFonts w:ascii="Times New Roman" w:hAnsi="Times New Roman" w:cs="Times New Roman"/>
                <w:b/>
                <w:sz w:val="24"/>
                <w:szCs w:val="24"/>
              </w:rPr>
              <w:t>брой</w:t>
            </w:r>
            <w:r w:rsidRPr="00ED4F96">
              <w:rPr>
                <w:rFonts w:ascii="Times New Roman" w:hAnsi="Times New Roman" w:cs="Times New Roman"/>
                <w:sz w:val="24"/>
                <w:szCs w:val="24"/>
              </w:rPr>
              <w:t xml:space="preserve"> </w:t>
            </w:r>
            <w:r w:rsidRPr="00ED4F96">
              <w:rPr>
                <w:rStyle w:val="af4"/>
                <w:rFonts w:ascii="Times New Roman" w:hAnsi="Times New Roman" w:cs="Times New Roman"/>
                <w:sz w:val="24"/>
                <w:szCs w:val="24"/>
              </w:rPr>
              <w:footnoteReference w:id="1"/>
            </w:r>
            <w:r w:rsidRPr="00ED4F96">
              <w:rPr>
                <w:rFonts w:ascii="Times New Roman" w:hAnsi="Times New Roman" w:cs="Times New Roman"/>
                <w:sz w:val="24"/>
                <w:szCs w:val="24"/>
              </w:rPr>
              <w:t xml:space="preserve"> в зависимост от това дали проектното предложение допринася за постигането на конкретния индикатор.</w:t>
            </w:r>
          </w:p>
          <w:p w:rsidR="008D5C4B" w:rsidRPr="00ED4F96" w:rsidRDefault="008D5C4B" w:rsidP="008D5C4B">
            <w:pPr>
              <w:jc w:val="both"/>
              <w:rPr>
                <w:rFonts w:ascii="Times New Roman" w:hAnsi="Times New Roman" w:cs="Times New Roman"/>
                <w:sz w:val="24"/>
                <w:szCs w:val="24"/>
              </w:rPr>
            </w:pPr>
            <w:r w:rsidRPr="00ED4F96">
              <w:rPr>
                <w:rFonts w:ascii="Times New Roman" w:hAnsi="Times New Roman" w:cs="Times New Roman"/>
                <w:sz w:val="24"/>
                <w:szCs w:val="24"/>
              </w:rPr>
              <w:t xml:space="preserve">Стойността на индикаторите в процент ще се измерва от МИГ </w:t>
            </w:r>
            <w:r w:rsidR="00A91BBF">
              <w:rPr>
                <w:rFonts w:ascii="Times New Roman" w:hAnsi="Times New Roman" w:cs="Times New Roman"/>
                <w:sz w:val="24"/>
                <w:szCs w:val="24"/>
              </w:rPr>
              <w:t>Чирпан</w:t>
            </w:r>
            <w:r>
              <w:rPr>
                <w:rFonts w:ascii="Times New Roman" w:hAnsi="Times New Roman" w:cs="Times New Roman"/>
                <w:sz w:val="24"/>
                <w:szCs w:val="24"/>
              </w:rPr>
              <w:t xml:space="preserve"> </w:t>
            </w:r>
            <w:r w:rsidRPr="00ED4F96">
              <w:rPr>
                <w:rFonts w:ascii="Times New Roman" w:hAnsi="Times New Roman" w:cs="Times New Roman"/>
                <w:sz w:val="24"/>
                <w:szCs w:val="24"/>
              </w:rPr>
              <w:t>в края на изпълнението на Стратегията за ВОМР.</w:t>
            </w:r>
          </w:p>
          <w:p w:rsidR="008D5C4B" w:rsidRDefault="008D5C4B" w:rsidP="008D5C4B"/>
          <w:p w:rsidR="00A91BBF" w:rsidRPr="00ED4F96" w:rsidRDefault="00A91BBF" w:rsidP="00A91BBF">
            <w:pPr>
              <w:pStyle w:val="af2"/>
              <w:jc w:val="both"/>
              <w:rPr>
                <w:rFonts w:ascii="Times New Roman" w:hAnsi="Times New Roman" w:cs="Times New Roman"/>
              </w:rPr>
            </w:pPr>
            <w:r w:rsidRPr="00ED4F96">
              <w:rPr>
                <w:rStyle w:val="af4"/>
                <w:rFonts w:ascii="Times New Roman" w:hAnsi="Times New Roman" w:cs="Times New Roman"/>
                <w:sz w:val="24"/>
                <w:szCs w:val="24"/>
              </w:rPr>
              <w:footnoteRef/>
            </w:r>
            <w:r w:rsidRPr="00ED4F96">
              <w:rPr>
                <w:rFonts w:ascii="Times New Roman" w:hAnsi="Times New Roman" w:cs="Times New Roman"/>
                <w:sz w:val="24"/>
                <w:szCs w:val="24"/>
              </w:rPr>
              <w:t xml:space="preserve"> </w:t>
            </w:r>
            <w:r w:rsidRPr="00ED4F96">
              <w:rPr>
                <w:rFonts w:ascii="Times New Roman" w:hAnsi="Times New Roman" w:cs="Times New Roman"/>
              </w:rPr>
              <w:t xml:space="preserve">Пример 1.: Ако проектът включва инвестиции, пряко свързани с </w:t>
            </w:r>
            <w:r w:rsidRPr="00ED4F96">
              <w:rPr>
                <w:rFonts w:ascii="Times New Roman" w:hAnsi="Times New Roman" w:cs="Times New Roman"/>
                <w:lang w:val="ru-RU"/>
              </w:rPr>
              <w:t>дейности, насочени в чувствителни сектори, кандидатът следва да отбележи</w:t>
            </w:r>
            <w:r>
              <w:rPr>
                <w:rFonts w:ascii="Times New Roman" w:hAnsi="Times New Roman" w:cs="Times New Roman"/>
                <w:lang w:val="ru-RU"/>
              </w:rPr>
              <w:t xml:space="preserve">: </w:t>
            </w:r>
            <w:r w:rsidRPr="00ED4F96">
              <w:rPr>
                <w:rFonts w:ascii="Times New Roman" w:hAnsi="Times New Roman" w:cs="Times New Roman"/>
                <w:lang w:val="ru-RU"/>
              </w:rPr>
              <w:t>1 брой.</w:t>
            </w:r>
          </w:p>
          <w:p w:rsidR="00A91BBF" w:rsidRPr="00ED4F96" w:rsidRDefault="00A91BBF" w:rsidP="00A91BBF">
            <w:pPr>
              <w:pStyle w:val="af2"/>
              <w:jc w:val="both"/>
              <w:rPr>
                <w:rFonts w:ascii="Times New Roman" w:hAnsi="Times New Roman" w:cs="Times New Roman"/>
              </w:rPr>
            </w:pPr>
            <w:r w:rsidRPr="00ED4F96">
              <w:rPr>
                <w:rFonts w:ascii="Times New Roman" w:hAnsi="Times New Roman" w:cs="Times New Roman"/>
              </w:rPr>
              <w:t xml:space="preserve">  Пример 2.: </w:t>
            </w:r>
            <w:r w:rsidRPr="009A7AB2">
              <w:rPr>
                <w:rFonts w:ascii="Times New Roman" w:hAnsi="Times New Roman" w:cs="Times New Roman"/>
              </w:rPr>
              <w:t>Ако проектът включва</w:t>
            </w:r>
            <w:r w:rsidRPr="006F72B6">
              <w:rPr>
                <w:rFonts w:ascii="Times New Roman" w:hAnsi="Times New Roman" w:cs="Times New Roman"/>
              </w:rPr>
              <w:t xml:space="preserve"> </w:t>
            </w:r>
            <w:r>
              <w:rPr>
                <w:rFonts w:ascii="Times New Roman" w:hAnsi="Times New Roman" w:cs="Times New Roman"/>
              </w:rPr>
              <w:t>и</w:t>
            </w:r>
            <w:r w:rsidRPr="00ED4F96">
              <w:rPr>
                <w:rFonts w:ascii="Times New Roman" w:hAnsi="Times New Roman" w:cs="Times New Roman"/>
              </w:rPr>
              <w:t>нвестиции, пряко свързани с повишаване на енергийната ефективност</w:t>
            </w:r>
            <w:r>
              <w:rPr>
                <w:rFonts w:ascii="Times New Roman" w:hAnsi="Times New Roman" w:cs="Times New Roman"/>
              </w:rPr>
              <w:t xml:space="preserve">, </w:t>
            </w:r>
            <w:r w:rsidRPr="009A7AB2">
              <w:rPr>
                <w:rFonts w:ascii="Times New Roman" w:hAnsi="Times New Roman" w:cs="Times New Roman"/>
                <w:lang w:val="ru-RU"/>
              </w:rPr>
              <w:t>кандидатът следва да отбележи</w:t>
            </w:r>
            <w:r>
              <w:rPr>
                <w:rFonts w:ascii="Times New Roman" w:hAnsi="Times New Roman" w:cs="Times New Roman"/>
                <w:lang w:val="ru-RU"/>
              </w:rPr>
              <w:t xml:space="preserve">: </w:t>
            </w:r>
            <w:r w:rsidRPr="009A7AB2">
              <w:rPr>
                <w:rFonts w:ascii="Times New Roman" w:hAnsi="Times New Roman" w:cs="Times New Roman"/>
                <w:lang w:val="ru-RU"/>
              </w:rPr>
              <w:t>1 брой.</w:t>
            </w:r>
          </w:p>
          <w:p w:rsidR="008D5C4B" w:rsidRDefault="008D5C4B" w:rsidP="008D5C4B"/>
          <w:p w:rsidR="008D5C4B" w:rsidRDefault="008D5C4B" w:rsidP="008D5C4B"/>
        </w:tc>
      </w:tr>
    </w:tbl>
    <w:p w:rsidR="00F74842" w:rsidRDefault="00F74842" w:rsidP="00F74842">
      <w:pPr>
        <w:pStyle w:val="1"/>
      </w:pPr>
      <w:bookmarkStart w:id="9" w:name="_Toc504755039"/>
      <w:r>
        <w:lastRenderedPageBreak/>
        <w:t>8. Общ размер на безвъзмездната финансова помощ по процедурата</w:t>
      </w:r>
      <w:r w:rsidRPr="00F74842">
        <w:t>:</w:t>
      </w:r>
      <w:bookmarkEnd w:id="9"/>
    </w:p>
    <w:tbl>
      <w:tblPr>
        <w:tblStyle w:val="a9"/>
        <w:tblW w:w="0" w:type="auto"/>
        <w:tblLook w:val="04A0" w:firstRow="1" w:lastRow="0" w:firstColumn="1" w:lastColumn="0" w:noHBand="0" w:noVBand="1"/>
      </w:tblPr>
      <w:tblGrid>
        <w:gridCol w:w="9212"/>
      </w:tblGrid>
      <w:tr w:rsidR="00A91BBF" w:rsidTr="00A91BBF">
        <w:tc>
          <w:tcPr>
            <w:tcW w:w="9212" w:type="dxa"/>
          </w:tcPr>
          <w:p w:rsidR="00A91BBF" w:rsidRDefault="00A91BBF" w:rsidP="00A91BBF">
            <w:pPr>
              <w:jc w:val="both"/>
              <w:rPr>
                <w:rFonts w:ascii="Times New Roman" w:hAnsi="Times New Roman" w:cs="Times New Roman"/>
                <w:sz w:val="24"/>
                <w:szCs w:val="24"/>
              </w:rPr>
            </w:pPr>
            <w:r w:rsidRPr="00F4347A">
              <w:rPr>
                <w:rFonts w:ascii="Times New Roman" w:hAnsi="Times New Roman" w:cs="Times New Roman"/>
                <w:sz w:val="24"/>
                <w:szCs w:val="24"/>
              </w:rPr>
              <w:t xml:space="preserve">Общият размер на </w:t>
            </w:r>
            <w:r>
              <w:rPr>
                <w:rFonts w:ascii="Times New Roman" w:hAnsi="Times New Roman" w:cs="Times New Roman"/>
                <w:sz w:val="24"/>
                <w:szCs w:val="24"/>
              </w:rPr>
              <w:t>безвъзмездната финансова помощ</w:t>
            </w:r>
            <w:r w:rsidRPr="00F4347A">
              <w:rPr>
                <w:rFonts w:ascii="Times New Roman" w:hAnsi="Times New Roman" w:cs="Times New Roman"/>
                <w:sz w:val="24"/>
                <w:szCs w:val="24"/>
              </w:rPr>
              <w:t xml:space="preserve"> по </w:t>
            </w:r>
            <w:r>
              <w:rPr>
                <w:rFonts w:ascii="Times New Roman" w:hAnsi="Times New Roman" w:cs="Times New Roman"/>
                <w:sz w:val="24"/>
                <w:szCs w:val="24"/>
              </w:rPr>
              <w:t>процедурата чрез подбор  на проектни предложения по п</w:t>
            </w:r>
            <w:r w:rsidRPr="00F4347A">
              <w:rPr>
                <w:rFonts w:ascii="Times New Roman" w:hAnsi="Times New Roman" w:cs="Times New Roman"/>
                <w:sz w:val="24"/>
                <w:szCs w:val="24"/>
              </w:rPr>
              <w:t xml:space="preserve">одмярка 4.2. </w:t>
            </w:r>
            <w:r w:rsidRPr="00A06BA4">
              <w:rPr>
                <w:rFonts w:ascii="Times New Roman" w:eastAsia="MS Mincho" w:hAnsi="Times New Roman" w:cs="Times New Roman"/>
                <w:b/>
                <w:sz w:val="24"/>
                <w:szCs w:val="24"/>
                <w:lang w:eastAsia="bg-BG"/>
              </w:rPr>
              <w:t>Подкрепа за инвестиции в преработката, предлагането на пазара и/или развитието на селскостопански продукти</w:t>
            </w:r>
            <w:r>
              <w:rPr>
                <w:rFonts w:ascii="Times New Roman" w:hAnsi="Times New Roman" w:cs="Times New Roman"/>
                <w:sz w:val="24"/>
                <w:szCs w:val="24"/>
              </w:rPr>
              <w:t xml:space="preserve"> е в размер на 300 000,00 лв.</w:t>
            </w:r>
          </w:p>
          <w:p w:rsidR="00A91BBF" w:rsidRDefault="00A91BBF" w:rsidP="00A91BBF">
            <w:pPr>
              <w:shd w:val="clear" w:color="auto" w:fill="FFFFFF"/>
              <w:spacing w:before="120"/>
              <w:jc w:val="both"/>
              <w:rPr>
                <w:rFonts w:ascii="Times New Roman" w:hAnsi="Times New Roman" w:cs="Times New Roman"/>
                <w:sz w:val="24"/>
                <w:szCs w:val="24"/>
              </w:rPr>
            </w:pPr>
            <w:r w:rsidRPr="00021D0F">
              <w:rPr>
                <w:rFonts w:ascii="Times New Roman" w:hAnsi="Times New Roman" w:cs="Times New Roman"/>
                <w:sz w:val="24"/>
                <w:szCs w:val="24"/>
              </w:rPr>
              <w:t xml:space="preserve">В случай, че има </w:t>
            </w:r>
            <w:r>
              <w:rPr>
                <w:rFonts w:ascii="Times New Roman" w:hAnsi="Times New Roman" w:cs="Times New Roman"/>
                <w:sz w:val="24"/>
                <w:szCs w:val="24"/>
              </w:rPr>
              <w:t>неусвоен бюджет след първи</w:t>
            </w:r>
            <w:r w:rsidRPr="00021D0F">
              <w:rPr>
                <w:rFonts w:ascii="Times New Roman" w:hAnsi="Times New Roman" w:cs="Times New Roman"/>
                <w:sz w:val="24"/>
                <w:szCs w:val="24"/>
              </w:rPr>
              <w:t xml:space="preserve"> прием на проектни предложения, максималният размер на безвъзмездната финансова помощ </w:t>
            </w:r>
            <w:r>
              <w:rPr>
                <w:rFonts w:ascii="Times New Roman" w:hAnsi="Times New Roman" w:cs="Times New Roman"/>
                <w:sz w:val="24"/>
                <w:szCs w:val="24"/>
              </w:rPr>
              <w:t xml:space="preserve">за втори прием </w:t>
            </w:r>
            <w:r w:rsidRPr="00021D0F">
              <w:rPr>
                <w:rFonts w:ascii="Times New Roman" w:hAnsi="Times New Roman" w:cs="Times New Roman"/>
                <w:sz w:val="24"/>
                <w:szCs w:val="24"/>
              </w:rPr>
              <w:t>е в съответствие с неусвоения бюджет от първи</w:t>
            </w:r>
            <w:r>
              <w:rPr>
                <w:rFonts w:ascii="Times New Roman" w:hAnsi="Times New Roman" w:cs="Times New Roman"/>
                <w:sz w:val="24"/>
                <w:szCs w:val="24"/>
              </w:rPr>
              <w:t>я</w:t>
            </w:r>
            <w:r w:rsidRPr="00021D0F">
              <w:rPr>
                <w:rFonts w:ascii="Times New Roman" w:hAnsi="Times New Roman" w:cs="Times New Roman"/>
                <w:sz w:val="24"/>
                <w:szCs w:val="24"/>
              </w:rPr>
              <w:t>.</w:t>
            </w:r>
          </w:p>
          <w:p w:rsidR="00A91BBF" w:rsidRPr="00021D0F" w:rsidRDefault="00A91BBF" w:rsidP="00A91BBF">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8"/>
              <w:gridCol w:w="3958"/>
              <w:gridCol w:w="2255"/>
            </w:tblGrid>
            <w:tr w:rsidR="00A91BBF" w:rsidRPr="00E76A30" w:rsidTr="009E742B">
              <w:trPr>
                <w:trHeight w:val="945"/>
              </w:trPr>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w:t>
                  </w:r>
                  <w:r>
                    <w:rPr>
                      <w:rFonts w:ascii="Times New Roman" w:eastAsia="Times New Roman" w:hAnsi="Times New Roman" w:cs="Times New Roman"/>
                      <w:b/>
                      <w:bCs/>
                      <w:color w:val="000000"/>
                      <w:sz w:val="24"/>
                      <w:szCs w:val="24"/>
                      <w:lang w:eastAsia="bg-BG"/>
                    </w:rPr>
                    <w:t xml:space="preserve"> (ЕЗФРСР)</w:t>
                  </w:r>
                </w:p>
              </w:tc>
              <w:tc>
                <w:tcPr>
                  <w:tcW w:w="0" w:type="auto"/>
                  <w:shd w:val="clear" w:color="auto" w:fill="auto"/>
                  <w:vAlign w:val="center"/>
                  <w:hideMark/>
                </w:tcPr>
                <w:p w:rsidR="00A91BBF" w:rsidRPr="00E76A30"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E76A30">
                    <w:rPr>
                      <w:rFonts w:ascii="Times New Roman" w:eastAsia="Times New Roman" w:hAnsi="Times New Roman" w:cs="Times New Roman"/>
                      <w:b/>
                      <w:bCs/>
                      <w:color w:val="000000"/>
                      <w:sz w:val="24"/>
                      <w:szCs w:val="24"/>
                      <w:lang w:eastAsia="bg-BG"/>
                    </w:rPr>
                    <w:t>Национално съфинансиране</w:t>
                  </w:r>
                </w:p>
              </w:tc>
            </w:tr>
            <w:tr w:rsidR="00A91BBF" w:rsidRPr="00E76A30" w:rsidTr="009E742B">
              <w:trPr>
                <w:trHeight w:val="315"/>
              </w:trPr>
              <w:tc>
                <w:tcPr>
                  <w:tcW w:w="0" w:type="auto"/>
                  <w:shd w:val="clear" w:color="auto" w:fill="auto"/>
                  <w:vAlign w:val="center"/>
                </w:tcPr>
                <w:p w:rsidR="00A91BBF" w:rsidRDefault="00A91BBF" w:rsidP="00A91BB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300 000,00 лв.</w:t>
                  </w:r>
                </w:p>
                <w:p w:rsidR="00A91BBF" w:rsidRPr="002014C5" w:rsidRDefault="00A91BBF" w:rsidP="00A91BBF">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shd w:val="clear" w:color="auto" w:fill="auto"/>
                  <w:vAlign w:val="center"/>
                </w:tcPr>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val="en-US" w:eastAsia="bg-BG"/>
                    </w:rPr>
                    <w:t>2</w:t>
                  </w:r>
                  <w:r w:rsidRPr="00BC16D2">
                    <w:rPr>
                      <w:rFonts w:ascii="Times New Roman" w:eastAsia="Times New Roman" w:hAnsi="Times New Roman" w:cs="Times New Roman"/>
                      <w:sz w:val="24"/>
                      <w:szCs w:val="24"/>
                      <w:lang w:eastAsia="bg-BG"/>
                    </w:rPr>
                    <w:t>70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(90 %)</w:t>
                  </w:r>
                </w:p>
              </w:tc>
              <w:tc>
                <w:tcPr>
                  <w:tcW w:w="0" w:type="auto"/>
                  <w:shd w:val="clear" w:color="auto" w:fill="auto"/>
                  <w:vAlign w:val="center"/>
                </w:tcPr>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30</w:t>
                  </w:r>
                  <w:r w:rsidRPr="00BC16D2">
                    <w:rPr>
                      <w:rFonts w:ascii="Times New Roman" w:eastAsia="Times New Roman" w:hAnsi="Times New Roman" w:cs="Times New Roman"/>
                      <w:sz w:val="24"/>
                      <w:szCs w:val="24"/>
                      <w:lang w:val="en-US" w:eastAsia="bg-BG"/>
                    </w:rPr>
                    <w:t> 000.00</w:t>
                  </w:r>
                  <w:r w:rsidRPr="00BC16D2">
                    <w:rPr>
                      <w:rFonts w:ascii="Times New Roman" w:eastAsia="Times New Roman" w:hAnsi="Times New Roman" w:cs="Times New Roman"/>
                      <w:sz w:val="24"/>
                      <w:szCs w:val="24"/>
                      <w:lang w:eastAsia="bg-BG"/>
                    </w:rPr>
                    <w:t xml:space="preserve"> лв.</w:t>
                  </w:r>
                </w:p>
                <w:p w:rsidR="00A91BBF" w:rsidRPr="00BC16D2" w:rsidRDefault="00A91BBF" w:rsidP="00A91BBF">
                  <w:pPr>
                    <w:spacing w:after="0" w:line="240" w:lineRule="auto"/>
                    <w:jc w:val="center"/>
                    <w:rPr>
                      <w:rFonts w:ascii="Times New Roman" w:eastAsia="Times New Roman" w:hAnsi="Times New Roman" w:cs="Times New Roman"/>
                      <w:sz w:val="24"/>
                      <w:szCs w:val="24"/>
                      <w:lang w:eastAsia="bg-BG"/>
                    </w:rPr>
                  </w:pPr>
                  <w:r w:rsidRPr="00BC16D2">
                    <w:rPr>
                      <w:rFonts w:ascii="Times New Roman" w:eastAsia="Times New Roman" w:hAnsi="Times New Roman" w:cs="Times New Roman"/>
                      <w:sz w:val="24"/>
                      <w:szCs w:val="24"/>
                      <w:lang w:eastAsia="bg-BG"/>
                    </w:rPr>
                    <w:t>(10 %)</w:t>
                  </w:r>
                </w:p>
              </w:tc>
            </w:tr>
          </w:tbl>
          <w:p w:rsidR="00A91BBF" w:rsidRDefault="00A91BBF" w:rsidP="00A91BBF"/>
          <w:p w:rsidR="00A91BBF" w:rsidRDefault="00A91BBF" w:rsidP="00A91BBF"/>
        </w:tc>
      </w:tr>
    </w:tbl>
    <w:p w:rsidR="00A91BBF" w:rsidRPr="00A91BBF" w:rsidRDefault="00A91BBF" w:rsidP="00A91BBF"/>
    <w:p w:rsidR="00A91BBF" w:rsidRDefault="00A91BBF" w:rsidP="00DC31F1">
      <w:pPr>
        <w:jc w:val="both"/>
        <w:rPr>
          <w:rFonts w:ascii="Times New Roman" w:hAnsi="Times New Roman" w:cs="Times New Roman"/>
          <w:sz w:val="24"/>
          <w:szCs w:val="24"/>
        </w:rPr>
      </w:pPr>
    </w:p>
    <w:p w:rsidR="00F74842" w:rsidRDefault="00F74842" w:rsidP="00E23EBC">
      <w:pPr>
        <w:pStyle w:val="1"/>
        <w:jc w:val="both"/>
      </w:pPr>
      <w:bookmarkStart w:id="10" w:name="_Toc504755040"/>
      <w:r>
        <w:t xml:space="preserve">9. Минимален и максимален размер на </w:t>
      </w:r>
      <w:r w:rsidR="00A716B5">
        <w:t xml:space="preserve">допустимите разходи </w:t>
      </w:r>
      <w:r>
        <w:t xml:space="preserve"> за конкретен проект</w:t>
      </w:r>
      <w:r w:rsidRPr="00F74842">
        <w:t>:</w:t>
      </w:r>
      <w:bookmarkEnd w:id="10"/>
    </w:p>
    <w:tbl>
      <w:tblPr>
        <w:tblStyle w:val="a9"/>
        <w:tblW w:w="0" w:type="auto"/>
        <w:tblLook w:val="04A0" w:firstRow="1" w:lastRow="0" w:firstColumn="1" w:lastColumn="0" w:noHBand="0" w:noVBand="1"/>
      </w:tblPr>
      <w:tblGrid>
        <w:gridCol w:w="9212"/>
      </w:tblGrid>
      <w:tr w:rsidR="00F74842" w:rsidTr="00EE606E">
        <w:tc>
          <w:tcPr>
            <w:tcW w:w="9212" w:type="dxa"/>
          </w:tcPr>
          <w:p w:rsidR="00E23EBC" w:rsidRDefault="00E23EBC" w:rsidP="00E23EBC">
            <w:pPr>
              <w:widowControl w:val="0"/>
              <w:autoSpaceDE w:val="0"/>
              <w:autoSpaceDN w:val="0"/>
              <w:adjustRightInd w:val="0"/>
              <w:jc w:val="both"/>
              <w:rPr>
                <w:rFonts w:ascii="Times New Roman" w:hAnsi="Times New Roman" w:cs="Times New Roman"/>
                <w:sz w:val="24"/>
                <w:szCs w:val="24"/>
              </w:rPr>
            </w:pPr>
          </w:p>
          <w:p w:rsidR="002B26DC" w:rsidRPr="002B26DC" w:rsidRDefault="002B26DC" w:rsidP="002B26DC">
            <w:pPr>
              <w:autoSpaceDE w:val="0"/>
              <w:autoSpaceDN w:val="0"/>
              <w:adjustRightInd w:val="0"/>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Минимален размер на допустимите разходи -  30 000 лева.</w:t>
            </w:r>
          </w:p>
          <w:p w:rsidR="00A12FEB" w:rsidRDefault="002B26DC" w:rsidP="002B26DC">
            <w:pPr>
              <w:widowControl w:val="0"/>
              <w:autoSpaceDE w:val="0"/>
              <w:autoSpaceDN w:val="0"/>
              <w:adjustRightInd w:val="0"/>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Максимален размер на допустимите разходи -  391 000 лева.</w:t>
            </w:r>
          </w:p>
          <w:p w:rsidR="002B26DC" w:rsidRPr="00BF2343" w:rsidRDefault="002B26DC" w:rsidP="002B26DC">
            <w:pPr>
              <w:widowControl w:val="0"/>
              <w:autoSpaceDE w:val="0"/>
              <w:autoSpaceDN w:val="0"/>
              <w:adjustRightInd w:val="0"/>
              <w:jc w:val="both"/>
              <w:rPr>
                <w:rFonts w:ascii="Times New Roman" w:hAnsi="Times New Roman" w:cs="Times New Roman"/>
                <w:sz w:val="24"/>
                <w:szCs w:val="24"/>
              </w:rPr>
            </w:pPr>
          </w:p>
        </w:tc>
      </w:tr>
    </w:tbl>
    <w:p w:rsidR="00F74842" w:rsidRDefault="00F74842" w:rsidP="00F74842">
      <w:pPr>
        <w:pStyle w:val="1"/>
      </w:pPr>
      <w:bookmarkStart w:id="11" w:name="_Toc504755041"/>
      <w:r>
        <w:lastRenderedPageBreak/>
        <w:t>10. Процент на съфинансиране</w:t>
      </w:r>
      <w:r w:rsidRPr="00F74842">
        <w:t>:</w:t>
      </w:r>
      <w:bookmarkEnd w:id="11"/>
    </w:p>
    <w:tbl>
      <w:tblPr>
        <w:tblStyle w:val="a9"/>
        <w:tblW w:w="0" w:type="auto"/>
        <w:tblLook w:val="04A0" w:firstRow="1" w:lastRow="0" w:firstColumn="1" w:lastColumn="0" w:noHBand="0" w:noVBand="1"/>
      </w:tblPr>
      <w:tblGrid>
        <w:gridCol w:w="9212"/>
      </w:tblGrid>
      <w:tr w:rsidR="00F74842" w:rsidTr="00EE606E">
        <w:tc>
          <w:tcPr>
            <w:tcW w:w="9212" w:type="dxa"/>
          </w:tcPr>
          <w:p w:rsidR="002B26DC" w:rsidRPr="002B26DC" w:rsidRDefault="002B26DC" w:rsidP="002B26DC">
            <w:pPr>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Финансовата помощ е в размер на 50 %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представени от млади земеделски стопани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интегрирани проекти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свързани със сливания на организации на производители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инвестиции в райони с природни и други специфични ограничения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за колективни инвестиции представени от 6 до 10 ЗП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дейности, подпомагани по линия на ЕПИ за селскостопанска производителност финансовата помощ се увеличава с 10 %;</w:t>
            </w:r>
          </w:p>
          <w:p w:rsidR="002B26DC" w:rsidRPr="002B26DC" w:rsidRDefault="002B26DC" w:rsidP="002B26DC">
            <w:pPr>
              <w:ind w:left="446"/>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2007 -2013 г. финансовата помощ се увеличава с 15 %.</w:t>
            </w:r>
          </w:p>
          <w:p w:rsidR="002B26DC" w:rsidRPr="002B26DC" w:rsidRDefault="002B26DC" w:rsidP="002B26DC">
            <w:pPr>
              <w:spacing w:after="240"/>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2B26DC" w:rsidRPr="002B26DC" w:rsidRDefault="002B26DC" w:rsidP="002B26DC">
            <w:pPr>
              <w:spacing w:after="240"/>
              <w:jc w:val="both"/>
              <w:rPr>
                <w:rFonts w:ascii="Times New Roman" w:eastAsia="Times New Roman" w:hAnsi="Times New Roman" w:cs="Times New Roman"/>
                <w:sz w:val="24"/>
                <w:szCs w:val="24"/>
                <w:lang w:eastAsia="bg-BG"/>
              </w:rPr>
            </w:pPr>
            <w:r w:rsidRPr="002B26DC">
              <w:rPr>
                <w:rFonts w:ascii="Times New Roman" w:eastAsia="Times New Roman" w:hAnsi="Times New Roman" w:cs="Times New Roman"/>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A3C48" w:rsidRDefault="002B26DC" w:rsidP="002B26DC">
            <w:pPr>
              <w:jc w:val="both"/>
              <w:rPr>
                <w:rFonts w:ascii="Times New Roman" w:hAnsi="Times New Roman" w:cs="Times New Roman"/>
                <w:sz w:val="24"/>
                <w:szCs w:val="24"/>
              </w:rPr>
            </w:pPr>
            <w:r w:rsidRPr="002B26DC">
              <w:rPr>
                <w:rFonts w:ascii="Times New Roman" w:eastAsia="Times New Roman" w:hAnsi="Times New Roman" w:cs="Times New Roman"/>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r w:rsidR="0057509D" w:rsidRPr="0057509D">
              <w:rPr>
                <w:rFonts w:ascii="Times New Roman" w:eastAsia="Times New Roman" w:hAnsi="Times New Roman" w:cs="Times New Roman"/>
                <w:sz w:val="24"/>
                <w:szCs w:val="24"/>
                <w:lang w:eastAsia="bg-BG"/>
              </w:rPr>
              <w:t>повече от 90 % от общия размер на допустимите за финансово подпомагане разходи.</w:t>
            </w:r>
          </w:p>
          <w:p w:rsidR="00FF0761" w:rsidRPr="00FF0761" w:rsidRDefault="00FF0761" w:rsidP="00FF0761">
            <w:pPr>
              <w:widowControl w:val="0"/>
              <w:autoSpaceDE w:val="0"/>
              <w:autoSpaceDN w:val="0"/>
              <w:adjustRightInd w:val="0"/>
              <w:jc w:val="both"/>
              <w:rPr>
                <w:rFonts w:ascii="Times New Roman" w:hAnsi="Times New Roman" w:cs="Times New Roman"/>
                <w:sz w:val="24"/>
                <w:szCs w:val="24"/>
              </w:rPr>
            </w:pPr>
          </w:p>
        </w:tc>
      </w:tr>
    </w:tbl>
    <w:p w:rsidR="00F74842" w:rsidRDefault="00F74842" w:rsidP="00F74842">
      <w:pPr>
        <w:pStyle w:val="1"/>
      </w:pPr>
      <w:bookmarkStart w:id="12" w:name="_Toc504755042"/>
      <w:r>
        <w:lastRenderedPageBreak/>
        <w:t>11. Допустими кандидати</w:t>
      </w:r>
      <w:r w:rsidRPr="00F74842">
        <w:t>:</w:t>
      </w:r>
      <w:bookmarkEnd w:id="12"/>
    </w:p>
    <w:tbl>
      <w:tblPr>
        <w:tblStyle w:val="a9"/>
        <w:tblW w:w="0" w:type="auto"/>
        <w:tblLook w:val="04A0" w:firstRow="1" w:lastRow="0" w:firstColumn="1" w:lastColumn="0" w:noHBand="0" w:noVBand="1"/>
      </w:tblPr>
      <w:tblGrid>
        <w:gridCol w:w="9212"/>
      </w:tblGrid>
      <w:tr w:rsidR="00E93E2C" w:rsidTr="00E93E2C">
        <w:tc>
          <w:tcPr>
            <w:tcW w:w="9212" w:type="dxa"/>
          </w:tcPr>
          <w:p w:rsidR="002B26DC" w:rsidRPr="002B26DC" w:rsidRDefault="002B26DC" w:rsidP="002B26DC">
            <w:pPr>
              <w:keepNext/>
              <w:keepLines/>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1. земеделски стопани, които отговарят на следните условия:</w:t>
            </w:r>
          </w:p>
          <w:p w:rsidR="002B26DC" w:rsidRPr="002B26DC" w:rsidRDefault="002B26DC" w:rsidP="002B26DC">
            <w:pPr>
              <w:keepNext/>
              <w:keepLines/>
              <w:numPr>
                <w:ilvl w:val="0"/>
                <w:numId w:val="8"/>
              </w:numPr>
              <w:ind w:left="446"/>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да са регистрирани като земеделски стопани съгласно Наредба № 3 от 1999 г. (ДВ, бр. 10 от 1999 г.);</w:t>
            </w:r>
          </w:p>
          <w:p w:rsidR="002B26DC" w:rsidRPr="002B26DC" w:rsidRDefault="002B26DC" w:rsidP="002B26DC">
            <w:pPr>
              <w:keepNext/>
              <w:keepLines/>
              <w:numPr>
                <w:ilvl w:val="0"/>
                <w:numId w:val="8"/>
              </w:numPr>
              <w:ind w:left="446"/>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минималният стандартен производствен обем на земеделското им стопанство е не по-малко от левовата равностойност на 8000 евро.</w:t>
            </w:r>
          </w:p>
          <w:p w:rsidR="002B26DC" w:rsidRPr="002B26DC" w:rsidRDefault="002B26DC" w:rsidP="002B26DC">
            <w:pPr>
              <w:keepNext/>
              <w:keepLines/>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2. признати групи или организации на производители или такива, одобрени за финансова помощ по мярка 9. от ПРСР 2014 - 2020 г.;</w:t>
            </w:r>
          </w:p>
          <w:p w:rsidR="002B26DC" w:rsidRDefault="002B26DC" w:rsidP="002B26DC">
            <w:pPr>
              <w:keepNext/>
              <w:keepLines/>
              <w:spacing w:before="240"/>
              <w:contextualSpacing/>
              <w:jc w:val="both"/>
              <w:rPr>
                <w:rFonts w:ascii="Times New Roman" w:eastAsia="MS Mincho" w:hAnsi="Times New Roman" w:cs="Times New Roman"/>
                <w:sz w:val="24"/>
                <w:szCs w:val="24"/>
                <w:lang w:eastAsia="bg-BG"/>
              </w:rPr>
            </w:pPr>
            <w:r w:rsidRPr="002B26DC">
              <w:rPr>
                <w:rFonts w:ascii="Times New Roman" w:eastAsia="MS Mincho" w:hAnsi="Times New Roman" w:cs="Times New Roman"/>
                <w:sz w:val="24"/>
                <w:szCs w:val="24"/>
                <w:lang w:eastAsia="bg-BG"/>
              </w:rPr>
              <w:t>3. еднолични търговци и юридически лица, различни от кандидатите по т. 1 и 2.</w:t>
            </w:r>
            <w:r w:rsidRPr="002B26DC">
              <w:rPr>
                <w:rFonts w:ascii="Times New Roman" w:eastAsia="MS Mincho" w:hAnsi="Times New Roman" w:cs="Times New Roman"/>
                <w:sz w:val="24"/>
                <w:szCs w:val="24"/>
              </w:rPr>
              <w:t xml:space="preserve"> </w:t>
            </w:r>
            <w:r w:rsidRPr="002B26DC">
              <w:rPr>
                <w:rFonts w:ascii="Times New Roman" w:eastAsia="MS Mincho" w:hAnsi="Times New Roman" w:cs="Times New Roman"/>
                <w:sz w:val="24"/>
                <w:szCs w:val="24"/>
                <w:lang w:eastAsia="bg-BG"/>
              </w:rPr>
              <w:t>(физически и юридически лица), регистрирани по ТЗ или ЗК, които са микро, малки, средни и големи предприятия.</w:t>
            </w:r>
          </w:p>
          <w:p w:rsidR="00A91BBF" w:rsidRDefault="00A91BBF" w:rsidP="002B26DC">
            <w:pPr>
              <w:keepNext/>
              <w:keepLines/>
              <w:spacing w:before="240"/>
              <w:contextualSpacing/>
              <w:jc w:val="both"/>
              <w:rPr>
                <w:rFonts w:ascii="Times New Roman" w:eastAsia="MS Mincho" w:hAnsi="Times New Roman" w:cs="Times New Roman"/>
                <w:b/>
                <w:sz w:val="24"/>
                <w:szCs w:val="24"/>
                <w:lang w:eastAsia="bg-BG"/>
              </w:rPr>
            </w:pPr>
            <w:r w:rsidRPr="00A91BBF">
              <w:rPr>
                <w:rFonts w:ascii="Times New Roman" w:eastAsia="MS Mincho" w:hAnsi="Times New Roman" w:cs="Times New Roman"/>
                <w:b/>
                <w:sz w:val="24"/>
                <w:szCs w:val="24"/>
                <w:lang w:eastAsia="bg-BG"/>
              </w:rPr>
              <w:t>Важно!</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 xml:space="preserve">Минималният стандартен производствен обем на земеделското </w:t>
            </w:r>
            <w:r w:rsidRPr="00C22039">
              <w:rPr>
                <w:rFonts w:ascii="Times New Roman" w:hAnsi="Times New Roman" w:cs="Times New Roman"/>
                <w:sz w:val="24"/>
                <w:szCs w:val="24"/>
                <w:highlight w:val="yellow"/>
              </w:rPr>
              <w:t>стопанство по т. 3, б. „б“ се</w:t>
            </w:r>
            <w:r w:rsidRPr="00021D0F">
              <w:rPr>
                <w:rFonts w:ascii="Times New Roman" w:hAnsi="Times New Roman" w:cs="Times New Roman"/>
                <w:sz w:val="24"/>
                <w:szCs w:val="24"/>
              </w:rPr>
              <w:t xml:space="preserve"> доказва с декларация по образец съгласно </w:t>
            </w:r>
            <w:r w:rsidR="009367A0">
              <w:rPr>
                <w:rFonts w:ascii="Times New Roman" w:hAnsi="Times New Roman" w:cs="Times New Roman"/>
                <w:i/>
                <w:sz w:val="24"/>
                <w:szCs w:val="24"/>
              </w:rPr>
              <w:t>П</w:t>
            </w:r>
            <w:r w:rsidRPr="009367A0">
              <w:rPr>
                <w:rFonts w:ascii="Times New Roman" w:hAnsi="Times New Roman" w:cs="Times New Roman"/>
                <w:i/>
                <w:sz w:val="24"/>
                <w:szCs w:val="24"/>
              </w:rPr>
              <w:t>риложение №</w:t>
            </w:r>
            <w:r w:rsidRPr="007D3A6F">
              <w:rPr>
                <w:rFonts w:ascii="Times New Roman" w:hAnsi="Times New Roman" w:cs="Times New Roman"/>
                <w:i/>
                <w:sz w:val="24"/>
                <w:szCs w:val="24"/>
                <w:lang w:val="ru-RU"/>
              </w:rPr>
              <w:t xml:space="preserve"> </w:t>
            </w:r>
            <w:r w:rsidR="00623B1E" w:rsidRPr="009367A0">
              <w:rPr>
                <w:rFonts w:ascii="Times New Roman" w:hAnsi="Times New Roman" w:cs="Times New Roman"/>
                <w:i/>
                <w:sz w:val="24"/>
                <w:szCs w:val="24"/>
              </w:rPr>
              <w:t>11</w:t>
            </w:r>
            <w:r w:rsidRPr="00021D0F">
              <w:rPr>
                <w:rFonts w:ascii="Times New Roman" w:hAnsi="Times New Roman" w:cs="Times New Roman"/>
                <w:sz w:val="24"/>
                <w:szCs w:val="24"/>
              </w:rPr>
              <w:t xml:space="preserve"> за изчисление на минималния стандартен производствен обем на стопанството през текущата стопанска година към момента на кандидатстване 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A91BBF" w:rsidRPr="007D3A6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ru-RU"/>
              </w:rPr>
            </w:pPr>
            <w:r w:rsidRPr="00021D0F">
              <w:rPr>
                <w:rFonts w:ascii="Times New Roman" w:hAnsi="Times New Roman" w:cs="Times New Roman"/>
                <w:sz w:val="24"/>
                <w:szCs w:val="24"/>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p>
          <w:p w:rsidR="00A91BBF" w:rsidRPr="00021D0F" w:rsidRDefault="00C22039"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г)</w:t>
            </w:r>
            <w:r w:rsidR="00A91BBF" w:rsidRPr="00021D0F">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не трябва да противоречи на разпоредбата на чл. 33б от Закона за подпомагане на земеделските производители.</w:t>
            </w:r>
          </w:p>
          <w:p w:rsidR="00A91BBF" w:rsidRPr="00021D0F" w:rsidRDefault="00F6749A"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д)</w:t>
            </w:r>
            <w:r w:rsidR="00A91BBF" w:rsidRPr="00021D0F">
              <w:rPr>
                <w:rFonts w:ascii="Times New Roman" w:hAnsi="Times New Roman" w:cs="Times New Roman"/>
                <w:sz w:val="24"/>
                <w:szCs w:val="24"/>
              </w:rPr>
              <w:t>. За едноличните търговци,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обстоятелствата по т. 1, б. „а“, т. 3 и т. 4 като физически лица.</w:t>
            </w:r>
          </w:p>
          <w:p w:rsidR="00A91BBF" w:rsidRPr="00021D0F" w:rsidRDefault="00F6749A"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е)</w:t>
            </w:r>
            <w:r w:rsidR="00A91BBF" w:rsidRPr="00021D0F">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 „а“, т. 3 и т. 4 на физическото лице, което е едноличен собственик на капитала.</w:t>
            </w:r>
          </w:p>
          <w:p w:rsidR="00A91BBF" w:rsidRDefault="00A91BBF" w:rsidP="00A91BBF">
            <w:pPr>
              <w:jc w:val="both"/>
              <w:rPr>
                <w:rFonts w:ascii="Times New Roman" w:eastAsia="MS Mincho" w:hAnsi="Times New Roman" w:cs="Times New Roman"/>
                <w:sz w:val="24"/>
                <w:szCs w:val="24"/>
                <w:lang w:eastAsia="bg-BG"/>
              </w:rPr>
            </w:pPr>
          </w:p>
          <w:p w:rsidR="00A91BBF" w:rsidRPr="00A91BBF" w:rsidRDefault="00A91BBF" w:rsidP="002B26DC">
            <w:pPr>
              <w:keepNext/>
              <w:keepLines/>
              <w:spacing w:before="240"/>
              <w:contextualSpacing/>
              <w:jc w:val="both"/>
              <w:rPr>
                <w:rFonts w:ascii="Times New Roman" w:eastAsia="MS Mincho" w:hAnsi="Times New Roman" w:cs="Times New Roman"/>
                <w:b/>
                <w:sz w:val="24"/>
                <w:szCs w:val="24"/>
                <w:lang w:eastAsia="bg-BG"/>
              </w:rPr>
            </w:pPr>
          </w:p>
          <w:p w:rsidR="00E93E2C" w:rsidRPr="002B26DC" w:rsidRDefault="00E93E2C" w:rsidP="002B26DC">
            <w:pPr>
              <w:rPr>
                <w:rFonts w:ascii="Times New Roman" w:eastAsia="MS Mincho" w:hAnsi="Times New Roman" w:cs="Times New Roman"/>
                <w:sz w:val="24"/>
                <w:szCs w:val="24"/>
                <w:lang w:eastAsia="bg-BG"/>
              </w:rPr>
            </w:pPr>
          </w:p>
        </w:tc>
      </w:tr>
    </w:tbl>
    <w:p w:rsidR="007C104A" w:rsidRDefault="007C104A" w:rsidP="007C104A">
      <w:pPr>
        <w:pStyle w:val="2"/>
      </w:pPr>
      <w:bookmarkStart w:id="13" w:name="_Toc504755043"/>
      <w:r>
        <w:t>11.1. Критерии за допустимост на кандидатите:</w:t>
      </w:r>
      <w:bookmarkEnd w:id="13"/>
    </w:p>
    <w:tbl>
      <w:tblPr>
        <w:tblStyle w:val="a9"/>
        <w:tblW w:w="0" w:type="auto"/>
        <w:tblLook w:val="04A0" w:firstRow="1" w:lastRow="0" w:firstColumn="1" w:lastColumn="0" w:noHBand="0" w:noVBand="1"/>
      </w:tblPr>
      <w:tblGrid>
        <w:gridCol w:w="9212"/>
      </w:tblGrid>
      <w:tr w:rsidR="00E93E2C" w:rsidTr="00E93E2C">
        <w:tc>
          <w:tcPr>
            <w:tcW w:w="9212" w:type="dxa"/>
          </w:tcPr>
          <w:p w:rsidR="002B26DC" w:rsidRDefault="002B26DC" w:rsidP="00E93E2C">
            <w:pPr>
              <w:jc w:val="both"/>
              <w:rPr>
                <w:rFonts w:ascii="Times New Roman" w:eastAsia="SimSun" w:hAnsi="Times New Roman" w:cs="Times New Roman"/>
                <w:sz w:val="24"/>
                <w:szCs w:val="24"/>
                <w:lang w:eastAsia="zh-CN"/>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w:t>
            </w:r>
            <w:r w:rsidRPr="002B26DC">
              <w:rPr>
                <w:rFonts w:ascii="Times New Roman" w:eastAsia="SimSun" w:hAnsi="Times New Roman" w:cs="Times New Roman"/>
                <w:sz w:val="24"/>
                <w:szCs w:val="24"/>
                <w:lang w:eastAsia="zh-CN"/>
              </w:rPr>
              <w:lastRenderedPageBreak/>
              <w:t>осъществява дейностите по проекта на територията на действие на МИГ – Чирпан (територията на община Чирпан).</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2B26DC" w:rsidRPr="002B26DC" w:rsidRDefault="002B26DC" w:rsidP="002B26DC">
            <w:pPr>
              <w:numPr>
                <w:ilvl w:val="0"/>
                <w:numId w:val="4"/>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не e обявен в несъстоятелност и не е в производство по ликвидация (</w:t>
            </w:r>
            <w:r w:rsidRPr="002B26DC">
              <w:rPr>
                <w:rFonts w:ascii="Times New Roman" w:eastAsia="SimSun" w:hAnsi="Times New Roman" w:cs="Times New Roman"/>
                <w:i/>
                <w:sz w:val="24"/>
                <w:szCs w:val="24"/>
                <w:lang w:eastAsia="zh-CN"/>
              </w:rPr>
              <w:t>не се прилага, когато кандидат/получател е физическо лице или община</w:t>
            </w:r>
            <w:r w:rsidRPr="002B26DC">
              <w:rPr>
                <w:rFonts w:ascii="Times New Roman" w:eastAsia="SimSun" w:hAnsi="Times New Roman" w:cs="Times New Roman"/>
                <w:sz w:val="24"/>
                <w:szCs w:val="24"/>
                <w:lang w:eastAsia="zh-CN"/>
              </w:rPr>
              <w:t xml:space="preserve">); </w:t>
            </w:r>
          </w:p>
          <w:p w:rsidR="002B26DC" w:rsidRPr="002B26DC" w:rsidRDefault="002B26DC" w:rsidP="002B26DC">
            <w:pPr>
              <w:numPr>
                <w:ilvl w:val="0"/>
                <w:numId w:val="4"/>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2B26DC" w:rsidRPr="002B26DC" w:rsidRDefault="002B26DC" w:rsidP="002B26DC">
            <w:pPr>
              <w:numPr>
                <w:ilvl w:val="0"/>
                <w:numId w:val="4"/>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2B26DC" w:rsidRPr="002B26DC" w:rsidRDefault="002B26DC" w:rsidP="002B26DC">
            <w:pPr>
              <w:numPr>
                <w:ilvl w:val="0"/>
                <w:numId w:val="4"/>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2B26DC" w:rsidRPr="002B26DC" w:rsidRDefault="002B26DC" w:rsidP="002B26DC">
            <w:pPr>
              <w:numPr>
                <w:ilvl w:val="0"/>
                <w:numId w:val="4"/>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не е в конфликт на интереси по смисъла на член 57 от Регламент (ЕС, Евратом) № 966/2012, включително и: </w:t>
            </w:r>
          </w:p>
          <w:p w:rsidR="002B26DC" w:rsidRPr="002B26DC" w:rsidRDefault="002B26DC" w:rsidP="002B26DC">
            <w:pPr>
              <w:ind w:left="1134"/>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2B26DC" w:rsidRPr="002B26DC" w:rsidRDefault="002B26DC" w:rsidP="002B26DC">
            <w:pPr>
              <w:ind w:left="1134"/>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2B26DC" w:rsidRPr="002B26DC" w:rsidRDefault="002B26DC" w:rsidP="002B26DC">
            <w:pPr>
              <w:ind w:left="1134"/>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2B26DC" w:rsidRPr="002B26DC" w:rsidRDefault="002B26DC" w:rsidP="002B26DC">
            <w:pPr>
              <w:ind w:left="1134"/>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г) когато лице, предоставящо консултантски услуги на кандидата, попада в случаите по букви „а" - „в"; </w:t>
            </w:r>
          </w:p>
          <w:p w:rsidR="002B26DC" w:rsidRPr="002B26DC" w:rsidRDefault="002B26DC" w:rsidP="002B26DC">
            <w:pPr>
              <w:numPr>
                <w:ilvl w:val="0"/>
                <w:numId w:val="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2B26DC" w:rsidRPr="002B26DC" w:rsidRDefault="002B26DC" w:rsidP="002B26DC">
            <w:pPr>
              <w:numPr>
                <w:ilvl w:val="0"/>
                <w:numId w:val="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няма ликвидни и изискуеми задължения към ДФЗ - РА и/или УО на ЕСИФ, </w:t>
            </w:r>
            <w:r w:rsidRPr="002B26DC">
              <w:rPr>
                <w:rFonts w:ascii="Times New Roman" w:eastAsia="SimSun" w:hAnsi="Times New Roman" w:cs="Times New Roman"/>
                <w:sz w:val="24"/>
                <w:szCs w:val="24"/>
                <w:lang w:eastAsia="zh-CN"/>
              </w:rPr>
              <w:lastRenderedPageBreak/>
              <w:t xml:space="preserve">включен в стратегията за ВОМР; </w:t>
            </w:r>
          </w:p>
          <w:p w:rsidR="002B26DC" w:rsidRPr="002B26DC" w:rsidRDefault="002B26DC" w:rsidP="002B26DC">
            <w:pPr>
              <w:numPr>
                <w:ilvl w:val="0"/>
                <w:numId w:val="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не е включен в Централната база данни на отстраняванията по чл. 108 от Регламент (ЕС, Евратом) № 966/2012; </w:t>
            </w:r>
          </w:p>
          <w:p w:rsidR="00E93E2C" w:rsidRDefault="002B26DC" w:rsidP="002B26DC">
            <w:pPr>
              <w:numPr>
                <w:ilvl w:val="0"/>
                <w:numId w:val="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не е представял неверни сведения с цел да получи подпомагане и не е пропуснал да предостави информация по мярка 19 ВОМР през настоящата </w:t>
            </w:r>
            <w:r w:rsidR="007B26D1">
              <w:rPr>
                <w:rFonts w:ascii="Times New Roman" w:eastAsia="SimSun" w:hAnsi="Times New Roman" w:cs="Times New Roman"/>
                <w:sz w:val="24"/>
                <w:szCs w:val="24"/>
                <w:lang w:eastAsia="zh-CN"/>
              </w:rPr>
              <w:t>и предходната календарна година.</w:t>
            </w:r>
            <w:r w:rsidRPr="002B26DC">
              <w:rPr>
                <w:rFonts w:ascii="Times New Roman" w:eastAsia="SimSun" w:hAnsi="Times New Roman" w:cs="Times New Roman"/>
                <w:sz w:val="24"/>
                <w:szCs w:val="24"/>
                <w:lang w:eastAsia="zh-CN"/>
              </w:rPr>
              <w:t xml:space="preserve">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4. В случай, че кандидатът е  земеделски стопанин, той  трябва да отговаря и на следните условия към датата на подаване на проектното предложение:</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да е регистриран като земеделски стопанин съгласно Наредба № 3 от 1999 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минималният стандартен производствен обем на земеделското стопанство да не е по –малък от 2 000 евро;</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в) да е получил най – малко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3806D7" w:rsidRPr="003806D7" w:rsidRDefault="003806D7" w:rsidP="003806D7">
            <w:pPr>
              <w:keepNext/>
              <w:keepLines/>
              <w:spacing w:before="240"/>
              <w:contextualSpacing/>
              <w:jc w:val="both"/>
              <w:rPr>
                <w:rFonts w:ascii="Times New Roman" w:eastAsia="MS Mincho" w:hAnsi="Times New Roman" w:cs="Times New Roman"/>
                <w:sz w:val="24"/>
                <w:szCs w:val="24"/>
                <w:lang w:eastAsia="bg-BG"/>
              </w:rPr>
            </w:pPr>
            <w:r w:rsidRPr="003806D7">
              <w:rPr>
                <w:rFonts w:ascii="Times New Roman" w:eastAsia="SimSun" w:hAnsi="Times New Roman" w:cs="Times New Roman"/>
                <w:sz w:val="24"/>
                <w:szCs w:val="24"/>
                <w:lang w:eastAsia="zh-CN"/>
              </w:rPr>
              <w:t xml:space="preserve">г) да  е  </w:t>
            </w:r>
            <w:r w:rsidRPr="002B26DC">
              <w:rPr>
                <w:rFonts w:ascii="Times New Roman" w:eastAsia="MS Mincho" w:hAnsi="Times New Roman" w:cs="Times New Roman"/>
                <w:sz w:val="24"/>
                <w:szCs w:val="24"/>
                <w:lang w:eastAsia="bg-BG"/>
              </w:rPr>
              <w:t>микро, малки, средни и големи предприятия.</w:t>
            </w:r>
            <w:r w:rsidRPr="003806D7">
              <w:rPr>
                <w:rFonts w:ascii="Times New Roman" w:eastAsia="SimSun" w:hAnsi="Times New Roman" w:cs="Times New Roman"/>
                <w:sz w:val="24"/>
                <w:szCs w:val="24"/>
                <w:lang w:eastAsia="zh-CN"/>
              </w:rPr>
              <w:t>, съгласно чл. 3 от ЗМСП.</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5. Минималният СПО на земеделското стопанство се доказва с декларация по образец съгласно </w:t>
            </w:r>
            <w:r w:rsidRPr="003806D7">
              <w:rPr>
                <w:rFonts w:ascii="Times New Roman" w:eastAsia="SimSun" w:hAnsi="Times New Roman" w:cs="Times New Roman"/>
                <w:i/>
                <w:sz w:val="24"/>
                <w:szCs w:val="24"/>
                <w:lang w:eastAsia="zh-CN"/>
              </w:rPr>
              <w:t>Приложение № 30</w:t>
            </w:r>
            <w:r w:rsidRPr="003806D7">
              <w:rPr>
                <w:rFonts w:ascii="Times New Roman" w:eastAsia="SimSun" w:hAnsi="Times New Roman" w:cs="Times New Roman"/>
                <w:sz w:val="24"/>
                <w:szCs w:val="24"/>
                <w:lang w:eastAsia="zh-CN"/>
              </w:rPr>
              <w:t xml:space="preserve"> за изчисление на минималния СПО на стопанството през текущата стопанска година към момента на кандидатстване 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регистрация на обработваната от кандидата земя и отглежданите животни в Интегрираната система за администриране и контрол (ИСАК);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анкетните формуляри от анкетна карта/анкетни карти на земеделския стопанин, издадени по реда на Наредба № 3 от 1999 г.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6. Обработваната от кандидата земя, която участва при изчисление на минималния СПО на земеделското стопанство трябва да съответства на разпоредбата на чл. 33б от ЗПЗП.</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7. Когато минималният СПО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8. Когато СПО се доказва с намерение за засаждане/засяване на култури през текущата стопанска година, минималният СПО трябва да е достигнат и за предходната стопанска година и се доказва с документите по т. 4 за предходната стопанска година, като кандидатът трябва да е бил регистриран като земеделски стопанин съгласно Наредба № 3 от 1999 г. з</w:t>
            </w:r>
            <w:r>
              <w:rPr>
                <w:rFonts w:ascii="Times New Roman" w:eastAsia="SimSun" w:hAnsi="Times New Roman" w:cs="Times New Roman"/>
                <w:sz w:val="24"/>
                <w:szCs w:val="24"/>
                <w:lang w:eastAsia="zh-CN"/>
              </w:rPr>
              <w:t>а предходната стопанска година.</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9. Приходите на кандидати - земеделски стопани за предходната финансова година се доказват със следните документи: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highlight w:val="yellow"/>
                <w:lang w:eastAsia="zh-CN"/>
              </w:rPr>
              <w:t xml:space="preserve">9.1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w:t>
            </w:r>
            <w:r w:rsidRPr="003806D7">
              <w:rPr>
                <w:rFonts w:ascii="Times New Roman" w:eastAsia="SimSun" w:hAnsi="Times New Roman" w:cs="Times New Roman"/>
                <w:sz w:val="24"/>
                <w:szCs w:val="24"/>
                <w:highlight w:val="yellow"/>
                <w:lang w:eastAsia="zh-CN"/>
              </w:rPr>
              <w:lastRenderedPageBreak/>
              <w:t xml:space="preserve">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 </w:t>
            </w:r>
            <w:r w:rsidRPr="003806D7">
              <w:rPr>
                <w:rFonts w:ascii="Times New Roman" w:eastAsia="SimSun" w:hAnsi="Times New Roman" w:cs="Times New Roman"/>
                <w:i/>
                <w:color w:val="FF0000"/>
                <w:sz w:val="24"/>
                <w:szCs w:val="24"/>
                <w:highlight w:val="yellow"/>
                <w:lang w:eastAsia="zh-CN"/>
              </w:rPr>
              <w:t>(Приложение № 20</w:t>
            </w:r>
            <w:r w:rsidRPr="003806D7">
              <w:rPr>
                <w:rFonts w:ascii="Times New Roman" w:eastAsia="SimSun" w:hAnsi="Times New Roman" w:cs="Times New Roman"/>
                <w:sz w:val="24"/>
                <w:szCs w:val="24"/>
                <w:highlight w:val="yellow"/>
                <w:lang w:eastAsia="zh-CN"/>
              </w:rPr>
              <w:t>);</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9.2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10.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„б“, „в“ и „г“.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10. За кандидати ЕТ, които не са регистрирани или са  регистрирани през 2018 г. като земеделски стопани по реда на Наредба № 3 от 1999 г., се признават обстоятелствата по т. 4 и 5 като физически лица.</w:t>
            </w:r>
          </w:p>
          <w:p w:rsidR="003806D7" w:rsidRPr="002B26DC" w:rsidRDefault="003806D7" w:rsidP="003806D7">
            <w:pPr>
              <w:jc w:val="both"/>
              <w:rPr>
                <w:rFonts w:ascii="Times New Roman" w:eastAsia="SimSun" w:hAnsi="Times New Roman" w:cs="Times New Roman"/>
                <w:sz w:val="24"/>
                <w:szCs w:val="24"/>
                <w:lang w:eastAsia="zh-CN"/>
              </w:rPr>
            </w:pPr>
          </w:p>
        </w:tc>
      </w:tr>
    </w:tbl>
    <w:p w:rsidR="007C104A" w:rsidRDefault="007C104A" w:rsidP="007C104A">
      <w:pPr>
        <w:pStyle w:val="2"/>
      </w:pPr>
      <w:bookmarkStart w:id="14" w:name="_Toc504755044"/>
      <w: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7C104A" w:rsidTr="007C104A">
        <w:tc>
          <w:tcPr>
            <w:tcW w:w="9212" w:type="dxa"/>
          </w:tcPr>
          <w:p w:rsidR="002B26DC" w:rsidRPr="00004A5D" w:rsidRDefault="002B26DC" w:rsidP="002B26DC">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2B26DC" w:rsidRPr="00971303" w:rsidRDefault="002B26DC" w:rsidP="002B26DC">
            <w:pPr>
              <w:widowControl w:val="0"/>
              <w:autoSpaceDE w:val="0"/>
              <w:autoSpaceDN w:val="0"/>
              <w:adjustRightInd w:val="0"/>
              <w:jc w:val="both"/>
              <w:rPr>
                <w:rFonts w:ascii="Times New Roman" w:hAnsi="Times New Roman" w:cs="Times New Roman"/>
                <w:sz w:val="24"/>
                <w:szCs w:val="24"/>
              </w:rPr>
            </w:pPr>
            <w:r w:rsidRPr="00971303">
              <w:rPr>
                <w:rFonts w:ascii="Times New Roman" w:eastAsia="Times New Roman" w:hAnsi="Times New Roman" w:cs="Times New Roman"/>
                <w:color w:val="000000"/>
                <w:sz w:val="24"/>
                <w:szCs w:val="24"/>
                <w:lang w:eastAsia="bg-BG"/>
              </w:rPr>
              <w:t xml:space="preserve">1.1. </w:t>
            </w:r>
            <w:r w:rsidRPr="00971303">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B26DC" w:rsidRDefault="002B26DC" w:rsidP="002B26DC">
            <w:pPr>
              <w:jc w:val="both"/>
              <w:rPr>
                <w:rFonts w:ascii="Times New Roman" w:eastAsia="Times New Roman" w:hAnsi="Times New Roman" w:cs="Times New Roman"/>
                <w:color w:val="000000"/>
                <w:sz w:val="24"/>
                <w:szCs w:val="24"/>
                <w:lang w:eastAsia="bg-BG"/>
              </w:rPr>
            </w:pPr>
            <w:r w:rsidRPr="00971303">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9E742B" w:rsidRPr="00F315E5" w:rsidRDefault="009E742B" w:rsidP="009E742B">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1.3.</w:t>
            </w:r>
            <w:r w:rsidRPr="00F315E5">
              <w:rPr>
                <w:rFonts w:ascii="Times New Roman" w:hAnsi="Times New Roman" w:cs="Times New Roman"/>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E742B" w:rsidRDefault="009E742B" w:rsidP="002B26DC">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1.4.</w:t>
            </w:r>
            <w:r w:rsidRPr="00F315E5">
              <w:rPr>
                <w:rFonts w:ascii="Times New Roman" w:hAnsi="Times New Roman" w:cs="Times New Roman"/>
                <w:sz w:val="24"/>
                <w:szCs w:val="24"/>
              </w:rPr>
              <w:t xml:space="preserve"> е налице неравнопоставеност в случаите по чл. 44, ал. 5 от ЗОП;     </w:t>
            </w:r>
          </w:p>
          <w:p w:rsidR="009E742B" w:rsidRDefault="009E742B" w:rsidP="002B26DC">
            <w:pPr>
              <w:jc w:val="both"/>
              <w:rPr>
                <w:rFonts w:ascii="Times New Roman" w:hAnsi="Times New Roman" w:cs="Times New Roman"/>
                <w:sz w:val="24"/>
                <w:szCs w:val="24"/>
              </w:rPr>
            </w:pPr>
            <w:r>
              <w:rPr>
                <w:rFonts w:ascii="Times New Roman" w:hAnsi="Times New Roman" w:cs="Times New Roman"/>
                <w:sz w:val="24"/>
                <w:szCs w:val="24"/>
              </w:rPr>
              <w:t>1.5.</w:t>
            </w:r>
            <w:r w:rsidRPr="00F315E5">
              <w:rPr>
                <w:rFonts w:ascii="Times New Roman" w:hAnsi="Times New Roman" w:cs="Times New Roman"/>
                <w:sz w:val="24"/>
                <w:szCs w:val="24"/>
              </w:rPr>
              <w:t xml:space="preserve">  с акт на компетентен орган е установено, че:                                               </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rFonts w:ascii="Times New Roman" w:eastAsia="Times New Roman" w:hAnsi="Times New Roman" w:cs="Times New Roman"/>
                <w:color w:val="000000"/>
                <w:sz w:val="24"/>
                <w:szCs w:val="24"/>
                <w:lang w:eastAsia="bg-BG"/>
              </w:rPr>
              <w:t>н</w:t>
            </w:r>
            <w:r w:rsidRPr="005064B1">
              <w:rPr>
                <w:rFonts w:ascii="Times New Roman" w:eastAsia="Times New Roman" w:hAnsi="Times New Roman" w:cs="Times New Roman"/>
                <w:color w:val="000000"/>
                <w:sz w:val="24"/>
                <w:szCs w:val="24"/>
                <w:lang w:eastAsia="bg-BG"/>
              </w:rPr>
              <w:t>а</w:t>
            </w:r>
            <w:r>
              <w:rPr>
                <w:rFonts w:ascii="Times New Roman" w:eastAsia="Times New Roman" w:hAnsi="Times New Roman" w:cs="Times New Roman"/>
                <w:color w:val="000000"/>
                <w:sz w:val="24"/>
                <w:szCs w:val="24"/>
                <w:lang w:eastAsia="bg-BG"/>
              </w:rPr>
              <w:t xml:space="preserve"> </w:t>
            </w:r>
            <w:r w:rsidRPr="005064B1">
              <w:rPr>
                <w:rFonts w:ascii="Times New Roman" w:eastAsia="Times New Roman" w:hAnsi="Times New Roman" w:cs="Times New Roman"/>
                <w:color w:val="000000"/>
                <w:sz w:val="24"/>
                <w:szCs w:val="24"/>
                <w:lang w:eastAsia="bg-BG"/>
              </w:rPr>
              <w:t>безвъзмездна финансова помощ;</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lastRenderedPageBreak/>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E64286" w:rsidRDefault="00E64286" w:rsidP="00E64286">
            <w:pPr>
              <w:jc w:val="both"/>
              <w:rPr>
                <w:rFonts w:ascii="Times New Roman" w:hAnsi="Times New Roman" w:cs="Times New Roman"/>
                <w:sz w:val="24"/>
                <w:szCs w:val="24"/>
              </w:rPr>
            </w:pPr>
            <w:r>
              <w:rPr>
                <w:rFonts w:ascii="Times New Roman" w:hAnsi="Times New Roman" w:cs="Times New Roman"/>
                <w:sz w:val="24"/>
                <w:szCs w:val="24"/>
              </w:rPr>
              <w:t>1.6.</w:t>
            </w:r>
            <w:r w:rsidRPr="005064B1">
              <w:rPr>
                <w:rFonts w:ascii="Times New Roman" w:eastAsia="Times New Roman" w:hAnsi="Times New Roman" w:cs="Times New Roman"/>
                <w:color w:val="000000"/>
                <w:sz w:val="24"/>
                <w:szCs w:val="24"/>
                <w:lang w:eastAsia="bg-BG"/>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5064B1">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840BB2" w:rsidRPr="007F2C0C" w:rsidRDefault="00840BB2" w:rsidP="00840BB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.7. е налице конфликт на интереси, който не може да бъде отстранен.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2. Основанията по т.1.1</w:t>
            </w:r>
            <w:r>
              <w:rPr>
                <w:rFonts w:ascii="Times New Roman" w:hAnsi="Times New Roman" w:cs="Times New Roman"/>
                <w:sz w:val="24"/>
                <w:szCs w:val="24"/>
              </w:rPr>
              <w:t xml:space="preserve"> </w:t>
            </w:r>
            <w:r w:rsidR="006C0F48">
              <w:rPr>
                <w:rFonts w:ascii="Times New Roman" w:hAnsi="Times New Roman" w:cs="Times New Roman"/>
                <w:sz w:val="24"/>
                <w:szCs w:val="24"/>
              </w:rPr>
              <w:t>,</w:t>
            </w:r>
            <w:r w:rsidRPr="00021D0F">
              <w:rPr>
                <w:rFonts w:ascii="Times New Roman" w:hAnsi="Times New Roman" w:cs="Times New Roman"/>
                <w:sz w:val="24"/>
                <w:szCs w:val="24"/>
              </w:rPr>
              <w:t xml:space="preserve">1.2 </w:t>
            </w:r>
            <w:r w:rsidR="006C0F48">
              <w:rPr>
                <w:rFonts w:ascii="Times New Roman" w:hAnsi="Times New Roman" w:cs="Times New Roman"/>
                <w:sz w:val="24"/>
                <w:szCs w:val="24"/>
              </w:rPr>
              <w:t xml:space="preserve">и 1.7. </w:t>
            </w:r>
            <w:r w:rsidRPr="00021D0F">
              <w:rPr>
                <w:rFonts w:ascii="Times New Roman" w:hAnsi="Times New Roman" w:cs="Times New Roman"/>
                <w:sz w:val="24"/>
                <w:szCs w:val="24"/>
              </w:rPr>
              <w:t>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3.</w:t>
            </w:r>
            <w:r>
              <w:rPr>
                <w:rFonts w:ascii="Times New Roman" w:hAnsi="Times New Roman" w:cs="Times New Roman"/>
                <w:sz w:val="24"/>
                <w:szCs w:val="24"/>
              </w:rPr>
              <w:t xml:space="preserve"> Точка </w:t>
            </w:r>
            <w:r w:rsidRPr="00021D0F">
              <w:rPr>
                <w:rFonts w:ascii="Times New Roman" w:hAnsi="Times New Roman" w:cs="Times New Roman"/>
                <w:sz w:val="24"/>
                <w:szCs w:val="24"/>
              </w:rPr>
              <w:t>1.3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Преди сключване на административния договор декларираните обстоятелства се доказват и се извършва проверка от РА, относно същите: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4.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bCs/>
                <w:sz w:val="24"/>
                <w:szCs w:val="24"/>
              </w:rPr>
              <w:t>5.</w:t>
            </w:r>
            <w:r w:rsidRPr="00021D0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971303" w:rsidP="00971303">
            <w:pPr>
              <w:jc w:val="both"/>
              <w:rPr>
                <w:rFonts w:ascii="Times New Roman" w:hAnsi="Times New Roman" w:cs="Times New Roman"/>
                <w:sz w:val="24"/>
                <w:szCs w:val="24"/>
              </w:rPr>
            </w:pPr>
            <w:r w:rsidRPr="00021D0F">
              <w:rPr>
                <w:rFonts w:ascii="Times New Roman" w:hAnsi="Times New Roman" w:cs="Times New Roman"/>
                <w:sz w:val="24"/>
                <w:szCs w:val="24"/>
              </w:rPr>
              <w:t xml:space="preserve"> 6. Финансовата помощ не се предоставя на кандидати/бенефициенти на помощта, </w:t>
            </w:r>
            <w:r w:rsidRPr="00021D0F">
              <w:rPr>
                <w:rFonts w:ascii="Times New Roman" w:hAnsi="Times New Roman" w:cs="Times New Roman"/>
                <w:sz w:val="24"/>
                <w:szCs w:val="24"/>
              </w:rPr>
              <w:lastRenderedPageBreak/>
              <w:t>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надвишаващ посочените по тези указания максимални размери.</w:t>
            </w:r>
          </w:p>
          <w:p w:rsidR="00D03A6D" w:rsidRPr="007F2C0C" w:rsidRDefault="00D03A6D" w:rsidP="00D03A6D">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Pr="007F2C0C">
              <w:rPr>
                <w:rFonts w:ascii="Times New Roman" w:hAnsi="Times New Roman" w:cs="Times New Roman"/>
                <w:sz w:val="24"/>
                <w:szCs w:val="24"/>
                <w:shd w:val="clear" w:color="auto" w:fill="FEFEFE"/>
              </w:rPr>
              <w:t xml:space="preserve">. Кандидатите/ползвателите не се подпомагат, при условие че имат изискуеми и ликвидни задължения към </w:t>
            </w:r>
            <w:r>
              <w:rPr>
                <w:rFonts w:ascii="Times New Roman" w:hAnsi="Times New Roman" w:cs="Times New Roman"/>
                <w:sz w:val="24"/>
                <w:szCs w:val="24"/>
                <w:shd w:val="clear" w:color="auto" w:fill="FEFEFE"/>
              </w:rPr>
              <w:t>ДФЗ</w:t>
            </w:r>
            <w:r w:rsidRPr="007F2C0C">
              <w:rPr>
                <w:rFonts w:ascii="Times New Roman" w:hAnsi="Times New Roman" w:cs="Times New Roman"/>
                <w:sz w:val="24"/>
                <w:szCs w:val="24"/>
                <w:shd w:val="clear" w:color="auto" w:fill="FEFEFE"/>
              </w:rPr>
              <w:t>;</w:t>
            </w:r>
          </w:p>
          <w:p w:rsidR="00D03A6D" w:rsidRPr="007F2C0C" w:rsidRDefault="00D03A6D" w:rsidP="00D03A6D">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Pr="007F2C0C">
              <w:rPr>
                <w:rFonts w:ascii="Times New Roman" w:hAnsi="Times New Roman" w:cs="Times New Roman"/>
                <w:sz w:val="24"/>
                <w:szCs w:val="24"/>
              </w:rPr>
              <w:t>.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w:t>
            </w:r>
            <w:r>
              <w:rPr>
                <w:rFonts w:ascii="Times New Roman" w:hAnsi="Times New Roman" w:cs="Times New Roman"/>
                <w:sz w:val="24"/>
                <w:szCs w:val="24"/>
              </w:rPr>
              <w:t xml:space="preserve"> </w:t>
            </w:r>
            <w:r w:rsidRPr="007F2C0C">
              <w:rPr>
                <w:rFonts w:ascii="Times New Roman" w:hAnsi="Times New Roman" w:cs="Times New Roman"/>
                <w:sz w:val="24"/>
                <w:szCs w:val="24"/>
              </w:rPr>
              <w:t>мярката, включително с цел получаване на финансова помощ в размер, надвишаващ посочените по тези условия максимални размери.</w:t>
            </w:r>
          </w:p>
          <w:p w:rsidR="00D03A6D" w:rsidRPr="007F2C0C" w:rsidRDefault="00D03A6D" w:rsidP="00D03A6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03A6D" w:rsidRDefault="00D03A6D" w:rsidP="00D03A6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Pr="007F2C0C">
              <w:rPr>
                <w:rFonts w:ascii="Times New Roman" w:hAnsi="Times New Roman" w:cs="Times New Roman"/>
                <w:sz w:val="24"/>
                <w:szCs w:val="24"/>
              </w:rPr>
              <w:t xml:space="preserve">. </w:t>
            </w:r>
            <w:r>
              <w:rPr>
                <w:rFonts w:ascii="Times New Roman" w:hAnsi="Times New Roman" w:cs="Times New Roman"/>
                <w:sz w:val="24"/>
                <w:szCs w:val="24"/>
              </w:rPr>
              <w:t>Кандидати, за които се установи, че са з</w:t>
            </w:r>
            <w:r w:rsidRPr="007F2C0C">
              <w:rPr>
                <w:rFonts w:ascii="Times New Roman" w:hAnsi="Times New Roman" w:cs="Times New Roman"/>
                <w:sz w:val="24"/>
                <w:szCs w:val="24"/>
              </w:rPr>
              <w:t xml:space="preserve">емеделските стопани, които не отговарят на изискването на минимален СПО по т. 3 от раздел 11.1 </w:t>
            </w:r>
            <w:r>
              <w:rPr>
                <w:rFonts w:ascii="Times New Roman" w:hAnsi="Times New Roman" w:cs="Times New Roman"/>
                <w:sz w:val="24"/>
                <w:szCs w:val="24"/>
              </w:rPr>
              <w:t>„</w:t>
            </w:r>
            <w:r w:rsidRPr="00B86351">
              <w:rPr>
                <w:rFonts w:ascii="Times New Roman" w:hAnsi="Times New Roman" w:cs="Times New Roman"/>
                <w:sz w:val="24"/>
                <w:szCs w:val="24"/>
              </w:rPr>
              <w:t>Критерии за допустимост на кандидатите</w:t>
            </w:r>
            <w:r>
              <w:rPr>
                <w:rFonts w:ascii="Times New Roman" w:hAnsi="Times New Roman" w:cs="Times New Roman"/>
                <w:sz w:val="24"/>
                <w:szCs w:val="24"/>
              </w:rPr>
              <w:t>“</w:t>
            </w:r>
            <w:r w:rsidRPr="00B86351">
              <w:rPr>
                <w:rFonts w:ascii="Times New Roman" w:hAnsi="Times New Roman" w:cs="Times New Roman"/>
                <w:sz w:val="24"/>
                <w:szCs w:val="24"/>
              </w:rPr>
              <w:t xml:space="preserve"> </w:t>
            </w:r>
            <w:r w:rsidRPr="007F2C0C">
              <w:rPr>
                <w:rFonts w:ascii="Times New Roman" w:hAnsi="Times New Roman" w:cs="Times New Roman"/>
                <w:sz w:val="24"/>
                <w:szCs w:val="24"/>
              </w:rPr>
              <w:t>и са регистрирани по Наредба № 3/1999 г. към датата на подаване на проектното предложение не са допустими за подпомагане.</w:t>
            </w:r>
          </w:p>
          <w:p w:rsidR="00D03A6D" w:rsidRDefault="00D03A6D" w:rsidP="00971303">
            <w:pPr>
              <w:jc w:val="both"/>
            </w:pPr>
          </w:p>
        </w:tc>
      </w:tr>
    </w:tbl>
    <w:p w:rsidR="00F74842" w:rsidRDefault="00F74842" w:rsidP="00F74842">
      <w:pPr>
        <w:pStyle w:val="1"/>
      </w:pPr>
      <w:bookmarkStart w:id="15" w:name="_Toc504755045"/>
      <w:r>
        <w:lastRenderedPageBreak/>
        <w:t xml:space="preserve">12. Допустими </w:t>
      </w:r>
      <w:r w:rsidR="00BB1E2D">
        <w:t>партньори</w:t>
      </w:r>
      <w:r w:rsidRPr="00F74842">
        <w:t>:</w:t>
      </w:r>
      <w:bookmarkEnd w:id="15"/>
    </w:p>
    <w:tbl>
      <w:tblPr>
        <w:tblStyle w:val="a9"/>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1"/>
      </w:pPr>
      <w:bookmarkStart w:id="16" w:name="_Toc504755046"/>
      <w:r>
        <w:lastRenderedPageBreak/>
        <w:t>13. Дейности, допустими за финансиране</w:t>
      </w:r>
      <w:r w:rsidRPr="00F74842">
        <w:t>:</w:t>
      </w:r>
      <w:bookmarkEnd w:id="16"/>
    </w:p>
    <w:p w:rsidR="00546240" w:rsidRPr="00546240" w:rsidRDefault="00546240" w:rsidP="00546240">
      <w:pPr>
        <w:pStyle w:val="2"/>
      </w:pPr>
      <w:bookmarkStart w:id="17" w:name="_Toc504755047"/>
      <w:r>
        <w:t>13.1: Допустими дейности:</w:t>
      </w:r>
      <w:bookmarkEnd w:id="17"/>
    </w:p>
    <w:tbl>
      <w:tblPr>
        <w:tblStyle w:val="a9"/>
        <w:tblW w:w="0" w:type="auto"/>
        <w:tblLook w:val="04A0" w:firstRow="1" w:lastRow="0" w:firstColumn="1" w:lastColumn="0" w:noHBand="0" w:noVBand="1"/>
      </w:tblPr>
      <w:tblGrid>
        <w:gridCol w:w="9212"/>
      </w:tblGrid>
      <w:tr w:rsidR="00BB1E2D" w:rsidTr="00EE606E">
        <w:tc>
          <w:tcPr>
            <w:tcW w:w="9212" w:type="dxa"/>
          </w:tcPr>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Подобряване на цялостната дейност на предприятието чрез:</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 внедряване на нови и/или модернизиране на наличните мощности и подобряване на използването им,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2. внедряване на нови продукти, процеси и технологии,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3. намаляване на себестойността на произвежданата продукция,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4. постигане на съответствие с нововъведени стандарти на ЕС,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5. подобряване на сътрудничеството с производителите на суровини,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6. опазване на околната среда, включително намаляване на вредните емисии и отпадъци,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7. подобряване на енергийната ефективност в предприятията,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8. подобряване на безопасността и хигиенните условия на производство и труд,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9. подобряване на качеството и безопасността на храните и тяхната проследяемост, и/или</w:t>
            </w: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10. подобряване на възможностите за производство на биологични храни чрез преработка на първични земеделски биологични продукти.</w:t>
            </w:r>
          </w:p>
          <w:p w:rsidR="005064B1" w:rsidRDefault="005064B1" w:rsidP="005064B1">
            <w:pPr>
              <w:keepNext/>
              <w:keepLines/>
              <w:contextualSpacing/>
              <w:jc w:val="both"/>
              <w:rPr>
                <w:rFonts w:ascii="Times New Roman" w:eastAsia="MS Mincho" w:hAnsi="Times New Roman" w:cs="Times New Roman"/>
                <w:sz w:val="24"/>
                <w:szCs w:val="24"/>
                <w:lang w:eastAsia="sr-Cyrl-CS"/>
              </w:rPr>
            </w:pPr>
          </w:p>
          <w:p w:rsidR="005064B1" w:rsidRPr="005064B1" w:rsidRDefault="005064B1" w:rsidP="005064B1">
            <w:pPr>
              <w:keepNext/>
              <w:keepLines/>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Инвестициите, обект на подкрепа следва да са свързани с:</w:t>
            </w:r>
          </w:p>
          <w:p w:rsid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w:t>
            </w:r>
          </w:p>
          <w:p w:rsidR="005064B1" w:rsidRPr="005064B1" w:rsidRDefault="005064B1" w:rsidP="005064B1">
            <w:pPr>
              <w:keepNext/>
              <w:keepLines/>
              <w:numPr>
                <w:ilvl w:val="0"/>
                <w:numId w:val="6"/>
              </w:numPr>
              <w:contextualSpacing/>
              <w:jc w:val="both"/>
              <w:rPr>
                <w:rFonts w:ascii="Times New Roman" w:eastAsia="MS Mincho" w:hAnsi="Times New Roman" w:cs="Times New Roman"/>
                <w:sz w:val="24"/>
                <w:szCs w:val="24"/>
                <w:lang w:eastAsia="sr-Cyrl-CS"/>
              </w:rPr>
            </w:pPr>
            <w:r w:rsidRPr="005064B1">
              <w:rPr>
                <w:rFonts w:ascii="Times New Roman" w:eastAsia="MS Mincho" w:hAnsi="Times New Roman" w:cs="Times New Roman"/>
                <w:sz w:val="24"/>
                <w:szCs w:val="24"/>
                <w:lang w:eastAsia="sr-Cyrl-CS"/>
              </w:rPr>
              <w:t>Развитие на нови продукти, процеси и технологии за продукти в обхвата на Приложение I към Договора за функциониране на Европейския съюз или на памук, с изключение на рибни продукти.</w:t>
            </w:r>
          </w:p>
          <w:p w:rsidR="005064B1"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Договора за функционирането на Европейския съюз, наричано по-нататък "приложение № І от Договора", </w:t>
            </w:r>
            <w:r w:rsidR="004555C0">
              <w:rPr>
                <w:rFonts w:ascii="Times New Roman" w:hAnsi="Times New Roman" w:cs="Times New Roman"/>
                <w:sz w:val="24"/>
                <w:szCs w:val="24"/>
              </w:rPr>
              <w:t>посочени в</w:t>
            </w:r>
            <w:r>
              <w:rPr>
                <w:rFonts w:ascii="Times New Roman" w:hAnsi="Times New Roman" w:cs="Times New Roman"/>
                <w:sz w:val="24"/>
                <w:szCs w:val="24"/>
              </w:rPr>
              <w:t xml:space="preserve"> </w:t>
            </w:r>
            <w:r w:rsidRPr="00BF2343">
              <w:rPr>
                <w:rFonts w:ascii="Times New Roman" w:hAnsi="Times New Roman" w:cs="Times New Roman"/>
                <w:sz w:val="24"/>
                <w:szCs w:val="24"/>
              </w:rPr>
              <w:t xml:space="preserve">приложение № </w:t>
            </w:r>
            <w:r w:rsidR="00B3221F" w:rsidRPr="00BF2343">
              <w:rPr>
                <w:rFonts w:ascii="Times New Roman" w:hAnsi="Times New Roman" w:cs="Times New Roman"/>
                <w:sz w:val="24"/>
                <w:szCs w:val="24"/>
              </w:rPr>
              <w:t>5</w:t>
            </w:r>
            <w:r w:rsidR="004555C0" w:rsidRPr="00BF2343">
              <w:rPr>
                <w:rFonts w:ascii="Times New Roman" w:hAnsi="Times New Roman" w:cs="Times New Roman"/>
                <w:sz w:val="24"/>
                <w:szCs w:val="24"/>
              </w:rPr>
              <w:t xml:space="preserve"> </w:t>
            </w:r>
            <w:r w:rsidR="004555C0">
              <w:rPr>
                <w:rFonts w:ascii="Times New Roman" w:hAnsi="Times New Roman" w:cs="Times New Roman"/>
                <w:sz w:val="24"/>
                <w:szCs w:val="24"/>
              </w:rPr>
              <w:t>от настоящите условия за кандидатстване</w:t>
            </w:r>
            <w:r w:rsidR="00AA5BBD" w:rsidRPr="00AA5BBD">
              <w:rPr>
                <w:rFonts w:ascii="Times New Roman" w:hAnsi="Times New Roman" w:cs="Times New Roman"/>
                <w:sz w:val="24"/>
                <w:szCs w:val="24"/>
              </w:rPr>
              <w:t>.</w:t>
            </w:r>
          </w:p>
          <w:p w:rsidR="00BB1E2D" w:rsidRPr="008036D5" w:rsidRDefault="00546240"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Съответствието на проектите със секторите се определя въз основа на селскостопанските продукти, за чиято преработка и/или маркетинг се кандидатства,  </w:t>
            </w:r>
            <w:r w:rsidRPr="00066D33">
              <w:rPr>
                <w:rFonts w:ascii="Times New Roman" w:hAnsi="Times New Roman" w:cs="Times New Roman"/>
                <w:sz w:val="24"/>
                <w:szCs w:val="24"/>
              </w:rPr>
              <w:t>както</w:t>
            </w:r>
            <w:r w:rsidR="00180680">
              <w:rPr>
                <w:rFonts w:ascii="Times New Roman" w:hAnsi="Times New Roman" w:cs="Times New Roman"/>
                <w:sz w:val="24"/>
                <w:szCs w:val="24"/>
              </w:rPr>
              <w:t xml:space="preserve"> </w:t>
            </w:r>
            <w:r>
              <w:rPr>
                <w:rFonts w:ascii="Times New Roman" w:hAnsi="Times New Roman" w:cs="Times New Roman"/>
                <w:sz w:val="24"/>
                <w:szCs w:val="24"/>
              </w:rPr>
              <w:t>и получените крайни продукти.</w:t>
            </w:r>
          </w:p>
        </w:tc>
      </w:tr>
    </w:tbl>
    <w:p w:rsidR="005064B1" w:rsidRDefault="005064B1" w:rsidP="00737FFE">
      <w:pPr>
        <w:pStyle w:val="2"/>
      </w:pPr>
      <w:bookmarkStart w:id="18" w:name="_Toc504755048"/>
    </w:p>
    <w:p w:rsidR="00737FFE" w:rsidRPr="00546240" w:rsidRDefault="00737FFE" w:rsidP="00737FFE">
      <w:pPr>
        <w:pStyle w:val="2"/>
      </w:pPr>
      <w:r>
        <w:t>13.2: Условия за допустимост на дейностите:</w:t>
      </w:r>
      <w:bookmarkEnd w:id="18"/>
    </w:p>
    <w:tbl>
      <w:tblPr>
        <w:tblStyle w:val="a9"/>
        <w:tblW w:w="0" w:type="auto"/>
        <w:tblLook w:val="04A0" w:firstRow="1" w:lastRow="0" w:firstColumn="1" w:lastColumn="0" w:noHBand="0" w:noVBand="1"/>
      </w:tblPr>
      <w:tblGrid>
        <w:gridCol w:w="9212"/>
      </w:tblGrid>
      <w:tr w:rsidR="00737FFE" w:rsidTr="00737FFE">
        <w:tc>
          <w:tcPr>
            <w:tcW w:w="9212" w:type="dxa"/>
          </w:tcPr>
          <w:p w:rsidR="00737FFE" w:rsidRDefault="00737FFE" w:rsidP="00737FFE">
            <w:pPr>
              <w:widowControl w:val="0"/>
              <w:autoSpaceDE w:val="0"/>
              <w:autoSpaceDN w:val="0"/>
              <w:adjustRightInd w:val="0"/>
              <w:jc w:val="both"/>
              <w:rPr>
                <w:rFonts w:ascii="Times New Roman" w:hAnsi="Times New Roman" w:cs="Times New Roman"/>
                <w:sz w:val="24"/>
                <w:szCs w:val="24"/>
              </w:rPr>
            </w:pP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 Финансова помощ не се предоставя за проекти, включващи инвестиции за преработка на селскостопански продукти в неселскостопански продукти извън приложение № I от Договора или памук за проекти, които:</w:t>
            </w:r>
          </w:p>
          <w:p w:rsidR="00737FFE" w:rsidRPr="006335E8" w:rsidRDefault="00737FFE" w:rsidP="006335E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б) не се осъществяват на територията </w:t>
            </w:r>
            <w:r w:rsidR="00BF2343">
              <w:rPr>
                <w:rFonts w:ascii="Times New Roman" w:hAnsi="Times New Roman" w:cs="Times New Roman"/>
                <w:sz w:val="24"/>
                <w:szCs w:val="24"/>
              </w:rPr>
              <w:t>СНЦ“МИГ Чирпан“</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Pr="00B54A1F" w:rsidDel="00B54A1F">
              <w:rPr>
                <w:rFonts w:ascii="Times New Roman" w:hAnsi="Times New Roman" w:cs="Times New Roman"/>
                <w:sz w:val="24"/>
                <w:szCs w:val="24"/>
              </w:rPr>
              <w:t xml:space="preserve">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w:t>
            </w:r>
            <w:r w:rsidR="00623B1E" w:rsidRPr="00F16838">
              <w:rPr>
                <w:rFonts w:ascii="Times New Roman" w:hAnsi="Times New Roman" w:cs="Times New Roman"/>
                <w:i/>
                <w:sz w:val="24"/>
                <w:szCs w:val="24"/>
              </w:rPr>
              <w:t>П</w:t>
            </w:r>
            <w:r w:rsidRPr="00F16838">
              <w:rPr>
                <w:rFonts w:ascii="Times New Roman" w:hAnsi="Times New Roman" w:cs="Times New Roman"/>
                <w:i/>
                <w:sz w:val="24"/>
                <w:szCs w:val="24"/>
              </w:rPr>
              <w:t xml:space="preserve">риложение № </w:t>
            </w:r>
            <w:r w:rsidR="00623B1E" w:rsidRPr="00F16838">
              <w:rPr>
                <w:rFonts w:ascii="Times New Roman" w:hAnsi="Times New Roman" w:cs="Times New Roman"/>
                <w:i/>
                <w:sz w:val="24"/>
                <w:szCs w:val="24"/>
              </w:rPr>
              <w:t>2</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771865" w:rsidRDefault="00737FFE" w:rsidP="008036D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623B1E" w:rsidRPr="009367A0">
              <w:rPr>
                <w:rFonts w:ascii="Times New Roman" w:hAnsi="Times New Roman" w:cs="Times New Roman"/>
                <w:i/>
                <w:sz w:val="24"/>
                <w:szCs w:val="24"/>
              </w:rPr>
              <w:t>Приложение № 2</w:t>
            </w:r>
            <w:r w:rsidR="00AA5BBD" w:rsidRPr="009367A0">
              <w:rPr>
                <w:rFonts w:ascii="Times New Roman" w:hAnsi="Times New Roman" w:cs="Times New Roman"/>
                <w:i/>
                <w:color w:val="FF0000"/>
                <w:sz w:val="24"/>
                <w:szCs w:val="24"/>
              </w:rPr>
              <w:t>.</w:t>
            </w:r>
          </w:p>
          <w:p w:rsidR="00737FFE" w:rsidRPr="009367A0" w:rsidRDefault="00737FFE" w:rsidP="008036D5">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23B1E" w:rsidRPr="00F16838">
              <w:rPr>
                <w:rFonts w:ascii="Times New Roman" w:hAnsi="Times New Roman" w:cs="Times New Roman"/>
                <w:i/>
                <w:sz w:val="24"/>
                <w:szCs w:val="24"/>
              </w:rPr>
              <w:t>Приложение № 2</w:t>
            </w:r>
            <w:r w:rsidR="00AA5BBD" w:rsidRPr="00F16838">
              <w:rPr>
                <w:rFonts w:ascii="Times New Roman" w:hAnsi="Times New Roman" w:cs="Times New Roman"/>
                <w:i/>
                <w:color w:val="FF0000"/>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10. </w:t>
            </w:r>
            <w:r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дейност по технологичен проект.</w:t>
            </w:r>
          </w:p>
          <w:p w:rsidR="00737FFE" w:rsidRPr="008036D5" w:rsidRDefault="00737FFE" w:rsidP="00737FFE">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11. </w:t>
            </w:r>
            <w:r w:rsidRPr="00557655">
              <w:rPr>
                <w:rFonts w:ascii="Times New Roman" w:hAnsi="Times New Roman" w:cs="Times New Roman"/>
                <w:bCs/>
                <w:sz w:val="24"/>
                <w:szCs w:val="24"/>
              </w:rPr>
              <w:t>Минималният размер на произведената продукция се изчислява средноаритметично за срок</w:t>
            </w:r>
            <w:r>
              <w:rPr>
                <w:rFonts w:ascii="Times New Roman" w:hAnsi="Times New Roman" w:cs="Times New Roman"/>
                <w:bCs/>
                <w:sz w:val="24"/>
                <w:szCs w:val="24"/>
              </w:rPr>
              <w:t>а за мониторинг.</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12. </w:t>
            </w:r>
            <w:r w:rsidRPr="00B54A1F">
              <w:rPr>
                <w:rFonts w:ascii="Times New Roman" w:hAnsi="Times New Roman" w:cs="Times New Roman"/>
                <w:sz w:val="24"/>
                <w:szCs w:val="24"/>
              </w:rPr>
              <w:t>Кандидатът трябва да докаже наличието на най-малко 50% осигурена суровинна база по видове основни земеделски суровини, съгласно производствената програма за първата про</w:t>
            </w:r>
            <w:r w:rsidRPr="002D379A">
              <w:rPr>
                <w:rFonts w:ascii="Times New Roman" w:hAnsi="Times New Roman" w:cs="Times New Roman"/>
                <w:sz w:val="24"/>
                <w:szCs w:val="24"/>
              </w:rPr>
              <w:t>гнозна година от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 Най-малко 30 на сто от общата суровинна база, определена в производствената програма за първа прогнозна година след въвеждане в експлоатация на инвестициите, включени в проекта, трябва да е от собствена продукция и/или от р</w:t>
            </w:r>
            <w:r w:rsidR="008036D5">
              <w:rPr>
                <w:rFonts w:ascii="Times New Roman" w:hAnsi="Times New Roman" w:cs="Times New Roman"/>
                <w:sz w:val="24"/>
                <w:szCs w:val="24"/>
              </w:rPr>
              <w:t>егистрирани земеделски стопани.</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 В случай на осигуряване на суровинна база по т. 12 от кланични пунктове суровината трябва да е придружена от доказателство за произход от р</w:t>
            </w:r>
            <w:r w:rsidR="008036D5">
              <w:rPr>
                <w:rFonts w:ascii="Times New Roman" w:hAnsi="Times New Roman" w:cs="Times New Roman"/>
                <w:sz w:val="24"/>
                <w:szCs w:val="24"/>
              </w:rPr>
              <w:t>егистрирани земеделски стопани.</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15. Кандидати с инвестиции за производство на гранулирани фуражи трябва да докажат осигурена реализация на 100 на сто от готовата продукция за целия период</w:t>
            </w:r>
            <w:r w:rsidR="008036D5">
              <w:rPr>
                <w:rFonts w:ascii="Times New Roman" w:hAnsi="Times New Roman" w:cs="Times New Roman"/>
                <w:sz w:val="24"/>
                <w:szCs w:val="24"/>
              </w:rPr>
              <w:t xml:space="preserve"> на изпълнение на бизнес плана.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16.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за кандидати микро-, малки или средни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6335E8" w:rsidRDefault="00737FFE"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17. 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 за кандидати микро-, малки или средни предприятия, считано от датата на подаване на </w:t>
            </w:r>
            <w:r w:rsidRPr="004B42D4">
              <w:rPr>
                <w:rFonts w:ascii="Times New Roman" w:hAnsi="Times New Roman" w:cs="Times New Roman"/>
                <w:sz w:val="24"/>
                <w:szCs w:val="24"/>
              </w:rPr>
              <w:t>проектното предложение</w:t>
            </w:r>
            <w:r>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 Документ по т. 17</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буква „а“</w:t>
            </w:r>
            <w:r>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Pr="00B54A1F">
              <w:t xml:space="preserve"> </w:t>
            </w:r>
            <w:r w:rsidRPr="00B54A1F">
              <w:rPr>
                <w:rFonts w:ascii="Times New Roman" w:hAnsi="Times New Roman" w:cs="Times New Roman"/>
                <w:sz w:val="24"/>
                <w:szCs w:val="24"/>
              </w:rPr>
              <w:t>и мобилни преработвателни съоръжения</w:t>
            </w:r>
            <w:r>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BC1BB4"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w:t>
            </w:r>
            <w:r w:rsidR="00BC1BB4" w:rsidRPr="00BC1BB4">
              <w:rPr>
                <w:rFonts w:ascii="Times New Roman" w:hAnsi="Times New Roman" w:cs="Times New Roman"/>
                <w:sz w:val="24"/>
                <w:szCs w:val="24"/>
              </w:rPr>
              <w:lastRenderedPageBreak/>
              <w:t xml:space="preserve">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Договора за функциониране на ЕС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w:t>
            </w:r>
            <w:r w:rsidR="000F7647">
              <w:rPr>
                <w:rFonts w:ascii="Times New Roman" w:hAnsi="Times New Roman" w:cs="Times New Roman"/>
                <w:sz w:val="24"/>
                <w:szCs w:val="24"/>
              </w:rPr>
              <w:t>МИГ</w:t>
            </w:r>
            <w:r w:rsidR="00BC1BB4" w:rsidRPr="005C4CF5">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21. </w:t>
            </w:r>
            <w:r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Pr>
                <w:rFonts w:ascii="Times New Roman" w:hAnsi="Times New Roman" w:cs="Times New Roman"/>
                <w:sz w:val="24"/>
                <w:szCs w:val="24"/>
              </w:rPr>
              <w:t>.</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22. </w:t>
            </w:r>
            <w:r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Pr>
                <w:rFonts w:ascii="Times New Roman" w:hAnsi="Times New Roman" w:cs="Times New Roman"/>
                <w:sz w:val="24"/>
                <w:szCs w:val="24"/>
              </w:rPr>
              <w:t xml:space="preserve"> </w:t>
            </w:r>
          </w:p>
          <w:p w:rsidR="00737FFE" w:rsidRPr="008036D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23.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sidRPr="00D3623F">
              <w:rPr>
                <w:rFonts w:ascii="Times New Roman" w:hAnsi="Times New Roman" w:cs="Times New Roman"/>
                <w:sz w:val="24"/>
                <w:szCs w:val="24"/>
              </w:rPr>
              <w:t>2</w:t>
            </w:r>
            <w:r w:rsidR="000F6EA0">
              <w:rPr>
                <w:rFonts w:ascii="Times New Roman" w:hAnsi="Times New Roman" w:cs="Times New Roman"/>
                <w:sz w:val="24"/>
                <w:szCs w:val="24"/>
              </w:rPr>
              <w:t>4</w:t>
            </w:r>
            <w:r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Pr="00D3623F">
              <w:rPr>
                <w:rFonts w:ascii="Times New Roman" w:hAnsi="Times New Roman" w:cs="Times New Roman"/>
                <w:sz w:val="24"/>
                <w:szCs w:val="24"/>
              </w:rPr>
              <w:t>за инвестиции за производство на енергия от възобновяеми енергийни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25</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24</w:t>
            </w:r>
            <w:r w:rsidR="00737FFE">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26</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приятието полезна топлоенергия.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27</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28</w:t>
            </w:r>
            <w:r w:rsidR="00737FFE">
              <w:rPr>
                <w:rFonts w:ascii="Times New Roman" w:hAnsi="Times New Roman" w:cs="Times New Roman"/>
                <w:sz w:val="24"/>
                <w:szCs w:val="24"/>
              </w:rPr>
              <w:t>. Проекти с инвестиции за производство на биогорива и течните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29</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0F6EA0"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30</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29</w:t>
            </w:r>
            <w:r w:rsidRPr="00784874">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31</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6335E8">
              <w:rPr>
                <w:rFonts w:ascii="Times New Roman" w:hAnsi="Times New Roman" w:cs="Times New Roman"/>
                <w:sz w:val="24"/>
                <w:szCs w:val="24"/>
              </w:rPr>
              <w:t>2</w:t>
            </w:r>
            <w:r>
              <w:rPr>
                <w:rFonts w:ascii="Times New Roman" w:hAnsi="Times New Roman" w:cs="Times New Roman"/>
                <w:sz w:val="24"/>
                <w:szCs w:val="24"/>
              </w:rPr>
              <w:t>5</w:t>
            </w:r>
            <w:r w:rsidR="00737FFE" w:rsidRPr="00784874">
              <w:rPr>
                <w:rFonts w:ascii="Times New Roman" w:hAnsi="Times New Roman" w:cs="Times New Roman"/>
                <w:sz w:val="24"/>
                <w:szCs w:val="24"/>
              </w:rPr>
              <w:t>-</w:t>
            </w:r>
            <w:r w:rsidRPr="00784874">
              <w:rPr>
                <w:rFonts w:ascii="Times New Roman" w:hAnsi="Times New Roman" w:cs="Times New Roman"/>
                <w:sz w:val="24"/>
                <w:szCs w:val="24"/>
              </w:rPr>
              <w:t>3</w:t>
            </w:r>
            <w:r>
              <w:rPr>
                <w:rFonts w:ascii="Times New Roman" w:hAnsi="Times New Roman" w:cs="Times New Roman"/>
                <w:sz w:val="24"/>
                <w:szCs w:val="24"/>
              </w:rPr>
              <w:t>0</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0F6EA0"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32</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D03A6D" w:rsidRDefault="00D03A6D"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33.</w:t>
            </w:r>
            <w:r w:rsidRPr="007F2C0C">
              <w:rPr>
                <w:rFonts w:ascii="Times New Roman" w:eastAsia="Times New Roman" w:hAnsi="Times New Roman" w:cs="Times New Roman"/>
                <w:color w:val="000000"/>
                <w:sz w:val="24"/>
                <w:szCs w:val="24"/>
                <w:lang w:eastAsia="bg-BG"/>
              </w:rPr>
              <w:t xml:space="preserve"> Проектите, попадащи в територии от Натура 2000, трябва да съответстват на разпоредбите на Закона за биологичното разнообразие и съответните подзаконови </w:t>
            </w:r>
            <w:r w:rsidRPr="007F2C0C">
              <w:rPr>
                <w:rFonts w:ascii="Times New Roman" w:eastAsia="Times New Roman" w:hAnsi="Times New Roman" w:cs="Times New Roman"/>
                <w:color w:val="000000"/>
                <w:sz w:val="24"/>
                <w:szCs w:val="24"/>
                <w:lang w:eastAsia="bg-BG"/>
              </w:rPr>
              <w:lastRenderedPageBreak/>
              <w:t>нормативни актове за неговото прилагане.</w:t>
            </w:r>
          </w:p>
          <w:p w:rsidR="00723D49" w:rsidRDefault="00723D49" w:rsidP="00737FFE">
            <w:pPr>
              <w:widowControl w:val="0"/>
              <w:autoSpaceDE w:val="0"/>
              <w:autoSpaceDN w:val="0"/>
              <w:adjustRightInd w:val="0"/>
              <w:jc w:val="both"/>
              <w:rPr>
                <w:rFonts w:ascii="Times New Roman" w:hAnsi="Times New Roman" w:cs="Times New Roman"/>
                <w:sz w:val="24"/>
                <w:szCs w:val="24"/>
              </w:rPr>
            </w:pPr>
          </w:p>
          <w:p w:rsidR="00C8230B" w:rsidRPr="00C8230B" w:rsidRDefault="00C8230B" w:rsidP="005C4CF5">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C8230B" w:rsidRPr="00D96BD8" w:rsidRDefault="000F6EA0" w:rsidP="005C4CF5">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eastAsia="bg-BG"/>
              </w:rPr>
              <w:t>3</w:t>
            </w:r>
            <w:r w:rsidR="00C8230B" w:rsidRPr="00D96BD8">
              <w:rPr>
                <w:rFonts w:ascii="Times New Roman" w:eastAsiaTheme="minorEastAsia" w:hAnsi="Times New Roman" w:cs="Times New Roman"/>
                <w:b/>
                <w:sz w:val="24"/>
                <w:szCs w:val="24"/>
                <w:lang w:eastAsia="bg-BG"/>
              </w:rPr>
              <w:t>. Финансова помощ за преработка на продукти от приложение № І от Договора в продукти извън приложение № І от Договора или памук се предоставя в съответствие с изискванията на Регламент (ЕС) № 702/2014.</w:t>
            </w:r>
          </w:p>
          <w:p w:rsidR="00C8230B" w:rsidRPr="00D96BD8" w:rsidRDefault="00C8230B" w:rsidP="00D96BD8">
            <w:pPr>
              <w:widowControl w:val="0"/>
              <w:shd w:val="clear" w:color="auto" w:fill="E5B8B7" w:themeFill="accent2" w:themeFillTint="66"/>
              <w:autoSpaceDE w:val="0"/>
              <w:autoSpaceDN w:val="0"/>
              <w:adjustRightInd w:val="0"/>
              <w:contextualSpacing/>
              <w:jc w:val="both"/>
              <w:rPr>
                <w:rFonts w:ascii="Times New Roman" w:eastAsiaTheme="minorEastAsia" w:hAnsi="Times New Roman" w:cs="Times New Roman"/>
                <w:b/>
                <w:sz w:val="24"/>
                <w:szCs w:val="24"/>
                <w:lang w:eastAsia="bg-BG"/>
              </w:rPr>
            </w:pPr>
            <w:r w:rsidRPr="00D96BD8">
              <w:rPr>
                <w:rFonts w:ascii="Times New Roman" w:eastAsiaTheme="minorEastAsia" w:hAnsi="Times New Roman" w:cs="Times New Roman"/>
                <w:b/>
                <w:sz w:val="24"/>
                <w:szCs w:val="24"/>
                <w:lang w:eastAsia="bg-BG"/>
              </w:rPr>
              <w:t>3</w:t>
            </w:r>
            <w:r w:rsidR="000F6EA0">
              <w:rPr>
                <w:rFonts w:ascii="Times New Roman" w:eastAsiaTheme="minorEastAsia" w:hAnsi="Times New Roman" w:cs="Times New Roman"/>
                <w:b/>
                <w:sz w:val="24"/>
                <w:szCs w:val="24"/>
                <w:lang w:eastAsia="bg-BG"/>
              </w:rPr>
              <w:t>4</w:t>
            </w:r>
            <w:r w:rsidRPr="00D96BD8">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представят декларация за размера на получените държавни помощи по образец съгласно приложение № </w:t>
            </w:r>
            <w:r w:rsidR="00B3221F" w:rsidRPr="007D3A6F">
              <w:rPr>
                <w:rFonts w:ascii="Times New Roman" w:eastAsiaTheme="minorEastAsia" w:hAnsi="Times New Roman" w:cs="Times New Roman"/>
                <w:b/>
                <w:sz w:val="24"/>
                <w:szCs w:val="24"/>
                <w:lang w:val="ru-RU" w:eastAsia="bg-BG"/>
              </w:rPr>
              <w:t>7</w:t>
            </w:r>
            <w:r w:rsidR="00AA5BBD" w:rsidRPr="00D96BD8">
              <w:rPr>
                <w:rFonts w:ascii="Times New Roman" w:eastAsiaTheme="minorEastAsia" w:hAnsi="Times New Roman" w:cs="Times New Roman"/>
                <w:b/>
                <w:sz w:val="24"/>
                <w:szCs w:val="24"/>
                <w:lang w:eastAsia="bg-BG"/>
              </w:rPr>
              <w:t>.</w:t>
            </w:r>
          </w:p>
          <w:p w:rsidR="00737FFE"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bCs/>
                <w:sz w:val="24"/>
                <w:szCs w:val="24"/>
              </w:rPr>
            </w:pPr>
          </w:p>
          <w:p w:rsidR="000F6EA0" w:rsidRDefault="000F6EA0" w:rsidP="00737FFE">
            <w:pPr>
              <w:widowControl w:val="0"/>
              <w:autoSpaceDE w:val="0"/>
              <w:autoSpaceDN w:val="0"/>
              <w:adjustRightInd w:val="0"/>
              <w:jc w:val="both"/>
              <w:rPr>
                <w:rFonts w:ascii="Times New Roman" w:hAnsi="Times New Roman" w:cs="Times New Roman"/>
                <w:b/>
                <w:sz w:val="24"/>
                <w:szCs w:val="24"/>
              </w:rPr>
            </w:pPr>
          </w:p>
          <w:p w:rsidR="00737FFE" w:rsidRPr="00D3623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3623F">
              <w:rPr>
                <w:rFonts w:ascii="Times New Roman" w:hAnsi="Times New Roman" w:cs="Times New Roman"/>
                <w:b/>
                <w:sz w:val="24"/>
                <w:szCs w:val="24"/>
              </w:rPr>
              <w:t>ВАЖНО:</w:t>
            </w:r>
          </w:p>
          <w:p w:rsidR="00737FFE" w:rsidRPr="00D96BD8" w:rsidRDefault="000F6EA0"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3</w:t>
            </w:r>
            <w:r>
              <w:rPr>
                <w:rFonts w:ascii="Times New Roman" w:hAnsi="Times New Roman" w:cs="Times New Roman"/>
                <w:b/>
                <w:sz w:val="24"/>
                <w:szCs w:val="24"/>
              </w:rPr>
              <w:t>6</w:t>
            </w:r>
            <w:r w:rsidR="00737FFE" w:rsidRPr="00D96BD8">
              <w:rPr>
                <w:rFonts w:ascii="Times New Roman" w:hAnsi="Times New Roman" w:cs="Times New Roman"/>
                <w:b/>
                <w:sz w:val="24"/>
                <w:szCs w:val="24"/>
              </w:rPr>
              <w:t>. Не се подпомагат като самостоятелен проект</w:t>
            </w:r>
            <w:r w:rsidR="00737FFE" w:rsidRPr="00D96BD8">
              <w:rPr>
                <w:b/>
              </w:rPr>
              <w:t xml:space="preserve"> </w:t>
            </w:r>
            <w:r w:rsidR="00737FFE" w:rsidRPr="00D96BD8">
              <w:rPr>
                <w:rFonts w:ascii="Times New Roman" w:hAnsi="Times New Roman" w:cs="Times New Roman"/>
                <w:b/>
                <w:sz w:val="24"/>
                <w:szCs w:val="24"/>
              </w:rPr>
              <w:t>или дейност:</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 и/или когато тези продукти са получени в резултат на преработка на селскостопански продукти, извършена от кандидата.</w:t>
            </w:r>
          </w:p>
          <w:p w:rsidR="008036D5" w:rsidRPr="007D3A6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lang w:val="ru-RU"/>
              </w:rPr>
            </w:pPr>
            <w:r w:rsidRPr="00D96BD8">
              <w:rPr>
                <w:rFonts w:ascii="Times New Roman" w:hAnsi="Times New Roman" w:cs="Times New Roman"/>
                <w:b/>
                <w:sz w:val="24"/>
                <w:szCs w:val="24"/>
              </w:rPr>
              <w:t>г) закупуване на специализирани  транспортни средства</w:t>
            </w:r>
            <w:r w:rsidR="008036D5" w:rsidRPr="00D96BD8">
              <w:rPr>
                <w:rFonts w:ascii="Times New Roman" w:hAnsi="Times New Roman" w:cs="Times New Roman"/>
                <w:b/>
                <w:sz w:val="24"/>
                <w:szCs w:val="24"/>
              </w:rPr>
              <w:t>.</w:t>
            </w:r>
          </w:p>
          <w:p w:rsidR="005947C6" w:rsidRPr="00D96BD8" w:rsidRDefault="000F6EA0" w:rsidP="00D96BD8">
            <w:pPr>
              <w:widowControl w:val="0"/>
              <w:shd w:val="clear" w:color="auto" w:fill="E5B8B7" w:themeFill="accent2" w:themeFillTint="66"/>
              <w:autoSpaceDE w:val="0"/>
              <w:autoSpaceDN w:val="0"/>
              <w:adjustRightInd w:val="0"/>
              <w:jc w:val="both"/>
              <w:rPr>
                <w:rFonts w:cs="Times New Roman"/>
                <w:b/>
                <w:szCs w:val="24"/>
              </w:rPr>
            </w:pPr>
            <w:r w:rsidRPr="00D96BD8">
              <w:rPr>
                <w:rFonts w:ascii="Times New Roman" w:hAnsi="Times New Roman" w:cs="Times New Roman"/>
                <w:b/>
                <w:sz w:val="24"/>
                <w:szCs w:val="24"/>
              </w:rPr>
              <w:t>3</w:t>
            </w:r>
            <w:r>
              <w:rPr>
                <w:rFonts w:ascii="Times New Roman" w:hAnsi="Times New Roman" w:cs="Times New Roman"/>
                <w:b/>
                <w:sz w:val="24"/>
                <w:szCs w:val="24"/>
              </w:rPr>
              <w:t>7</w:t>
            </w:r>
            <w:r w:rsidR="005947C6"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784874" w:rsidRPr="006335E8" w:rsidRDefault="00784874" w:rsidP="006335E8">
            <w:pPr>
              <w:widowControl w:val="0"/>
              <w:autoSpaceDE w:val="0"/>
              <w:autoSpaceDN w:val="0"/>
              <w:adjustRightInd w:val="0"/>
              <w:jc w:val="both"/>
              <w:rPr>
                <w:rFonts w:cs="Times New Roman"/>
                <w:szCs w:val="24"/>
              </w:rPr>
            </w:pPr>
          </w:p>
        </w:tc>
      </w:tr>
    </w:tbl>
    <w:p w:rsidR="00546240" w:rsidRDefault="00546240" w:rsidP="00546240">
      <w:pPr>
        <w:pStyle w:val="2"/>
      </w:pPr>
      <w:bookmarkStart w:id="19" w:name="_Toc504755049"/>
      <w:r>
        <w:lastRenderedPageBreak/>
        <w:t>13.</w:t>
      </w:r>
      <w:r w:rsidR="00737FFE">
        <w:t>3</w:t>
      </w:r>
      <w:r>
        <w:t>: Недопустими дейности:</w:t>
      </w:r>
      <w:bookmarkEnd w:id="19"/>
    </w:p>
    <w:tbl>
      <w:tblPr>
        <w:tblStyle w:val="a9"/>
        <w:tblW w:w="0" w:type="auto"/>
        <w:tblLook w:val="04A0" w:firstRow="1" w:lastRow="0" w:firstColumn="1" w:lastColumn="0" w:noHBand="0" w:noVBand="1"/>
      </w:tblPr>
      <w:tblGrid>
        <w:gridCol w:w="9212"/>
      </w:tblGrid>
      <w:tr w:rsidR="00546240" w:rsidTr="00D96BD8">
        <w:tc>
          <w:tcPr>
            <w:tcW w:w="9212" w:type="dxa"/>
            <w:shd w:val="clear" w:color="auto" w:fill="auto"/>
          </w:tcPr>
          <w:p w:rsidR="00971303" w:rsidRDefault="00D12059"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2764FC">
              <w:rPr>
                <w:rFonts w:ascii="Times New Roman" w:hAnsi="Times New Roman" w:cs="Times New Roman"/>
                <w:sz w:val="24"/>
                <w:szCs w:val="24"/>
              </w:rPr>
              <w:t xml:space="preserve">. </w:t>
            </w:r>
            <w:r w:rsidR="00971303" w:rsidRPr="00021D0F">
              <w:rPr>
                <w:rFonts w:ascii="Times New Roman" w:hAnsi="Times New Roman" w:cs="Times New Roman"/>
                <w:sz w:val="24"/>
                <w:szCs w:val="24"/>
              </w:rPr>
              <w:t>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преработка и/или маркетинг на риба и рибни продукти</w:t>
            </w:r>
            <w:r w:rsidR="000F6EA0">
              <w:rPr>
                <w:rFonts w:ascii="Times New Roman" w:hAnsi="Times New Roman" w:cs="Times New Roman"/>
                <w:sz w:val="24"/>
                <w:szCs w:val="24"/>
              </w:rPr>
              <w:t>;</w:t>
            </w:r>
          </w:p>
          <w:p w:rsidR="000F6EA0" w:rsidRDefault="00971303" w:rsidP="000F6E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Pr>
                <w:rFonts w:ascii="Times New Roman" w:hAnsi="Times New Roman" w:cs="Times New Roman"/>
                <w:sz w:val="24"/>
                <w:szCs w:val="24"/>
              </w:rPr>
              <w:t>.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4624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7</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723BBB"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8.</w:t>
            </w:r>
            <w:r w:rsidRPr="007F2C0C">
              <w:rPr>
                <w:rFonts w:ascii="Times New Roman" w:eastAsia="Times New Roman" w:hAnsi="Times New Roman" w:cs="Times New Roman"/>
                <w:sz w:val="24"/>
                <w:szCs w:val="24"/>
                <w:lang w:eastAsia="bg-BG"/>
              </w:rPr>
              <w:t xml:space="preserve"> Не се </w:t>
            </w:r>
            <w:r>
              <w:rPr>
                <w:rFonts w:ascii="Times New Roman" w:eastAsia="Times New Roman" w:hAnsi="Times New Roman" w:cs="Times New Roman"/>
                <w:sz w:val="24"/>
                <w:szCs w:val="24"/>
                <w:lang w:eastAsia="bg-BG"/>
              </w:rPr>
              <w:t>предоставя БФП за</w:t>
            </w:r>
            <w:r w:rsidRPr="007F2C0C">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проекти </w:t>
            </w:r>
            <w:r w:rsidRPr="007F2C0C">
              <w:rPr>
                <w:rFonts w:ascii="Times New Roman" w:eastAsia="Times New Roman" w:hAnsi="Times New Roman" w:cs="Times New Roman"/>
                <w:sz w:val="24"/>
                <w:szCs w:val="24"/>
                <w:lang w:eastAsia="bg-BG"/>
              </w:rPr>
              <w:t>за които</w:t>
            </w:r>
            <w:r>
              <w:rPr>
                <w:rFonts w:ascii="Times New Roman" w:eastAsia="Times New Roman" w:hAnsi="Times New Roman" w:cs="Times New Roman"/>
                <w:sz w:val="24"/>
                <w:szCs w:val="24"/>
                <w:lang w:eastAsia="bg-BG"/>
              </w:rPr>
              <w:t>:</w:t>
            </w:r>
          </w:p>
          <w:p w:rsidR="00723BBB" w:rsidRPr="007F2C0C"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а/</w:t>
            </w:r>
            <w:r w:rsidRPr="007F2C0C">
              <w:rPr>
                <w:rFonts w:ascii="Times New Roman" w:eastAsia="Times New Roman" w:hAnsi="Times New Roman" w:cs="Times New Roman"/>
                <w:sz w:val="24"/>
                <w:szCs w:val="24"/>
                <w:lang w:eastAsia="bg-BG"/>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23BBB" w:rsidRPr="007F2C0C" w:rsidRDefault="00723BBB" w:rsidP="00723BB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w:t>
            </w:r>
            <w:r w:rsidRPr="007F2C0C">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които дейностите по настоящите у</w:t>
            </w:r>
            <w:r w:rsidRPr="007F2C0C">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723BBB" w:rsidRPr="007D3A6F" w:rsidRDefault="00723BBB" w:rsidP="00546240">
            <w:pPr>
              <w:widowControl w:val="0"/>
              <w:autoSpaceDE w:val="0"/>
              <w:autoSpaceDN w:val="0"/>
              <w:adjustRightInd w:val="0"/>
              <w:jc w:val="both"/>
              <w:rPr>
                <w:rFonts w:ascii="Times New Roman" w:hAnsi="Times New Roman" w:cs="Times New Roman"/>
                <w:sz w:val="24"/>
                <w:szCs w:val="24"/>
                <w:lang w:val="ru-RU"/>
              </w:rPr>
            </w:pPr>
          </w:p>
          <w:p w:rsidR="00546240" w:rsidRDefault="00546240" w:rsidP="00546240"/>
        </w:tc>
      </w:tr>
    </w:tbl>
    <w:p w:rsidR="00BB1E2D" w:rsidRDefault="00BB1E2D" w:rsidP="00BB1E2D">
      <w:pPr>
        <w:pStyle w:val="1"/>
      </w:pPr>
      <w:bookmarkStart w:id="20" w:name="_Toc504755050"/>
      <w:r>
        <w:lastRenderedPageBreak/>
        <w:t>14. Категории разходи, допустими за финансиране</w:t>
      </w:r>
      <w:r w:rsidRPr="00F74842">
        <w:t>:</w:t>
      </w:r>
      <w:bookmarkEnd w:id="20"/>
    </w:p>
    <w:p w:rsidR="008E0987" w:rsidRDefault="008E0987" w:rsidP="008E0987">
      <w:pPr>
        <w:pStyle w:val="2"/>
      </w:pPr>
      <w:bookmarkStart w:id="21" w:name="_Toc504755051"/>
      <w:r>
        <w:t>14.</w:t>
      </w:r>
      <w:r w:rsidR="001233A0">
        <w:t>1</w:t>
      </w:r>
      <w:r w:rsidR="00723D49">
        <w:t>.</w:t>
      </w:r>
      <w:r>
        <w:t xml:space="preserve"> Допустими разходи:</w:t>
      </w:r>
      <w:bookmarkEnd w:id="21"/>
    </w:p>
    <w:tbl>
      <w:tblPr>
        <w:tblStyle w:val="a9"/>
        <w:tblW w:w="0" w:type="auto"/>
        <w:tblLook w:val="04A0" w:firstRow="1" w:lastRow="0" w:firstColumn="1" w:lastColumn="0" w:noHBand="0" w:noVBand="1"/>
      </w:tblPr>
      <w:tblGrid>
        <w:gridCol w:w="9212"/>
      </w:tblGrid>
      <w:tr w:rsidR="008E0987" w:rsidTr="008E0987">
        <w:tc>
          <w:tcPr>
            <w:tcW w:w="921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D12059" w:rsidRPr="00AB43DF" w:rsidRDefault="00D12059" w:rsidP="00AB43DF">
            <w:pPr>
              <w:widowControl w:val="0"/>
              <w:autoSpaceDE w:val="0"/>
              <w:autoSpaceDN w:val="0"/>
              <w:adjustRightInd w:val="0"/>
              <w:spacing w:after="200" w:line="276" w:lineRule="auto"/>
              <w:jc w:val="both"/>
              <w:rPr>
                <w:rFonts w:ascii="Times New Roman" w:hAnsi="Times New Roman" w:cs="Times New Roman"/>
                <w:b/>
              </w:rPr>
            </w:pPr>
            <w:r w:rsidRPr="00D12059">
              <w:rPr>
                <w:rFonts w:ascii="Times New Roman" w:eastAsia="MS Mincho" w:hAnsi="Times New Roman" w:cs="Times New Roman"/>
                <w:sz w:val="24"/>
                <w:szCs w:val="24"/>
                <w:shd w:val="clear" w:color="auto" w:fill="FEFEFE"/>
                <w:lang w:eastAsia="bg-BG"/>
              </w:rPr>
              <w:t>1. изграждане,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производствения процес по преработка и маркетинга, в т.ч. за: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а) преработка, пакетиране, включително охлаждане, замразяване, сушене, съхраняване и др. на суровините или продукцията;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б) производство на нови продукти, въвеждане на нови технологии и процеси;</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в) опазване компонентите на околната среда;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г) производство на енергия от възобновяеми енергийни източници за собствените нужди на предприятието, включително чрез преработка на растителна и животинска първична и вторична биомаса;</w:t>
            </w:r>
          </w:p>
          <w:p w:rsidR="00D12059" w:rsidRPr="00D12059" w:rsidRDefault="00D12059" w:rsidP="00D12059">
            <w:pPr>
              <w:widowControl w:val="0"/>
              <w:autoSpaceDE w:val="0"/>
              <w:autoSpaceDN w:val="0"/>
              <w:adjustRightInd w:val="0"/>
              <w:ind w:left="318"/>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д) подобряване на енергийната ефективност и за подобряване и контрол на качеството и безопасността на суровините и храните;</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 xml:space="preserve">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w:t>
            </w:r>
            <w:r w:rsidR="00623B1E" w:rsidRPr="009367A0">
              <w:rPr>
                <w:rFonts w:ascii="Times New Roman" w:eastAsia="MS Mincho" w:hAnsi="Times New Roman" w:cs="Times New Roman"/>
                <w:i/>
                <w:sz w:val="24"/>
                <w:szCs w:val="24"/>
                <w:shd w:val="clear" w:color="auto" w:fill="FEFEFE"/>
                <w:lang w:eastAsia="bg-BG"/>
              </w:rPr>
              <w:t>П</w:t>
            </w:r>
            <w:r w:rsidRPr="009367A0">
              <w:rPr>
                <w:rFonts w:ascii="Times New Roman" w:eastAsia="MS Mincho" w:hAnsi="Times New Roman" w:cs="Times New Roman"/>
                <w:i/>
                <w:sz w:val="24"/>
                <w:szCs w:val="24"/>
                <w:shd w:val="clear" w:color="auto" w:fill="FEFEFE"/>
                <w:lang w:eastAsia="bg-BG"/>
              </w:rPr>
              <w:t xml:space="preserve">риложение № </w:t>
            </w:r>
            <w:r w:rsidR="00623B1E" w:rsidRPr="009367A0">
              <w:rPr>
                <w:rFonts w:ascii="Times New Roman" w:eastAsia="MS Mincho" w:hAnsi="Times New Roman" w:cs="Times New Roman"/>
                <w:i/>
                <w:sz w:val="24"/>
                <w:szCs w:val="24"/>
                <w:shd w:val="clear" w:color="auto" w:fill="FEFEFE"/>
                <w:lang w:eastAsia="bg-BG"/>
              </w:rPr>
              <w:t>25</w:t>
            </w:r>
            <w:r w:rsidRPr="00D12059">
              <w:rPr>
                <w:rFonts w:ascii="Times New Roman" w:eastAsia="MS Mincho" w:hAnsi="Times New Roman" w:cs="Times New Roman"/>
                <w:color w:val="FF0000"/>
                <w:sz w:val="24"/>
                <w:szCs w:val="24"/>
                <w:shd w:val="clear" w:color="auto" w:fill="FEFEFE"/>
                <w:lang w:eastAsia="bg-BG"/>
              </w:rPr>
              <w:t>;</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 xml:space="preserve">5. закупуване, включително чрез финансов лизинг, на специализирани транспортни </w:t>
            </w:r>
            <w:r w:rsidRPr="00D12059">
              <w:rPr>
                <w:rFonts w:ascii="Times New Roman" w:eastAsia="MS Mincho" w:hAnsi="Times New Roman" w:cs="Times New Roman"/>
                <w:sz w:val="24"/>
                <w:szCs w:val="24"/>
                <w:shd w:val="clear" w:color="auto" w:fill="FEFEFE"/>
                <w:lang w:eastAsia="bg-BG"/>
              </w:rPr>
              <w:lastRenderedPageBreak/>
              <w:t>средства, включително хладилни такива, за превоз на суровините или готовата продукция, използвани и произвеждани от предприятието;</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6. изграждане/модернизиране, включително оборудване на лаборатории, които са собственост на кандидата, разположени са на територията на предприятието и са пряко свързани с нуждите на производствения процес,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 xml:space="preserve">7. материални инвестиции за постигане на съответствие с новоприети стандарти на Съюза съгласно </w:t>
            </w:r>
            <w:r w:rsidR="00623B1E" w:rsidRPr="009367A0">
              <w:rPr>
                <w:rFonts w:ascii="Times New Roman" w:eastAsia="MS Mincho" w:hAnsi="Times New Roman" w:cs="Times New Roman"/>
                <w:i/>
                <w:sz w:val="24"/>
                <w:szCs w:val="24"/>
                <w:shd w:val="clear" w:color="auto" w:fill="FEFEFE"/>
                <w:lang w:eastAsia="bg-BG"/>
              </w:rPr>
              <w:t>П</w:t>
            </w:r>
            <w:r w:rsidRPr="009367A0">
              <w:rPr>
                <w:rFonts w:ascii="Times New Roman" w:eastAsia="MS Mincho" w:hAnsi="Times New Roman" w:cs="Times New Roman"/>
                <w:i/>
                <w:sz w:val="24"/>
                <w:szCs w:val="24"/>
                <w:shd w:val="clear" w:color="auto" w:fill="FEFEFE"/>
                <w:lang w:eastAsia="bg-BG"/>
              </w:rPr>
              <w:t xml:space="preserve">риложение № </w:t>
            </w:r>
            <w:r w:rsidR="00623B1E" w:rsidRPr="009367A0">
              <w:rPr>
                <w:rFonts w:ascii="Times New Roman" w:eastAsia="MS Mincho" w:hAnsi="Times New Roman" w:cs="Times New Roman"/>
                <w:i/>
                <w:sz w:val="24"/>
                <w:szCs w:val="24"/>
                <w:shd w:val="clear" w:color="auto" w:fill="FEFEFE"/>
                <w:lang w:eastAsia="bg-BG"/>
              </w:rPr>
              <w:t>27</w:t>
            </w:r>
            <w:r w:rsidRPr="00D12059">
              <w:rPr>
                <w:rFonts w:ascii="Times New Roman" w:eastAsia="MS Mincho" w:hAnsi="Times New Roman" w:cs="Times New Roman"/>
                <w:sz w:val="24"/>
                <w:szCs w:val="24"/>
                <w:shd w:val="clear" w:color="auto" w:fill="FEFEFE"/>
                <w:lang w:eastAsia="bg-BG"/>
              </w:rPr>
              <w:t>,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8. разходи за достигане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9. закупуване на софтуер, включително чрез финансов лизинг;</w:t>
            </w:r>
          </w:p>
          <w:p w:rsidR="00D12059" w:rsidRPr="00D12059" w:rsidRDefault="00D12059" w:rsidP="00D12059">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D12059">
              <w:rPr>
                <w:rFonts w:ascii="Times New Roman" w:eastAsia="MS Mincho" w:hAnsi="Times New Roman" w:cs="Times New Roman"/>
                <w:sz w:val="24"/>
                <w:szCs w:val="24"/>
                <w:shd w:val="clear" w:color="auto" w:fill="FEFEFE"/>
                <w:lang w:eastAsia="bg-BG"/>
              </w:rPr>
              <w:t>10. за ноу-хау, придобиване на патентни права и лицензи, за регистрация на търговски марки и процеси, необходими за изготвяне и изпълнение на проекта;</w:t>
            </w:r>
          </w:p>
          <w:p w:rsidR="008E0987" w:rsidRDefault="00D12059" w:rsidP="00D3623F">
            <w:pPr>
              <w:widowControl w:val="0"/>
              <w:autoSpaceDE w:val="0"/>
              <w:autoSpaceDN w:val="0"/>
              <w:adjustRightInd w:val="0"/>
              <w:jc w:val="both"/>
              <w:rPr>
                <w:rFonts w:ascii="Times New Roman" w:hAnsi="Times New Roman"/>
                <w:sz w:val="24"/>
                <w:szCs w:val="24"/>
                <w:shd w:val="clear" w:color="auto" w:fill="FEFEFE"/>
                <w:lang w:eastAsia="bg-BG"/>
              </w:rPr>
            </w:pPr>
            <w:r w:rsidRPr="0010658B">
              <w:rPr>
                <w:rFonts w:ascii="Times New Roman" w:hAnsi="Times New Roman"/>
                <w:sz w:val="24"/>
                <w:szCs w:val="24"/>
                <w:shd w:val="clear" w:color="auto" w:fill="FEFEFE"/>
                <w:lang w:eastAsia="bg-BG"/>
              </w:rPr>
              <w:t>11. разходи, свързани с проекта, в т.ч. разходи за предпроектни проучвания, такси, хонорари за архитекти, инженери и консултанти, консултации за икономическа устойчивост на проекти,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по проект, включени в т. 1 - 10.</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II</w:t>
            </w:r>
            <w:r w:rsidRPr="00AB43DF">
              <w:rPr>
                <w:rFonts w:ascii="Times New Roman" w:hAnsi="Times New Roman" w:cs="Times New Roman"/>
                <w:b/>
                <w:lang w:val="ru-RU"/>
              </w:rPr>
              <w:t xml:space="preserve">. </w:t>
            </w:r>
            <w:r w:rsidRPr="00AB43DF">
              <w:rPr>
                <w:rFonts w:ascii="Times New Roman" w:hAnsi="Times New Roman" w:cs="Times New Roman"/>
                <w:b/>
              </w:rPr>
              <w:t>Специфични допустими разходи:</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lang w:val="ru-RU"/>
              </w:rPr>
            </w:pPr>
            <w:r w:rsidRPr="00AB43DF">
              <w:rPr>
                <w:rFonts w:ascii="Times New Roman" w:hAnsi="Times New Roman" w:cs="Times New Roman"/>
              </w:rPr>
              <w:t>Невъзстановимият данък добавена стойност е допустим разход, съгласно Указание на министъра на финансите ДНФ № 3 от 23 декември 2016 г</w:t>
            </w:r>
            <w:r w:rsidRPr="00813D0C">
              <w:rPr>
                <w:rFonts w:ascii="Times New Roman" w:hAnsi="Times New Roman" w:cs="Times New Roman"/>
                <w:color w:val="FF0000"/>
              </w:rPr>
              <w:t>. (Приложение № 31)</w:t>
            </w:r>
            <w:r w:rsidRPr="00AB43DF">
              <w:rPr>
                <w:rFonts w:ascii="Times New Roman" w:hAnsi="Times New Roman" w:cs="Times New Roman"/>
              </w:rPr>
              <w:t xml:space="preserve"> към условията за кандидатстване.</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r w:rsidRPr="00AB43DF">
              <w:rPr>
                <w:rFonts w:ascii="Times New Roman" w:hAnsi="Times New Roman" w:cs="Times New Roman"/>
              </w:rPr>
              <w:t>Бенефициентът определя ДДС като невъзстановим, когато:</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r w:rsidRPr="00AB43DF">
              <w:rPr>
                <w:rFonts w:ascii="Times New Roman" w:hAnsi="Times New Roman" w:cs="Times New Roman"/>
              </w:rPr>
              <w:t>1. бенефициентът не е регистриран по ЗДДС;</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r w:rsidRPr="00AB43DF">
              <w:rPr>
                <w:rFonts w:ascii="Times New Roman" w:hAnsi="Times New Roman" w:cs="Times New Roman"/>
              </w:rPr>
              <w:t>2. бенефициентът е регистрирано лице по чл. 97а, чл. 99 и чл. 100, ал. 2 от ЗДДС;</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r w:rsidRPr="00AB43DF">
              <w:rPr>
                <w:rFonts w:ascii="Times New Roman" w:hAnsi="Times New Roman" w:cs="Times New Roman"/>
              </w:rPr>
              <w:t>3. бенефициентът е регистрирано лице по ЗДДС на основание, различно от посоченото в т. 2, и стоките и услугите, финансирани по настоящите Условия за кандидатстване са предназначени за:</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r w:rsidRPr="00AB43DF">
              <w:rPr>
                <w:rFonts w:ascii="Times New Roman" w:hAnsi="Times New Roman" w:cs="Times New Roman"/>
              </w:rPr>
              <w:t xml:space="preserve">3.1. Извършване на освободени доставки по глава четвърта от ЗДДС, или </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r w:rsidRPr="00AB43DF">
              <w:rPr>
                <w:rFonts w:ascii="Times New Roman" w:hAnsi="Times New Roman" w:cs="Times New Roman"/>
              </w:rPr>
              <w:t>3.2. Безвъзмездни доставки на стоки и/или услуги, или за дейности, различни от  икономическата дейност на лицето (чл. 3, ал. 5, т. 1 и т. 2 от ЗДДС).</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r w:rsidRPr="00AB43DF">
              <w:rPr>
                <w:rFonts w:ascii="Times New Roman" w:hAnsi="Times New Roman" w:cs="Times New Roman"/>
              </w:rPr>
              <w:t>4. бенефициентът е регистрирано лице по ЗДДС и правото на приспадане на данъчен кредит за получените стоки и услуги, финансирани по настоящите Условия за кандидатстване, не е лице на основание чл. 70, ал. 1, т. 4,5 от ЗДДС.</w:t>
            </w:r>
          </w:p>
          <w:p w:rsidR="00AB43DF" w:rsidRPr="00AB43DF" w:rsidRDefault="00AB43DF" w:rsidP="00AB43DF">
            <w:pPr>
              <w:widowControl w:val="0"/>
              <w:autoSpaceDE w:val="0"/>
              <w:autoSpaceDN w:val="0"/>
              <w:adjustRightInd w:val="0"/>
              <w:spacing w:after="200" w:line="276" w:lineRule="auto"/>
              <w:jc w:val="both"/>
              <w:rPr>
                <w:rFonts w:ascii="Times New Roman" w:hAnsi="Times New Roman" w:cs="Times New Roman"/>
              </w:rPr>
            </w:pPr>
            <w:r w:rsidRPr="00AB43DF">
              <w:rPr>
                <w:rFonts w:ascii="Times New Roman" w:hAnsi="Times New Roman" w:cs="Times New Roman"/>
              </w:rPr>
              <w:t>5. бенефициентът е регистрирано лице по ЗДДС и е приложил разпоредбите на чл. 71а и чл. 71б от ЗДДС, в сила от 1 януари 2017 г.</w:t>
            </w:r>
          </w:p>
        </w:tc>
      </w:tr>
    </w:tbl>
    <w:p w:rsidR="001233A0" w:rsidRPr="007C104A" w:rsidRDefault="001233A0" w:rsidP="001233A0">
      <w:pPr>
        <w:pStyle w:val="2"/>
      </w:pPr>
      <w:bookmarkStart w:id="22" w:name="_Toc504755052"/>
      <w:r>
        <w:lastRenderedPageBreak/>
        <w:t>14.2</w:t>
      </w:r>
      <w:r w:rsidR="00723D49">
        <w:t>.</w:t>
      </w:r>
      <w:r>
        <w:t xml:space="preserve"> Условия за допустимост на разходите:</w:t>
      </w:r>
      <w:bookmarkEnd w:id="22"/>
    </w:p>
    <w:tbl>
      <w:tblPr>
        <w:tblStyle w:val="a9"/>
        <w:tblW w:w="0" w:type="auto"/>
        <w:tblLook w:val="04A0" w:firstRow="1" w:lastRow="0" w:firstColumn="1" w:lastColumn="0" w:noHBand="0" w:noVBand="1"/>
      </w:tblPr>
      <w:tblGrid>
        <w:gridCol w:w="9212"/>
      </w:tblGrid>
      <w:tr w:rsidR="001233A0" w:rsidTr="00A86882">
        <w:tc>
          <w:tcPr>
            <w:tcW w:w="9212" w:type="dxa"/>
          </w:tcPr>
          <w:p w:rsidR="001233A0"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2756DE" w:rsidRDefault="00ED12D5" w:rsidP="002756DE">
            <w:pPr>
              <w:jc w:val="both"/>
              <w:rPr>
                <w:rFonts w:ascii="Times New Roman" w:hAnsi="Times New Roman" w:cs="Times New Roman"/>
                <w:sz w:val="24"/>
                <w:szCs w:val="24"/>
              </w:rPr>
            </w:pPr>
            <w:r>
              <w:rPr>
                <w:rFonts w:ascii="Times New Roman" w:hAnsi="Times New Roman" w:cs="Times New Roman"/>
                <w:sz w:val="24"/>
                <w:szCs w:val="24"/>
              </w:rPr>
              <w:t xml:space="preserve">1. </w:t>
            </w:r>
            <w:r w:rsidR="00FA3C48">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0F7647">
              <w:rPr>
                <w:rFonts w:ascii="Times New Roman" w:hAnsi="Times New Roman" w:cs="Times New Roman"/>
                <w:sz w:val="24"/>
                <w:szCs w:val="24"/>
              </w:rPr>
              <w:t>СВОМР НА СНЦ“МИГ Чирпан“</w:t>
            </w:r>
            <w:r w:rsidR="00FA3C48">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FA3C48" w:rsidRPr="00FA3C48"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1233A0" w:rsidRPr="008E0987">
              <w:rPr>
                <w:rFonts w:ascii="Times New Roman" w:eastAsiaTheme="minorEastAsia" w:hAnsi="Times New Roman" w:cs="Times New Roman"/>
                <w:sz w:val="24"/>
                <w:szCs w:val="24"/>
                <w:lang w:eastAsia="bg-BG"/>
              </w:rPr>
              <w:t>Допустимите разходи по т. 11</w:t>
            </w:r>
            <w:r w:rsidR="00784874">
              <w:rPr>
                <w:rFonts w:ascii="Times New Roman" w:eastAsiaTheme="minorEastAsia" w:hAnsi="Times New Roman" w:cs="Times New Roman"/>
                <w:sz w:val="24"/>
                <w:szCs w:val="24"/>
                <w:lang w:eastAsia="bg-BG"/>
              </w:rPr>
              <w:t xml:space="preserve"> от Раздел 14.1 „Допустими разходи“</w:t>
            </w:r>
            <w:r w:rsidR="001233A0" w:rsidRPr="008E0987">
              <w:rPr>
                <w:rFonts w:ascii="Times New Roman" w:eastAsiaTheme="minorEastAsia" w:hAnsi="Times New Roman" w:cs="Times New Roman"/>
                <w:sz w:val="24"/>
                <w:szCs w:val="24"/>
                <w:lang w:eastAsia="bg-BG"/>
              </w:rPr>
              <w:t xml:space="preserve"> не може да превишават </w:t>
            </w:r>
            <w:r w:rsidR="002628BB" w:rsidRPr="0010658B">
              <w:rPr>
                <w:rFonts w:ascii="Times New Roman" w:hAnsi="Times New Roman"/>
                <w:sz w:val="24"/>
                <w:szCs w:val="24"/>
                <w:shd w:val="clear" w:color="auto" w:fill="FEFEFE"/>
                <w:lang w:eastAsia="bg-BG"/>
              </w:rPr>
              <w:t>12 на сто от общия размер на допустимите разходи по проект, включени в т. 1 - 10.</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2</w:t>
            </w:r>
            <w:r w:rsidR="00635415" w:rsidRPr="00256304">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Разходите за закупуване на земя, сгради и други недвижими имоти</w:t>
            </w:r>
            <w:r w:rsidR="001233A0" w:rsidRPr="00256304">
              <w:rPr>
                <w:rFonts w:ascii="Times New Roman" w:eastAsiaTheme="minorEastAsia" w:hAnsi="Times New Roman" w:cs="Times New Roman"/>
                <w:sz w:val="24"/>
                <w:szCs w:val="24"/>
                <w:lang w:eastAsia="bg-BG"/>
              </w:rPr>
              <w:t>, свързани с дейностите по проекта</w:t>
            </w:r>
            <w:r w:rsidR="001233A0" w:rsidRPr="002756DE">
              <w:rPr>
                <w:rFonts w:ascii="Times New Roman" w:eastAsiaTheme="minorEastAsia" w:hAnsi="Times New Roman" w:cs="Times New Roman"/>
                <w:sz w:val="24"/>
                <w:szCs w:val="24"/>
                <w:lang w:eastAsia="bg-BG"/>
              </w:rPr>
              <w:t xml:space="preserve"> по т. 3 и 4 </w:t>
            </w:r>
            <w:r w:rsidR="00635415" w:rsidRPr="00256304">
              <w:rPr>
                <w:rFonts w:ascii="Times New Roman" w:eastAsiaTheme="minorEastAsia" w:hAnsi="Times New Roman" w:cs="Times New Roman"/>
                <w:sz w:val="24"/>
                <w:szCs w:val="24"/>
                <w:lang w:eastAsia="bg-BG"/>
              </w:rPr>
              <w:t>от Раздел 14.1 „Допустими разходи</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w:t>
            </w:r>
          </w:p>
          <w:p w:rsidR="001233A0" w:rsidRPr="002756DE"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3</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Разходите по т. 11 </w:t>
            </w:r>
            <w:r w:rsidRPr="002756DE">
              <w:rPr>
                <w:rFonts w:ascii="Times New Roman" w:eastAsiaTheme="minorEastAsia" w:hAnsi="Times New Roman" w:cs="Times New Roman"/>
                <w:sz w:val="24"/>
                <w:szCs w:val="24"/>
                <w:lang w:eastAsia="bg-BG"/>
              </w:rPr>
              <w:t xml:space="preserve">от Раздел </w:t>
            </w:r>
            <w:r w:rsidRPr="002756DE">
              <w:rPr>
                <w:rFonts w:ascii="Times New Roman" w:hAnsi="Times New Roman" w:cs="Times New Roman"/>
              </w:rPr>
              <w:t xml:space="preserve">14.1 </w:t>
            </w:r>
            <w:r w:rsidRPr="002756DE">
              <w:rPr>
                <w:rFonts w:ascii="Times New Roman" w:hAnsi="Times New Roman" w:cs="Times New Roman"/>
                <w:sz w:val="24"/>
                <w:szCs w:val="24"/>
              </w:rPr>
              <w:t>„Допустими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са допустими, ако са извършени не по-рано от 1 януари 2014 г., независимо дали всички свърза</w:t>
            </w:r>
            <w:r w:rsidR="002756DE">
              <w:rPr>
                <w:rFonts w:ascii="Times New Roman" w:eastAsiaTheme="minorEastAsia" w:hAnsi="Times New Roman" w:cs="Times New Roman"/>
                <w:sz w:val="24"/>
                <w:szCs w:val="24"/>
                <w:lang w:eastAsia="bg-BG"/>
              </w:rPr>
              <w:t>ни с тях плащания са направени.</w:t>
            </w:r>
          </w:p>
          <w:p w:rsidR="001233A0" w:rsidRPr="002563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7. </w:t>
            </w:r>
            <w:r w:rsidR="001233A0" w:rsidRPr="002756DE">
              <w:rPr>
                <w:rFonts w:ascii="Times New Roman" w:eastAsiaTheme="minorEastAsia" w:hAnsi="Times New Roman" w:cs="Times New Roman"/>
                <w:sz w:val="24"/>
                <w:szCs w:val="24"/>
                <w:lang w:eastAsia="bg-BG"/>
              </w:rPr>
              <w:t xml:space="preserve">Дейностите и разходите по проекта, с изключение на </w:t>
            </w:r>
            <w:r w:rsidR="001233A0" w:rsidRPr="00256304">
              <w:rPr>
                <w:rFonts w:ascii="Times New Roman" w:eastAsiaTheme="minorEastAsia" w:hAnsi="Times New Roman" w:cs="Times New Roman"/>
                <w:sz w:val="24"/>
                <w:szCs w:val="24"/>
                <w:lang w:eastAsia="bg-BG"/>
              </w:rPr>
              <w:t>разходите по т. 11</w:t>
            </w:r>
            <w:r w:rsidR="00784874" w:rsidRPr="00256304">
              <w:rPr>
                <w:rFonts w:ascii="Times New Roman" w:eastAsiaTheme="minorEastAsia" w:hAnsi="Times New Roman" w:cs="Times New Roman"/>
                <w:sz w:val="24"/>
                <w:szCs w:val="24"/>
                <w:lang w:eastAsia="bg-BG"/>
              </w:rPr>
              <w:t xml:space="preserve"> Раздел </w:t>
            </w:r>
            <w:r w:rsidR="00784874" w:rsidRPr="00256304">
              <w:rPr>
                <w:rFonts w:ascii="Times New Roman" w:hAnsi="Times New Roman" w:cs="Times New Roman"/>
                <w:sz w:val="24"/>
                <w:szCs w:val="24"/>
              </w:rPr>
              <w:t>14.1 „Допустими разходи</w:t>
            </w:r>
            <w:r w:rsidR="00784874" w:rsidRPr="00256304">
              <w:rPr>
                <w:rFonts w:ascii="Times New Roman" w:eastAsiaTheme="minorEastAsia" w:hAnsi="Times New Roman" w:cs="Times New Roman"/>
                <w:sz w:val="24"/>
                <w:szCs w:val="24"/>
                <w:lang w:eastAsia="bg-BG"/>
              </w:rPr>
              <w:t>“</w:t>
            </w:r>
            <w:r w:rsidR="001233A0" w:rsidRPr="002563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 независимо дали всички свързани с тях плащания са направени.</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8. </w:t>
            </w:r>
            <w:r w:rsidR="001233A0" w:rsidRPr="008E0987">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1233A0" w:rsidRPr="008E0987">
              <w:rPr>
                <w:rFonts w:eastAsiaTheme="minorEastAsia"/>
                <w:lang w:eastAsia="bg-BG"/>
              </w:rPr>
              <w:t xml:space="preserve"> </w:t>
            </w:r>
            <w:r w:rsidR="001233A0" w:rsidRPr="008E0987">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Pr>
                <w:rFonts w:ascii="Times New Roman" w:eastAsiaTheme="minorEastAsia" w:hAnsi="Times New Roman" w:cs="Times New Roman"/>
                <w:sz w:val="24"/>
                <w:szCs w:val="24"/>
                <w:lang w:eastAsia="bg-BG"/>
              </w:rPr>
              <w:t>ране са разходи до този размер.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9. </w:t>
            </w:r>
            <w:r w:rsidR="001233A0" w:rsidRPr="002756DE">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Pr>
                <w:rFonts w:ascii="Times New Roman" w:eastAsiaTheme="minorEastAsia" w:hAnsi="Times New Roman" w:cs="Times New Roman"/>
                <w:sz w:val="24"/>
                <w:szCs w:val="24"/>
                <w:lang w:eastAsia="bg-BG"/>
              </w:rPr>
              <w:t>чателно плащане за същия актив.</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10. </w:t>
            </w:r>
            <w:r w:rsidR="00F516ED">
              <w:rPr>
                <w:rFonts w:ascii="Times New Roman" w:eastAsiaTheme="minorEastAsia" w:hAnsi="Times New Roman" w:cs="Times New Roman"/>
                <w:sz w:val="24"/>
                <w:szCs w:val="24"/>
                <w:lang w:eastAsia="bg-BG"/>
              </w:rPr>
              <w:t>МИГ</w:t>
            </w:r>
            <w:r w:rsidR="001233A0" w:rsidRPr="002756DE">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 т. 1-1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sz w:val="24"/>
                <w:szCs w:val="24"/>
              </w:rPr>
              <w:t>14.1 „Допустими разходи</w:t>
            </w:r>
            <w:r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w:t>
            </w:r>
            <w:r w:rsidR="001233A0" w:rsidRPr="008E0987">
              <w:rPr>
                <w:rFonts w:ascii="Times New Roman" w:eastAsiaTheme="minorEastAsia" w:hAnsi="Times New Roman" w:cs="Times New Roman"/>
                <w:sz w:val="24"/>
                <w:szCs w:val="24"/>
                <w:lang w:eastAsia="bg-BG"/>
              </w:rPr>
              <w:t xml:space="preserve"> допустими за финансиране активи и услуги и/или ср</w:t>
            </w:r>
            <w:r w:rsidR="002756DE">
              <w:rPr>
                <w:rFonts w:ascii="Times New Roman" w:eastAsiaTheme="minorEastAsia" w:hAnsi="Times New Roman" w:cs="Times New Roman"/>
                <w:sz w:val="24"/>
                <w:szCs w:val="24"/>
                <w:lang w:eastAsia="bg-BG"/>
              </w:rPr>
              <w:t>авняване на представени оферти.</w:t>
            </w:r>
          </w:p>
          <w:p w:rsidR="001233A0" w:rsidRPr="007D3A6F" w:rsidRDefault="00635415" w:rsidP="002756DE">
            <w:pPr>
              <w:widowControl w:val="0"/>
              <w:autoSpaceDE w:val="0"/>
              <w:autoSpaceDN w:val="0"/>
              <w:adjustRightInd w:val="0"/>
              <w:jc w:val="both"/>
              <w:rPr>
                <w:rFonts w:ascii="Times New Roman" w:eastAsiaTheme="minorEastAsia" w:hAnsi="Times New Roman" w:cs="Times New Roman"/>
                <w:color w:val="FF0000"/>
                <w:sz w:val="24"/>
                <w:szCs w:val="24"/>
                <w:lang w:val="ru-RU" w:eastAsia="bg-BG"/>
              </w:rPr>
            </w:pPr>
            <w:r w:rsidRPr="00EF6D9C">
              <w:rPr>
                <w:rFonts w:ascii="Times New Roman" w:eastAsiaTheme="minorEastAsia" w:hAnsi="Times New Roman" w:cs="Times New Roman"/>
                <w:sz w:val="24"/>
                <w:szCs w:val="24"/>
                <w:lang w:eastAsia="bg-BG"/>
              </w:rPr>
              <w:t xml:space="preserve">11.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w:t>
            </w:r>
            <w:r w:rsidR="00623B1E">
              <w:rPr>
                <w:rFonts w:ascii="Times New Roman" w:eastAsiaTheme="minorEastAsia" w:hAnsi="Times New Roman" w:cs="Times New Roman"/>
                <w:sz w:val="24"/>
                <w:szCs w:val="24"/>
                <w:lang w:eastAsia="bg-BG"/>
              </w:rPr>
              <w:t xml:space="preserve">щите условия за кандидатстване </w:t>
            </w:r>
            <w:r w:rsidR="00EF6D9C" w:rsidRPr="009367A0">
              <w:rPr>
                <w:rFonts w:ascii="Times New Roman" w:eastAsiaTheme="minorEastAsia" w:hAnsi="Times New Roman" w:cs="Times New Roman"/>
                <w:i/>
                <w:sz w:val="24"/>
                <w:szCs w:val="24"/>
                <w:lang w:eastAsia="bg-BG"/>
              </w:rPr>
              <w:t xml:space="preserve">Приложение № </w:t>
            </w:r>
            <w:r w:rsidR="00623B1E" w:rsidRPr="007D3A6F">
              <w:rPr>
                <w:rFonts w:ascii="Times New Roman" w:eastAsiaTheme="minorEastAsia" w:hAnsi="Times New Roman" w:cs="Times New Roman"/>
                <w:i/>
                <w:sz w:val="24"/>
                <w:szCs w:val="24"/>
                <w:lang w:val="ru-RU" w:eastAsia="bg-BG"/>
              </w:rPr>
              <w:t>21</w:t>
            </w:r>
            <w:r w:rsidR="00B3221F" w:rsidRPr="007D3A6F">
              <w:rPr>
                <w:rFonts w:ascii="Times New Roman" w:eastAsiaTheme="minorEastAsia" w:hAnsi="Times New Roman" w:cs="Times New Roman"/>
                <w:color w:val="FF0000"/>
                <w:sz w:val="24"/>
                <w:szCs w:val="24"/>
                <w:lang w:val="ru-RU" w:eastAsia="bg-BG"/>
              </w:rPr>
              <w:t>.</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12.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по т. 1 </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w:t>
            </w:r>
            <w:r w:rsidRPr="00256304">
              <w:rPr>
                <w:rFonts w:ascii="Times New Roman" w:eastAsiaTheme="minorEastAsia" w:hAnsi="Times New Roman" w:cs="Times New Roman"/>
                <w:sz w:val="24"/>
                <w:szCs w:val="24"/>
                <w:lang w:eastAsia="bg-BG"/>
              </w:rPr>
              <w:t xml:space="preserve">Раздел </w:t>
            </w:r>
            <w:r w:rsidRPr="00256304">
              <w:rPr>
                <w:rFonts w:ascii="Times New Roman" w:hAnsi="Times New Roman" w:cs="Times New Roman"/>
                <w:sz w:val="24"/>
                <w:szCs w:val="24"/>
              </w:rPr>
              <w:t>14.1 „Допустими</w:t>
            </w:r>
            <w:r w:rsidRPr="002756DE">
              <w:rPr>
                <w:rFonts w:ascii="Times New Roman" w:hAnsi="Times New Roman" w:cs="Times New Roman"/>
                <w:sz w:val="24"/>
                <w:szCs w:val="24"/>
              </w:rPr>
              <w:t xml:space="preserve">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Pr="002756DE">
              <w:rPr>
                <w:rFonts w:ascii="Times New Roman" w:eastAsiaTheme="minorEastAsia" w:hAnsi="Times New Roman" w:cs="Times New Roman"/>
                <w:sz w:val="24"/>
                <w:szCs w:val="24"/>
                <w:lang w:eastAsia="bg-BG"/>
              </w:rPr>
              <w:t>т. 11</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 xml:space="preserve">13.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по т. 1 </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1</w:t>
            </w:r>
            <w:r w:rsidR="00F516ED">
              <w:rPr>
                <w:rFonts w:ascii="Times New Roman" w:eastAsiaTheme="minorEastAsia" w:hAnsi="Times New Roman" w:cs="Times New Roman"/>
                <w:sz w:val="24"/>
                <w:szCs w:val="24"/>
                <w:lang w:eastAsia="bg-BG"/>
              </w:rPr>
              <w:t>0</w:t>
            </w:r>
            <w:r w:rsidRPr="002756DE">
              <w:rPr>
                <w:rFonts w:ascii="Times New Roman" w:eastAsiaTheme="minorEastAsia" w:hAnsi="Times New Roman" w:cs="Times New Roman"/>
                <w:sz w:val="24"/>
                <w:szCs w:val="24"/>
                <w:lang w:eastAsia="bg-BG"/>
              </w:rPr>
              <w:t xml:space="preserve"> от Раздел </w:t>
            </w:r>
            <w:r w:rsidRPr="002756DE">
              <w:rPr>
                <w:rFonts w:ascii="Times New Roman" w:hAnsi="Times New Roman" w:cs="Times New Roman"/>
                <w:sz w:val="24"/>
                <w:szCs w:val="24"/>
              </w:rPr>
              <w:t>14.1 „Допустими разходи</w:t>
            </w:r>
            <w:r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Pr>
                <w:rFonts w:ascii="Times New Roman" w:eastAsiaTheme="minorEastAsia" w:hAnsi="Times New Roman" w:cs="Times New Roman"/>
                <w:sz w:val="24"/>
                <w:szCs w:val="24"/>
                <w:lang w:eastAsia="bg-BG"/>
              </w:rPr>
              <w:t>т. 11</w:t>
            </w:r>
            <w:r w:rsidR="001233A0" w:rsidRPr="008E0987">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w:t>
            </w:r>
            <w:r w:rsidR="001233A0" w:rsidRPr="008E0987">
              <w:rPr>
                <w:rFonts w:ascii="Times New Roman" w:eastAsiaTheme="minorEastAsia" w:hAnsi="Times New Roman" w:cs="Times New Roman"/>
                <w:sz w:val="24"/>
                <w:szCs w:val="24"/>
                <w:lang w:eastAsia="bg-BG"/>
              </w:rPr>
              <w:lastRenderedPageBreak/>
              <w:t xml:space="preserve">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F16838">
              <w:rPr>
                <w:rFonts w:ascii="Times New Roman" w:eastAsiaTheme="minorEastAsia" w:hAnsi="Times New Roman" w:cs="Times New Roman"/>
                <w:i/>
                <w:sz w:val="24"/>
                <w:szCs w:val="24"/>
                <w:lang w:eastAsia="bg-BG"/>
              </w:rPr>
              <w:t>П</w:t>
            </w:r>
            <w:r w:rsidR="001233A0" w:rsidRPr="00F16838">
              <w:rPr>
                <w:rFonts w:ascii="Times New Roman" w:eastAsiaTheme="minorEastAsia" w:hAnsi="Times New Roman" w:cs="Times New Roman"/>
                <w:i/>
                <w:sz w:val="24"/>
                <w:szCs w:val="24"/>
                <w:lang w:eastAsia="bg-BG"/>
              </w:rPr>
              <w:t>риложение №</w:t>
            </w:r>
            <w:r w:rsidR="00AA5BBD" w:rsidRPr="00F16838">
              <w:rPr>
                <w:rFonts w:ascii="Times New Roman" w:eastAsiaTheme="minorEastAsia" w:hAnsi="Times New Roman" w:cs="Times New Roman"/>
                <w:i/>
                <w:sz w:val="24"/>
                <w:szCs w:val="24"/>
                <w:lang w:eastAsia="bg-BG"/>
              </w:rPr>
              <w:t xml:space="preserve"> </w:t>
            </w:r>
            <w:r w:rsidR="00623B1E" w:rsidRPr="00F16838">
              <w:rPr>
                <w:rFonts w:ascii="Times New Roman" w:eastAsiaTheme="minorEastAsia" w:hAnsi="Times New Roman" w:cs="Times New Roman"/>
                <w:i/>
                <w:sz w:val="24"/>
                <w:szCs w:val="24"/>
                <w:lang w:eastAsia="bg-BG"/>
              </w:rPr>
              <w:t>19</w:t>
            </w:r>
            <w:r w:rsidR="001233A0" w:rsidRPr="00AA5BBD">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Pr>
                <w:rFonts w:ascii="Times New Roman" w:eastAsiaTheme="minorEastAsia" w:hAnsi="Times New Roman" w:cs="Times New Roman"/>
                <w:sz w:val="24"/>
                <w:szCs w:val="24"/>
                <w:lang w:eastAsia="bg-BG"/>
              </w:rPr>
              <w:t xml:space="preserve"> обосновка за направения избор.</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14. </w:t>
            </w:r>
            <w:r w:rsidR="001233A0" w:rsidRPr="008E0987">
              <w:rPr>
                <w:rFonts w:ascii="Times New Roman" w:eastAsiaTheme="minorEastAsia" w:hAnsi="Times New Roman" w:cs="Times New Roman"/>
                <w:sz w:val="24"/>
                <w:szCs w:val="24"/>
                <w:lang w:eastAsia="bg-BG"/>
              </w:rPr>
              <w:t xml:space="preserve">В случаите по </w:t>
            </w:r>
            <w:r>
              <w:rPr>
                <w:rFonts w:ascii="Times New Roman" w:eastAsiaTheme="minorEastAsia" w:hAnsi="Times New Roman" w:cs="Times New Roman"/>
                <w:sz w:val="24"/>
                <w:szCs w:val="24"/>
                <w:lang w:eastAsia="bg-BG"/>
              </w:rPr>
              <w:t>т. 12 и т. 13</w:t>
            </w:r>
            <w:r w:rsidR="001233A0" w:rsidRPr="008E0987">
              <w:rPr>
                <w:rFonts w:ascii="Times New Roman" w:eastAsiaTheme="minorEastAsia" w:hAnsi="Times New Roman" w:cs="Times New Roman"/>
                <w:sz w:val="24"/>
                <w:szCs w:val="24"/>
                <w:lang w:eastAsia="bg-BG"/>
              </w:rPr>
              <w:t xml:space="preserve"> 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Pr>
                <w:rFonts w:ascii="Times New Roman" w:eastAsiaTheme="minorEastAsia" w:hAnsi="Times New Roman" w:cs="Times New Roman"/>
                <w:sz w:val="24"/>
                <w:szCs w:val="24"/>
                <w:lang w:eastAsia="bg-BG"/>
              </w:rPr>
              <w:t>т. 13</w:t>
            </w:r>
            <w:r w:rsidR="002756DE">
              <w:rPr>
                <w:rFonts w:ascii="Times New Roman" w:eastAsiaTheme="minorEastAsia" w:hAnsi="Times New Roman" w:cs="Times New Roman"/>
                <w:sz w:val="24"/>
                <w:szCs w:val="24"/>
                <w:lang w:eastAsia="bg-BG"/>
              </w:rPr>
              <w:t>.</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15.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че разходът е включен в списъка по </w:t>
            </w:r>
            <w:r>
              <w:rPr>
                <w:rFonts w:ascii="Times New Roman" w:eastAsiaTheme="minorEastAsia" w:hAnsi="Times New Roman" w:cs="Times New Roman"/>
                <w:sz w:val="24"/>
                <w:szCs w:val="24"/>
                <w:lang w:eastAsia="bg-BG"/>
              </w:rPr>
              <w:t>т. 11</w:t>
            </w:r>
            <w:r w:rsidR="001233A0" w:rsidRPr="008E0987">
              <w:rPr>
                <w:rFonts w:ascii="Times New Roman" w:eastAsiaTheme="minorEastAsia" w:hAnsi="Times New Roman" w:cs="Times New Roman"/>
                <w:sz w:val="24"/>
                <w:szCs w:val="24"/>
                <w:lang w:eastAsia="bg-BG"/>
              </w:rPr>
              <w:t xml:space="preserve">, </w:t>
            </w:r>
            <w:r w:rsidR="00F516ED">
              <w:rPr>
                <w:rFonts w:ascii="Times New Roman" w:eastAsiaTheme="minorEastAsia" w:hAnsi="Times New Roman" w:cs="Times New Roman"/>
                <w:sz w:val="24"/>
                <w:szCs w:val="24"/>
                <w:lang w:eastAsia="bg-BG"/>
              </w:rPr>
              <w:t>МИГ</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F516ED">
              <w:rPr>
                <w:rFonts w:ascii="Times New Roman" w:eastAsiaTheme="minorEastAsia" w:hAnsi="Times New Roman" w:cs="Times New Roman"/>
                <w:sz w:val="24"/>
                <w:szCs w:val="24"/>
                <w:lang w:eastAsia="bg-BG"/>
              </w:rPr>
              <w:t>МИГ</w:t>
            </w:r>
            <w:r w:rsidR="001233A0" w:rsidRPr="008E0987">
              <w:rPr>
                <w:rFonts w:ascii="Times New Roman" w:eastAsiaTheme="minorEastAsia" w:hAnsi="Times New Roman" w:cs="Times New Roman"/>
                <w:sz w:val="24"/>
                <w:szCs w:val="24"/>
                <w:lang w:eastAsia="bg-BG"/>
              </w:rPr>
              <w:t xml:space="preserve"> одобрява за финансиране </w:t>
            </w:r>
            <w:r w:rsidR="002756DE">
              <w:rPr>
                <w:rFonts w:ascii="Times New Roman" w:eastAsiaTheme="minorEastAsia" w:hAnsi="Times New Roman" w:cs="Times New Roman"/>
                <w:sz w:val="24"/>
                <w:szCs w:val="24"/>
                <w:lang w:eastAsia="bg-BG"/>
              </w:rPr>
              <w:t>разхода до по-ниския му размер.</w:t>
            </w:r>
          </w:p>
          <w:p w:rsidR="001233A0" w:rsidRPr="002563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16. </w:t>
            </w:r>
            <w:r w:rsidR="001233A0" w:rsidRPr="008E0987">
              <w:rPr>
                <w:rFonts w:ascii="Times New Roman" w:eastAsiaTheme="minorEastAsia" w:hAnsi="Times New Roman" w:cs="Times New Roman"/>
                <w:sz w:val="24"/>
                <w:szCs w:val="24"/>
                <w:lang w:eastAsia="bg-BG"/>
              </w:rPr>
              <w:t xml:space="preserve">Изискванията по </w:t>
            </w:r>
            <w:r>
              <w:rPr>
                <w:rFonts w:ascii="Times New Roman" w:eastAsiaTheme="minorEastAsia" w:hAnsi="Times New Roman" w:cs="Times New Roman"/>
                <w:sz w:val="24"/>
                <w:szCs w:val="24"/>
                <w:lang w:eastAsia="bg-BG"/>
              </w:rPr>
              <w:t>т. 10-15</w:t>
            </w:r>
            <w:r w:rsidR="001233A0" w:rsidRPr="008E0987">
              <w:rPr>
                <w:rFonts w:ascii="Times New Roman" w:eastAsiaTheme="minorEastAsia" w:hAnsi="Times New Roman" w:cs="Times New Roman"/>
                <w:sz w:val="24"/>
                <w:szCs w:val="24"/>
                <w:lang w:eastAsia="bg-BG"/>
              </w:rPr>
              <w:t xml:space="preserve"> 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p>
          <w:p w:rsidR="001233A0" w:rsidRPr="002756DE"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 xml:space="preserve">17. </w:t>
            </w:r>
            <w:r w:rsidR="001233A0" w:rsidRPr="00256304">
              <w:rPr>
                <w:rFonts w:ascii="Times New Roman" w:eastAsiaTheme="minorEastAsia" w:hAnsi="Times New Roman" w:cs="Times New Roman"/>
                <w:sz w:val="24"/>
                <w:szCs w:val="24"/>
                <w:lang w:eastAsia="bg-BG"/>
              </w:rPr>
              <w:t>За разходите по т. 11</w:t>
            </w:r>
            <w:r w:rsidRPr="00256304">
              <w:rPr>
                <w:rFonts w:ascii="Times New Roman" w:eastAsiaTheme="minorEastAsia" w:hAnsi="Times New Roman" w:cs="Times New Roman"/>
                <w:sz w:val="24"/>
                <w:szCs w:val="24"/>
                <w:lang w:eastAsia="bg-BG"/>
              </w:rPr>
              <w:t xml:space="preserve"> 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w:t>
            </w:r>
            <w:r w:rsidR="001233A0">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от Закона за обществените поръчки, при подаване на проектното предложение представят заверено от възложителя копие на всички документи от проведената съгласно изискванията на Закона за обществените поръчки проц</w:t>
            </w:r>
            <w:r w:rsidR="002756DE">
              <w:rPr>
                <w:rFonts w:ascii="Times New Roman" w:eastAsiaTheme="minorEastAsia" w:hAnsi="Times New Roman" w:cs="Times New Roman"/>
                <w:sz w:val="24"/>
                <w:szCs w:val="24"/>
                <w:lang w:eastAsia="bg-BG"/>
              </w:rPr>
              <w:t>едура за избор на изпълнител/и.</w:t>
            </w:r>
          </w:p>
          <w:p w:rsidR="001233A0" w:rsidRPr="008E0987" w:rsidRDefault="00635415" w:rsidP="001233A0">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18. </w:t>
            </w:r>
            <w:r w:rsidR="001233A0" w:rsidRPr="008E0987">
              <w:rPr>
                <w:rFonts w:ascii="Times New Roman" w:eastAsiaTheme="minorEastAsia" w:hAnsi="Times New Roman" w:cs="Times New Roman"/>
                <w:sz w:val="24"/>
                <w:szCs w:val="24"/>
                <w:lang w:eastAsia="bg-BG"/>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1233A0" w:rsidRDefault="001233A0" w:rsidP="00A86882">
            <w:pPr>
              <w:widowControl w:val="0"/>
              <w:autoSpaceDE w:val="0"/>
              <w:autoSpaceDN w:val="0"/>
              <w:adjustRightInd w:val="0"/>
              <w:ind w:firstLine="480"/>
              <w:jc w:val="both"/>
            </w:pPr>
          </w:p>
        </w:tc>
      </w:tr>
    </w:tbl>
    <w:p w:rsidR="008E0987" w:rsidRDefault="008E0987" w:rsidP="008E0987">
      <w:pPr>
        <w:pStyle w:val="2"/>
      </w:pPr>
      <w:bookmarkStart w:id="23" w:name="_Toc504755053"/>
      <w:r>
        <w:lastRenderedPageBreak/>
        <w:t>14.3</w:t>
      </w:r>
      <w:r w:rsidR="00723D49">
        <w:t>.</w:t>
      </w:r>
      <w:r>
        <w:t xml:space="preserve"> Недопустими разходи:</w:t>
      </w:r>
      <w:bookmarkEnd w:id="23"/>
    </w:p>
    <w:tbl>
      <w:tblPr>
        <w:tblStyle w:val="a9"/>
        <w:tblW w:w="0" w:type="auto"/>
        <w:tblLook w:val="04A0" w:firstRow="1" w:lastRow="0" w:firstColumn="1" w:lastColumn="0" w:noHBand="0" w:noVBand="1"/>
      </w:tblPr>
      <w:tblGrid>
        <w:gridCol w:w="9212"/>
      </w:tblGrid>
      <w:tr w:rsidR="008E0987" w:rsidTr="008E0987">
        <w:tc>
          <w:tcPr>
            <w:tcW w:w="9212" w:type="dxa"/>
          </w:tcPr>
          <w:p w:rsidR="002628BB" w:rsidRDefault="002628BB"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1.Недопустими за финансиране с</w:t>
            </w:r>
            <w:r w:rsidR="00A716B5">
              <w:rPr>
                <w:rFonts w:ascii="Times New Roman" w:eastAsia="SimSun" w:hAnsi="Times New Roman" w:cs="Times New Roman"/>
                <w:b/>
                <w:sz w:val="24"/>
                <w:szCs w:val="24"/>
                <w:lang w:eastAsia="zh-CN"/>
              </w:rPr>
              <w:t>а разходите, съгласно чл.21 на Н</w:t>
            </w:r>
            <w:r>
              <w:rPr>
                <w:rFonts w:ascii="Times New Roman" w:eastAsia="SimSun" w:hAnsi="Times New Roman" w:cs="Times New Roman"/>
                <w:b/>
                <w:sz w:val="24"/>
                <w:szCs w:val="24"/>
                <w:lang w:eastAsia="zh-CN"/>
              </w:rPr>
              <w:t>аредба № 22.</w:t>
            </w:r>
          </w:p>
          <w:p w:rsidR="00A73AC4" w:rsidRPr="00FD3D38" w:rsidRDefault="00A73AC4" w:rsidP="00A73AC4">
            <w:pPr>
              <w:jc w:val="both"/>
              <w:rPr>
                <w:rFonts w:ascii="Times New Roman" w:eastAsia="Times New Roman" w:hAnsi="Times New Roman" w:cs="Times New Roman"/>
                <w:sz w:val="24"/>
                <w:szCs w:val="24"/>
                <w:lang w:eastAsia="bg-BG"/>
              </w:rPr>
            </w:pPr>
            <w:r w:rsidRPr="00FD3D38">
              <w:rPr>
                <w:rFonts w:ascii="Times New Roman" w:eastAsia="Times New Roman" w:hAnsi="Times New Roman" w:cs="Times New Roman"/>
                <w:sz w:val="24"/>
                <w:szCs w:val="24"/>
                <w:lang w:eastAsia="bg-BG"/>
              </w:rPr>
              <w:t>Не е допустимо финансиране на разходи:</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1. определени като недопустими в ПМС № 189 от 2016 г.;</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2. за инвестиция или дейност, получила финансиране от друг ЕСИФ;</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w:t>
            </w:r>
            <w:r w:rsidRPr="00FD3D38">
              <w:rPr>
                <w:rFonts w:ascii="Times New Roman" w:eastAsia="Times New Roman" w:hAnsi="Times New Roman" w:cs="Times New Roman"/>
                <w:sz w:val="24"/>
                <w:szCs w:val="24"/>
                <w:lang w:eastAsia="bg-BG"/>
              </w:rPr>
              <w:lastRenderedPageBreak/>
              <w:t>Договора за функционирането на Европейския съюз към помощта de minimis (ОВ, L 352/1 от 24 декември 2013 г.);</w:t>
            </w:r>
          </w:p>
          <w:p w:rsidR="00A73AC4" w:rsidRPr="00FD3D38" w:rsidRDefault="00A73AC4" w:rsidP="00A73AC4">
            <w:pPr>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Pr="00FD3D38">
              <w:rPr>
                <w:rFonts w:ascii="Times New Roman" w:eastAsia="Times New Roman" w:hAnsi="Times New Roman" w:cs="Times New Roman"/>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73AC4" w:rsidRDefault="00A73AC4" w:rsidP="002628BB">
            <w:pPr>
              <w:jc w:val="both"/>
              <w:rPr>
                <w:rFonts w:ascii="Times New Roman" w:eastAsia="SimSun" w:hAnsi="Times New Roman" w:cs="Times New Roman"/>
                <w:b/>
                <w:sz w:val="24"/>
                <w:szCs w:val="24"/>
                <w:lang w:eastAsia="zh-CN"/>
              </w:rPr>
            </w:pPr>
          </w:p>
          <w:p w:rsidR="002628BB" w:rsidRPr="002628BB" w:rsidRDefault="002628BB" w:rsidP="002628BB">
            <w:pPr>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2.</w:t>
            </w:r>
            <w:r w:rsidRPr="002628BB">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w:t>
            </w:r>
            <w:r>
              <w:rPr>
                <w:rFonts w:ascii="Times New Roman" w:eastAsia="SimSun" w:hAnsi="Times New Roman" w:cs="Times New Roman"/>
                <w:b/>
                <w:sz w:val="24"/>
                <w:szCs w:val="24"/>
                <w:lang w:eastAsia="zh-CN"/>
              </w:rPr>
              <w:t xml:space="preserve">следните </w:t>
            </w:r>
            <w:r w:rsidRPr="002628BB">
              <w:rPr>
                <w:rFonts w:ascii="Times New Roman" w:eastAsia="SimSun" w:hAnsi="Times New Roman" w:cs="Times New Roman"/>
                <w:b/>
                <w:sz w:val="24"/>
                <w:szCs w:val="24"/>
                <w:lang w:eastAsia="zh-CN"/>
              </w:rPr>
              <w:t xml:space="preserve">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 за лихви по дългове;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3. за данък върху добавената стойност освен невъзстановимия;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4. за обикновена подмяна и поддръжка;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7. за режийни 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8. за застраховки;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9. за закупуване на оборудване втора употреба;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10. извършени преди 1 януари 2014 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11. за принос в натура;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2628BB" w:rsidRPr="002628BB" w:rsidRDefault="002628BB" w:rsidP="002628BB">
            <w:pPr>
              <w:ind w:left="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r w:rsidRPr="002628BB">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8E0987" w:rsidRDefault="008E0987" w:rsidP="00A73AC4">
            <w:pPr>
              <w:jc w:val="both"/>
            </w:pPr>
          </w:p>
        </w:tc>
      </w:tr>
    </w:tbl>
    <w:p w:rsidR="00BB1E2D" w:rsidRDefault="00BB1E2D" w:rsidP="00BB1E2D">
      <w:pPr>
        <w:pStyle w:val="1"/>
      </w:pPr>
      <w:bookmarkStart w:id="24" w:name="_Toc504755054"/>
      <w:r>
        <w:lastRenderedPageBreak/>
        <w:t>15. Допустими целеви групи (ако е приложимо)</w:t>
      </w:r>
      <w:r w:rsidRPr="00F74842">
        <w:t>:</w:t>
      </w:r>
      <w:bookmarkEnd w:id="24"/>
    </w:p>
    <w:tbl>
      <w:tblPr>
        <w:tblStyle w:val="a9"/>
        <w:tblW w:w="0" w:type="auto"/>
        <w:tblLook w:val="04A0" w:firstRow="1" w:lastRow="0" w:firstColumn="1" w:lastColumn="0" w:noHBand="0" w:noVBand="1"/>
      </w:tblPr>
      <w:tblGrid>
        <w:gridCol w:w="9212"/>
      </w:tblGrid>
      <w:tr w:rsidR="00BB1E2D" w:rsidTr="00EE606E">
        <w:tc>
          <w:tcPr>
            <w:tcW w:w="9212" w:type="dxa"/>
          </w:tcPr>
          <w:p w:rsidR="00E11A18" w:rsidRPr="007E0D1F" w:rsidRDefault="00023EF5" w:rsidP="00132FA4">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rsidR="000F0898" w:rsidRPr="000F0898"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BB1E2D" w:rsidRDefault="00BB1E2D" w:rsidP="00BB1E2D">
      <w:pPr>
        <w:pStyle w:val="1"/>
      </w:pPr>
      <w:bookmarkStart w:id="25" w:name="_Toc504755055"/>
      <w:r>
        <w:t>16. Приложим режим на минима</w:t>
      </w:r>
      <w:r w:rsidR="00546240">
        <w:t>л</w:t>
      </w:r>
      <w:r>
        <w:t>ни/държавни помощи:</w:t>
      </w:r>
      <w:bookmarkEnd w:id="25"/>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hAnsi="Times New Roman" w:cs="Times New Roman"/>
                <w:i/>
                <w:iCs/>
                <w:sz w:val="24"/>
                <w:szCs w:val="24"/>
              </w:rPr>
            </w:pPr>
            <w:r w:rsidRPr="00021D0F">
              <w:rPr>
                <w:rFonts w:ascii="Times New Roman" w:hAnsi="Times New Roman" w:cs="Times New Roman"/>
                <w:b/>
                <w:sz w:val="24"/>
                <w:szCs w:val="24"/>
                <w:shd w:val="clear" w:color="auto" w:fill="FEFEFE"/>
              </w:rPr>
              <w:t xml:space="preserve">Финансово подпомагане за </w:t>
            </w:r>
            <w:r w:rsidRPr="00021D0F">
              <w:rPr>
                <w:rFonts w:ascii="Times New Roman" w:hAnsi="Times New Roman" w:cs="Times New Roman"/>
                <w:b/>
                <w:sz w:val="24"/>
                <w:szCs w:val="24"/>
              </w:rPr>
              <w:t xml:space="preserve">„Инвестиции, свързани с преработка на </w:t>
            </w:r>
            <w:r w:rsidRPr="00021D0F">
              <w:rPr>
                <w:rFonts w:ascii="Times New Roman" w:hAnsi="Times New Roman" w:cs="Times New Roman"/>
                <w:b/>
                <w:sz w:val="24"/>
                <w:szCs w:val="24"/>
              </w:rPr>
              <w:lastRenderedPageBreak/>
              <w:t>селскостопански продукти и търговията със селскостопански продукти“</w:t>
            </w:r>
            <w:r w:rsidRPr="00021D0F">
              <w:rPr>
                <w:rFonts w:ascii="Times New Roman" w:hAnsi="Times New Roman" w:cs="Times New Roman"/>
                <w:b/>
                <w:sz w:val="24"/>
                <w:szCs w:val="24"/>
                <w:shd w:val="clear" w:color="auto" w:fill="FEFEFE"/>
              </w:rPr>
              <w:t>, за продуктите описани в приложение № І по чл. 38 от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p>
          <w:p w:rsidR="00274955" w:rsidRDefault="00023EF5" w:rsidP="00023EF5">
            <w:pPr>
              <w:spacing w:before="100" w:beforeAutospacing="1" w:after="100" w:afterAutospacing="1"/>
              <w:jc w:val="both"/>
              <w:rPr>
                <w:rFonts w:ascii="Times New Roman" w:hAnsi="Times New Roman" w:cs="Times New Roman"/>
                <w:sz w:val="24"/>
                <w:szCs w:val="24"/>
              </w:rPr>
            </w:pPr>
            <w:r w:rsidRPr="00021D0F">
              <w:rPr>
                <w:rFonts w:ascii="Times New Roman" w:hAnsi="Times New Roman" w:cs="Times New Roman"/>
                <w:sz w:val="24"/>
                <w:szCs w:val="24"/>
              </w:rPr>
              <w:t xml:space="preserve">Съгласно чл. 81, параграф 2 </w:t>
            </w:r>
            <w:r w:rsidRPr="00021D0F">
              <w:rPr>
                <w:rFonts w:ascii="Times New Roman" w:hAnsi="Times New Roman" w:cs="Times New Roman"/>
                <w:bCs/>
                <w:sz w:val="24"/>
                <w:szCs w:val="24"/>
                <w:shd w:val="clear" w:color="auto" w:fill="FEFEFE"/>
              </w:rPr>
              <w:t xml:space="preserve">от Регламент № 1305/2013 </w:t>
            </w:r>
            <w:r w:rsidRPr="00021D0F">
              <w:rPr>
                <w:rFonts w:ascii="Times New Roman" w:hAnsi="Times New Roman" w:cs="Times New Roman"/>
                <w:sz w:val="24"/>
                <w:szCs w:val="24"/>
              </w:rPr>
              <w:t>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Финансовото подпомагане за преработка на продукти, описани в приложение № I</w:t>
            </w:r>
            <w:r w:rsidRPr="00021D0F">
              <w:rPr>
                <w:rFonts w:ascii="Times New Roman" w:eastAsia="Calibri" w:hAnsi="Times New Roman" w:cs="Times New Roman"/>
                <w:sz w:val="24"/>
                <w:szCs w:val="24"/>
                <w:lang w:val="ru-RU"/>
              </w:rPr>
              <w:t xml:space="preserve"> </w:t>
            </w:r>
            <w:r w:rsidRPr="00021D0F">
              <w:rPr>
                <w:rFonts w:ascii="Times New Roman" w:eastAsia="Calibri" w:hAnsi="Times New Roman" w:cs="Times New Roman"/>
                <w:sz w:val="24"/>
                <w:szCs w:val="24"/>
              </w:rPr>
              <w:t xml:space="preserve">по чл. 38 от ДФЕС </w:t>
            </w:r>
            <w:r w:rsidRPr="00021D0F">
              <w:rPr>
                <w:rFonts w:ascii="Times New Roman" w:eastAsia="Calibri" w:hAnsi="Times New Roman" w:cs="Times New Roman"/>
                <w:b/>
                <w:sz w:val="24"/>
                <w:szCs w:val="24"/>
              </w:rPr>
              <w:t>няма да</w:t>
            </w:r>
            <w:r w:rsidRPr="00021D0F">
              <w:rPr>
                <w:rFonts w:ascii="Times New Roman" w:eastAsia="Calibri" w:hAnsi="Times New Roman" w:cs="Times New Roman"/>
                <w:sz w:val="24"/>
                <w:szCs w:val="24"/>
              </w:rPr>
              <w:t xml:space="preserve"> </w:t>
            </w:r>
            <w:r w:rsidRPr="00021D0F">
              <w:rPr>
                <w:rFonts w:ascii="Times New Roman" w:eastAsia="Calibri" w:hAnsi="Times New Roman" w:cs="Times New Roman"/>
                <w:b/>
                <w:sz w:val="24"/>
                <w:szCs w:val="24"/>
              </w:rPr>
              <w:t>представлява „държавна помощ“</w:t>
            </w:r>
            <w:r w:rsidRPr="00021D0F">
              <w:rPr>
                <w:rFonts w:ascii="Times New Roman" w:eastAsia="Calibri" w:hAnsi="Times New Roman" w:cs="Times New Roman"/>
                <w:sz w:val="24"/>
                <w:szCs w:val="24"/>
              </w:rPr>
              <w:t xml:space="preserve"> по смисъла на чл. 107, параграф 1 от ДФЕС. </w:t>
            </w:r>
          </w:p>
          <w:p w:rsidR="00023EF5" w:rsidRPr="00021D0F" w:rsidRDefault="00023EF5" w:rsidP="00023EF5">
            <w:pPr>
              <w:widowControl w:val="0"/>
              <w:tabs>
                <w:tab w:val="left" w:pos="851"/>
              </w:tabs>
              <w:autoSpaceDE w:val="0"/>
              <w:autoSpaceDN w:val="0"/>
              <w:adjustRightInd w:val="0"/>
              <w:jc w:val="both"/>
              <w:rPr>
                <w:rFonts w:ascii="Times New Roman" w:hAnsi="Times New Roman" w:cs="Times New Roman"/>
                <w:b/>
                <w:sz w:val="24"/>
                <w:szCs w:val="24"/>
                <w:shd w:val="clear" w:color="auto" w:fill="FEFEFE"/>
              </w:rPr>
            </w:pPr>
            <w:r w:rsidRPr="00021D0F">
              <w:rPr>
                <w:rFonts w:ascii="Times New Roman" w:hAnsi="Times New Roman" w:cs="Times New Roman"/>
                <w:b/>
                <w:sz w:val="24"/>
                <w:szCs w:val="24"/>
                <w:shd w:val="clear" w:color="auto" w:fill="FEFEFE"/>
              </w:rPr>
              <w:t>Финансово подпомагане за „Инвестиции в преработка/маркетинг на селскостопански продукти“ за предприятия за преработка на продукти от Приложение І в продукти извън Приложение І на ДФЕС.</w:t>
            </w:r>
          </w:p>
          <w:p w:rsidR="00023EF5" w:rsidRPr="00021D0F" w:rsidRDefault="00023EF5" w:rsidP="00023EF5">
            <w:pPr>
              <w:jc w:val="both"/>
              <w:rPr>
                <w:rFonts w:ascii="Times New Roman" w:hAnsi="Times New Roman" w:cs="Times New Roman"/>
                <w:bCs/>
                <w:i/>
                <w:sz w:val="24"/>
                <w:szCs w:val="24"/>
                <w:shd w:val="clear" w:color="auto" w:fill="FEFEFE"/>
              </w:rPr>
            </w:pPr>
            <w:r w:rsidRPr="00021D0F">
              <w:rPr>
                <w:rFonts w:ascii="Times New Roman" w:hAnsi="Times New Roman" w:cs="Times New Roman"/>
                <w:bCs/>
                <w:sz w:val="24"/>
                <w:szCs w:val="24"/>
                <w:shd w:val="clear" w:color="auto" w:fill="FEFEFE"/>
              </w:rPr>
              <w:t>Финансовото подпомагане за дейностите по мярката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023EF5" w:rsidRPr="00021D0F" w:rsidRDefault="00023EF5" w:rsidP="00023EF5">
            <w:pPr>
              <w:jc w:val="both"/>
              <w:rPr>
                <w:rFonts w:ascii="Times New Roman" w:hAnsi="Times New Roman" w:cs="Times New Roman"/>
                <w:i/>
                <w:sz w:val="24"/>
                <w:szCs w:val="24"/>
              </w:rPr>
            </w:pPr>
            <w:r w:rsidRPr="00021D0F">
              <w:rPr>
                <w:rFonts w:ascii="Times New Roman" w:hAnsi="Times New Roman" w:cs="Times New Roman"/>
                <w:sz w:val="24"/>
                <w:szCs w:val="24"/>
                <w:shd w:val="clear" w:color="auto" w:fill="FEFEFE"/>
              </w:rPr>
              <w:t xml:space="preserve">Съгласно чл. 44 от Регламент (ЕС) № 702/2014 помощта е определена като </w:t>
            </w:r>
            <w:r w:rsidRPr="00021D0F">
              <w:rPr>
                <w:rFonts w:ascii="Times New Roman" w:hAnsi="Times New Roman" w:cs="Times New Roman"/>
                <w:sz w:val="24"/>
                <w:szCs w:val="24"/>
              </w:rPr>
              <w:t xml:space="preserve">съвместима с вътрешния пазар по смисъла на чл. 107, параграф 3, буква „в“ от ДФЕС и е </w:t>
            </w:r>
            <w:r w:rsidRPr="00021D0F">
              <w:rPr>
                <w:rFonts w:ascii="Times New Roman" w:hAnsi="Times New Roman" w:cs="Times New Roman"/>
                <w:b/>
                <w:sz w:val="24"/>
                <w:szCs w:val="24"/>
              </w:rPr>
              <w:t>освободена от задължението за уведомяване</w:t>
            </w:r>
            <w:r w:rsidRPr="00021D0F">
              <w:rPr>
                <w:rFonts w:ascii="Times New Roman" w:hAnsi="Times New Roman" w:cs="Times New Roman"/>
                <w:sz w:val="24"/>
                <w:szCs w:val="24"/>
              </w:rPr>
              <w:t xml:space="preserve"> по чл. 108, параграф 3 от него, тъй като изпълнява условията, определени в параграфи 2 – 10 от този член и в глава I от ДФЕС.</w:t>
            </w:r>
          </w:p>
          <w:p w:rsidR="00023EF5" w:rsidRPr="00021D0F" w:rsidRDefault="00023EF5" w:rsidP="00023EF5">
            <w:pPr>
              <w:jc w:val="both"/>
              <w:rPr>
                <w:rFonts w:ascii="Times New Roman" w:hAnsi="Times New Roman" w:cs="Times New Roman"/>
                <w:i/>
                <w:sz w:val="24"/>
                <w:szCs w:val="24"/>
                <w:shd w:val="clear" w:color="auto" w:fill="FEFEFE"/>
                <w:lang w:val="ru-RU"/>
              </w:rPr>
            </w:pPr>
            <w:r w:rsidRPr="00021D0F">
              <w:rPr>
                <w:rFonts w:ascii="Times New Roman" w:hAnsi="Times New Roman" w:cs="Times New Roman"/>
                <w:sz w:val="24"/>
                <w:szCs w:val="24"/>
              </w:rPr>
              <w:t xml:space="preserve">България, като държава-член е спазила изискването на чл. 9 параграф 1 от Регламент </w:t>
            </w:r>
            <w:r w:rsidRPr="00021D0F">
              <w:rPr>
                <w:rFonts w:ascii="Times New Roman" w:hAnsi="Times New Roman" w:cs="Times New Roman"/>
                <w:sz w:val="24"/>
                <w:szCs w:val="24"/>
                <w:shd w:val="clear" w:color="auto" w:fill="FEFEFE"/>
              </w:rPr>
              <w:t xml:space="preserve">(ЕС) № 702/2014 и е </w:t>
            </w:r>
            <w:r w:rsidRPr="00021D0F">
              <w:rPr>
                <w:rFonts w:ascii="Times New Roman" w:hAnsi="Times New Roman" w:cs="Times New Roman"/>
                <w:sz w:val="24"/>
                <w:szCs w:val="24"/>
              </w:rPr>
              <w:t>получила идентификационен номер на помощта</w:t>
            </w:r>
            <w:r w:rsidRPr="00021D0F">
              <w:rPr>
                <w:rFonts w:ascii="Times New Roman" w:hAnsi="Times New Roman" w:cs="Times New Roman"/>
                <w:sz w:val="24"/>
                <w:szCs w:val="24"/>
                <w:shd w:val="clear" w:color="auto" w:fill="FEFEFE"/>
              </w:rPr>
              <w:t xml:space="preserve"> - SA 43542 (2015/XA). </w:t>
            </w:r>
          </w:p>
          <w:p w:rsidR="00023EF5" w:rsidRPr="00021D0F" w:rsidRDefault="00023EF5" w:rsidP="00023EF5">
            <w:pPr>
              <w:pBdr>
                <w:top w:val="single" w:sz="4" w:space="1" w:color="auto"/>
                <w:left w:val="single" w:sz="4" w:space="4" w:color="auto"/>
                <w:bottom w:val="single" w:sz="4" w:space="1" w:color="auto"/>
                <w:right w:val="single" w:sz="4" w:space="4" w:color="auto"/>
              </w:pBdr>
              <w:shd w:val="clear" w:color="auto" w:fill="BFBFBF"/>
              <w:contextualSpacing/>
              <w:jc w:val="both"/>
              <w:rPr>
                <w:rFonts w:ascii="Times New Roman" w:eastAsia="Calibri" w:hAnsi="Times New Roman" w:cs="Times New Roman"/>
                <w:i/>
                <w:iCs/>
                <w:sz w:val="24"/>
                <w:szCs w:val="24"/>
              </w:rPr>
            </w:pPr>
            <w:r w:rsidRPr="00021D0F">
              <w:rPr>
                <w:rFonts w:ascii="Times New Roman" w:eastAsia="Calibri" w:hAnsi="Times New Roman" w:cs="Times New Roman"/>
                <w:sz w:val="24"/>
                <w:szCs w:val="24"/>
              </w:rPr>
              <w:t xml:space="preserve">Кандидатите за финансова помощ, чиито инвестиции попадат в цитирания по-горе обхват представят декларация за размера на получените държавни помощи по образец съгласно </w:t>
            </w:r>
            <w:r w:rsidRPr="009367A0">
              <w:rPr>
                <w:rFonts w:ascii="Times New Roman" w:eastAsia="Calibri" w:hAnsi="Times New Roman" w:cs="Times New Roman"/>
                <w:b/>
                <w:i/>
                <w:sz w:val="24"/>
                <w:szCs w:val="24"/>
              </w:rPr>
              <w:t>Приложение № 7</w:t>
            </w:r>
            <w:r w:rsidRPr="00021D0F">
              <w:rPr>
                <w:rFonts w:ascii="Times New Roman" w:eastAsia="Calibri" w:hAnsi="Times New Roman" w:cs="Times New Roman"/>
                <w:sz w:val="24"/>
                <w:szCs w:val="24"/>
              </w:rPr>
              <w:t xml:space="preserve"> от настоящите указания. </w:t>
            </w:r>
          </w:p>
          <w:p w:rsidR="00023EF5" w:rsidRPr="00D96BD8" w:rsidRDefault="00023EF5" w:rsidP="00023EF5">
            <w:pPr>
              <w:spacing w:before="100" w:beforeAutospacing="1" w:after="100" w:afterAutospacing="1"/>
              <w:jc w:val="both"/>
              <w:rPr>
                <w:rFonts w:ascii="Times New Roman" w:hAnsi="Times New Roman" w:cs="Times New Roman"/>
              </w:rPr>
            </w:pPr>
            <w:r w:rsidRPr="00021D0F">
              <w:rPr>
                <w:rFonts w:ascii="Times New Roman" w:hAnsi="Times New Roman" w:cs="Times New Roman"/>
                <w:sz w:val="24"/>
                <w:szCs w:val="24"/>
                <w:shd w:val="clear" w:color="auto" w:fill="FEFEFE"/>
              </w:rPr>
              <w:t>Проверката за натрупването на държавни помощи се извършва от Държавен фонд „Земеделие“ на етап сключване на договор с бенефициента.</w:t>
            </w:r>
          </w:p>
        </w:tc>
      </w:tr>
    </w:tbl>
    <w:p w:rsidR="00BB1E2D" w:rsidRDefault="00BB1E2D" w:rsidP="00BB1E2D">
      <w:pPr>
        <w:pStyle w:val="1"/>
      </w:pPr>
      <w:bookmarkStart w:id="26" w:name="_Toc504755056"/>
      <w:r>
        <w:lastRenderedPageBreak/>
        <w:t>17. Хоризонтални политики:</w:t>
      </w:r>
      <w:bookmarkEnd w:id="26"/>
    </w:p>
    <w:tbl>
      <w:tblPr>
        <w:tblStyle w:val="a9"/>
        <w:tblW w:w="0" w:type="auto"/>
        <w:tblLook w:val="04A0" w:firstRow="1" w:lastRow="0" w:firstColumn="1" w:lastColumn="0" w:noHBand="0" w:noVBand="1"/>
      </w:tblPr>
      <w:tblGrid>
        <w:gridCol w:w="9212"/>
      </w:tblGrid>
      <w:tr w:rsidR="00BB1E2D" w:rsidTr="00EE606E">
        <w:tc>
          <w:tcPr>
            <w:tcW w:w="9212"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xml:space="preserve">, които не са в съответствие с политиката на ЕС за равенство между половете, недискриминация и </w:t>
            </w:r>
            <w:r w:rsidRPr="00B34DDF">
              <w:rPr>
                <w:rFonts w:ascii="Times New Roman" w:hAnsi="Times New Roman" w:cs="Times New Roman"/>
                <w:bCs/>
                <w:sz w:val="24"/>
                <w:szCs w:val="24"/>
              </w:rPr>
              <w:lastRenderedPageBreak/>
              <w:t>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lang w:eastAsia="bg-BG"/>
              </w:rPr>
              <w:t xml:space="preserve">та, Стратегията за ВОМР на МИГ </w:t>
            </w:r>
            <w:r w:rsidRPr="00670DA1">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2628BB" w:rsidRPr="00670DA1" w:rsidRDefault="00975125" w:rsidP="002628BB">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w:t>
            </w:r>
            <w:r w:rsidR="002628BB" w:rsidRPr="00670DA1">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lang w:eastAsia="bg-BG"/>
              </w:rPr>
              <w:t xml:space="preserve">, турския и ромски етнос. МИГ </w:t>
            </w:r>
            <w:r w:rsidR="002628BB" w:rsidRPr="00670DA1">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lang w:eastAsia="bg-BG"/>
              </w:rPr>
              <w:t>.</w:t>
            </w:r>
          </w:p>
          <w:p w:rsidR="002628BB" w:rsidRPr="00670DA1" w:rsidRDefault="002628BB" w:rsidP="002628BB">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ac"/>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 xml:space="preserve">Прилагането на заложените в проекта принципи ще се проследява на етап изпълнение на проектното </w:t>
            </w:r>
            <w:r w:rsidRPr="00A716B5">
              <w:rPr>
                <w:rFonts w:ascii="Times New Roman" w:hAnsi="Times New Roman" w:cs="Times New Roman"/>
                <w:sz w:val="24"/>
                <w:szCs w:val="24"/>
              </w:rPr>
              <w:lastRenderedPageBreak/>
              <w:t>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1"/>
      </w:pPr>
      <w:bookmarkStart w:id="27" w:name="_Toc504755057"/>
      <w:r>
        <w:lastRenderedPageBreak/>
        <w:t>1</w:t>
      </w:r>
      <w:r w:rsidR="00B40904">
        <w:t>8</w:t>
      </w:r>
      <w:r>
        <w:t xml:space="preserve">. </w:t>
      </w:r>
      <w:r w:rsidR="00B40904">
        <w:t>Минимален и максимален срок за изпълнение на проекта</w:t>
      </w:r>
      <w:r>
        <w:t>:</w:t>
      </w:r>
      <w:bookmarkEnd w:id="27"/>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1"/>
      </w:pPr>
      <w:bookmarkStart w:id="28" w:name="_Toc504755058"/>
      <w:r>
        <w:t>19. Ред за оценяване на концепциите за проектни предложения:</w:t>
      </w:r>
      <w:bookmarkEnd w:id="28"/>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29" w:name="_Toc504755059"/>
      <w:r>
        <w:t>20. Критерии и методика за оценка на концепциите за проектни предложения:</w:t>
      </w:r>
      <w:bookmarkEnd w:id="29"/>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30" w:name="_Toc504755060"/>
      <w:r>
        <w:t>21. Ред за оценяване на проектните предложения:</w:t>
      </w:r>
      <w:bookmarkEnd w:id="30"/>
    </w:p>
    <w:tbl>
      <w:tblPr>
        <w:tblStyle w:val="a9"/>
        <w:tblW w:w="0" w:type="auto"/>
        <w:tblLook w:val="04A0" w:firstRow="1" w:lastRow="0" w:firstColumn="1" w:lastColumn="0" w:noHBand="0" w:noVBand="1"/>
      </w:tblPr>
      <w:tblGrid>
        <w:gridCol w:w="9212"/>
      </w:tblGrid>
      <w:tr w:rsidR="00B40904" w:rsidTr="00EE606E">
        <w:tc>
          <w:tcPr>
            <w:tcW w:w="9212" w:type="dxa"/>
          </w:tcPr>
          <w:p w:rsidR="00023EF5" w:rsidRPr="008C7BDB" w:rsidRDefault="00023EF5" w:rsidP="00023EF5">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w:t>
            </w:r>
            <w:r w:rsidR="00A716B5">
              <w:rPr>
                <w:rFonts w:ascii="Times New Roman" w:hAnsi="Times New Roman" w:cs="Times New Roman"/>
                <w:sz w:val="24"/>
                <w:szCs w:val="24"/>
              </w:rPr>
              <w:t>ожения се извършва при спазване на минималните изисквания съгласно чл.41</w:t>
            </w:r>
            <w:r w:rsidR="00F00B16">
              <w:rPr>
                <w:rFonts w:ascii="Times New Roman" w:hAnsi="Times New Roman" w:cs="Times New Roman"/>
                <w:sz w:val="24"/>
                <w:szCs w:val="24"/>
              </w:rPr>
              <w:t xml:space="preserve">, ал.2 </w:t>
            </w:r>
            <w:r w:rsidR="00A716B5">
              <w:rPr>
                <w:rFonts w:ascii="Times New Roman" w:hAnsi="Times New Roman" w:cs="Times New Roman"/>
                <w:sz w:val="24"/>
                <w:szCs w:val="24"/>
              </w:rPr>
              <w:t xml:space="preserve"> от ПМС № 161,  както и при спазване </w:t>
            </w:r>
            <w:r w:rsidRPr="008C7BDB">
              <w:rPr>
                <w:rFonts w:ascii="Times New Roman" w:hAnsi="Times New Roman" w:cs="Times New Roman"/>
                <w:sz w:val="24"/>
                <w:szCs w:val="24"/>
              </w:rPr>
              <w:t>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023EF5" w:rsidRPr="008C7BDB" w:rsidRDefault="00023EF5" w:rsidP="00023EF5">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023EF5" w:rsidRPr="008C7BDB" w:rsidRDefault="00023EF5" w:rsidP="00023EF5">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023EF5" w:rsidRPr="008C7BDB"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023EF5"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CE3484" w:rsidRPr="00023EF5" w:rsidRDefault="00023EF5" w:rsidP="00DA51F5">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tc>
      </w:tr>
    </w:tbl>
    <w:p w:rsidR="00CE3484" w:rsidRDefault="00CE3484" w:rsidP="00CE3484">
      <w:pPr>
        <w:pStyle w:val="2"/>
      </w:pPr>
      <w:bookmarkStart w:id="31" w:name="_Toc504755062"/>
      <w:r>
        <w:lastRenderedPageBreak/>
        <w:t>21.</w:t>
      </w:r>
      <w:r w:rsidR="00AF6366">
        <w:t>1.</w:t>
      </w:r>
      <w:r>
        <w:t xml:space="preserve"> Оценка на административно съответствие и допустимост:</w:t>
      </w:r>
      <w:bookmarkEnd w:id="31"/>
    </w:p>
    <w:tbl>
      <w:tblPr>
        <w:tblStyle w:val="a9"/>
        <w:tblW w:w="0" w:type="auto"/>
        <w:tblLook w:val="04A0" w:firstRow="1" w:lastRow="0" w:firstColumn="1" w:lastColumn="0" w:noHBand="0" w:noVBand="1"/>
      </w:tblPr>
      <w:tblGrid>
        <w:gridCol w:w="9212"/>
      </w:tblGrid>
      <w:tr w:rsidR="00CE3484" w:rsidTr="00CE3484">
        <w:tc>
          <w:tcPr>
            <w:tcW w:w="9212" w:type="dxa"/>
          </w:tcPr>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023EF5" w:rsidRPr="00011B43"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023EF5" w:rsidRPr="00011B43" w:rsidRDefault="00023EF5" w:rsidP="00023EF5">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023EF5" w:rsidRPr="00262396" w:rsidRDefault="00023EF5" w:rsidP="00023EF5">
            <w:pPr>
              <w:jc w:val="both"/>
              <w:rPr>
                <w:rFonts w:ascii="Times New Roman" w:hAnsi="Times New Roman" w:cs="Times New Roman"/>
                <w:sz w:val="24"/>
                <w:szCs w:val="24"/>
                <w:lang w:val="ru-RU"/>
              </w:rPr>
            </w:pPr>
            <w:r>
              <w:rPr>
                <w:rFonts w:ascii="Times New Roman" w:hAnsi="Times New Roman" w:cs="Times New Roman"/>
                <w:sz w:val="24"/>
                <w:szCs w:val="24"/>
              </w:rPr>
              <w:t xml:space="preserve"> - </w:t>
            </w:r>
            <w:r w:rsidRPr="0028602A">
              <w:rPr>
                <w:rFonts w:ascii="Times New Roman" w:hAnsi="Times New Roman" w:cs="Times New Roman"/>
                <w:sz w:val="24"/>
                <w:szCs w:val="24"/>
              </w:rPr>
              <w:t>проверка за липса на двойно финансиране;</w:t>
            </w:r>
          </w:p>
          <w:p w:rsidR="00023EF5" w:rsidRPr="005B56E9"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проверка за наличие на изкуствено създадени условия;</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w:t>
            </w:r>
            <w:r w:rsidRPr="005B56E9">
              <w:rPr>
                <w:rFonts w:ascii="Times New Roman" w:hAnsi="Times New Roman" w:cs="Times New Roman"/>
                <w:sz w:val="24"/>
                <w:szCs w:val="24"/>
              </w:rPr>
              <w:t xml:space="preserve"> проверка за минимални помощи;</w:t>
            </w:r>
          </w:p>
          <w:p w:rsidR="00751943" w:rsidRPr="005B56E9" w:rsidRDefault="00751943" w:rsidP="00023EF5">
            <w:pPr>
              <w:jc w:val="both"/>
              <w:rPr>
                <w:rFonts w:ascii="Times New Roman" w:hAnsi="Times New Roman" w:cs="Times New Roman"/>
                <w:sz w:val="24"/>
                <w:szCs w:val="24"/>
              </w:rPr>
            </w:pPr>
            <w:r>
              <w:rPr>
                <w:rFonts w:ascii="Times New Roman" w:hAnsi="Times New Roman" w:cs="Times New Roman"/>
                <w:sz w:val="24"/>
                <w:szCs w:val="24"/>
              </w:rPr>
              <w:t xml:space="preserve"> - проверка за основателността на предложените за финансиране разходи</w:t>
            </w:r>
          </w:p>
          <w:p w:rsidR="00023EF5" w:rsidRPr="00690BE6" w:rsidRDefault="00023EF5" w:rsidP="00023EF5">
            <w:pPr>
              <w:jc w:val="both"/>
              <w:rPr>
                <w:lang w:val="ru-RU"/>
              </w:rPr>
            </w:pPr>
            <w:r>
              <w:rPr>
                <w:rFonts w:ascii="Times New Roman" w:hAnsi="Times New Roman" w:cs="Times New Roman"/>
                <w:sz w:val="24"/>
                <w:szCs w:val="24"/>
              </w:rPr>
              <w:t xml:space="preserve">- </w:t>
            </w:r>
            <w:r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023EF5" w:rsidRPr="00063528" w:rsidRDefault="00023EF5" w:rsidP="00023EF5">
            <w:pPr>
              <w:jc w:val="both"/>
              <w:rPr>
                <w:rFonts w:ascii="Times New Roman" w:hAnsi="Times New Roman" w:cs="Times New Roman"/>
                <w:sz w:val="24"/>
                <w:szCs w:val="24"/>
                <w:lang w:val="ru-RU"/>
              </w:rPr>
            </w:pPr>
          </w:p>
          <w:p w:rsidR="00023EF5" w:rsidRDefault="00023EF5" w:rsidP="00023EF5">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023EF5" w:rsidRDefault="00023EF5" w:rsidP="00023EF5">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367A0" w:rsidRPr="009367A0">
              <w:rPr>
                <w:rFonts w:ascii="Times New Roman" w:eastAsia="Times New Roman" w:hAnsi="Times New Roman" w:cs="Times New Roman"/>
                <w:i/>
                <w:sz w:val="24"/>
                <w:szCs w:val="24"/>
              </w:rPr>
              <w:t>П</w:t>
            </w:r>
            <w:r w:rsidRPr="009367A0">
              <w:rPr>
                <w:rFonts w:ascii="Times New Roman" w:eastAsia="Times New Roman" w:hAnsi="Times New Roman" w:cs="Times New Roman"/>
                <w:i/>
                <w:sz w:val="24"/>
                <w:szCs w:val="24"/>
              </w:rPr>
              <w:t xml:space="preserve">риложение № </w:t>
            </w:r>
            <w:r w:rsidR="009367A0" w:rsidRPr="009367A0">
              <w:rPr>
                <w:rFonts w:ascii="Times New Roman" w:eastAsia="Times New Roman" w:hAnsi="Times New Roman" w:cs="Times New Roman"/>
                <w:i/>
                <w:sz w:val="24"/>
                <w:szCs w:val="24"/>
              </w:rPr>
              <w:t>23</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023EF5"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023EF5" w:rsidRDefault="00023EF5" w:rsidP="00023EF5">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187652">
              <w:rPr>
                <w:rFonts w:ascii="Times New Roman" w:hAnsi="Times New Roman" w:cs="Times New Roman"/>
                <w:b/>
                <w:sz w:val="24"/>
                <w:szCs w:val="24"/>
              </w:rPr>
              <w:t>не води до подобряване качеството на първоначалното проектно предложение.</w:t>
            </w:r>
            <w:r w:rsidR="00187652">
              <w:rPr>
                <w:rFonts w:ascii="Times New Roman" w:hAnsi="Times New Roman" w:cs="Times New Roman"/>
                <w:b/>
                <w:sz w:val="24"/>
                <w:szCs w:val="24"/>
              </w:rPr>
              <w:t xml:space="preserve"> </w:t>
            </w:r>
          </w:p>
          <w:p w:rsidR="00187652" w:rsidRPr="00187652" w:rsidRDefault="0066456A" w:rsidP="00023EF5">
            <w:pPr>
              <w:jc w:val="both"/>
              <w:rPr>
                <w:rFonts w:ascii="Times New Roman" w:hAnsi="Times New Roman" w:cs="Times New Roman"/>
                <w:b/>
                <w:sz w:val="24"/>
                <w:szCs w:val="24"/>
              </w:rPr>
            </w:pPr>
            <w:r w:rsidRPr="0066456A">
              <w:rPr>
                <w:rFonts w:ascii="Times New Roman" w:hAnsi="Times New Roman" w:cs="Times New Roman"/>
                <w:b/>
                <w:sz w:val="24"/>
                <w:szCs w:val="24"/>
              </w:rPr>
              <w:t xml:space="preserve">Смисълът на термина </w:t>
            </w:r>
            <w:r w:rsidR="00187652" w:rsidRPr="0066456A">
              <w:rPr>
                <w:rFonts w:ascii="Times New Roman" w:hAnsi="Times New Roman" w:cs="Times New Roman"/>
                <w:b/>
                <w:sz w:val="24"/>
                <w:szCs w:val="24"/>
              </w:rPr>
              <w:t xml:space="preserve">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023EF5" w:rsidRPr="00586B41" w:rsidRDefault="00023EF5" w:rsidP="00023EF5">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lastRenderedPageBreak/>
              <w:t>а)</w:t>
            </w:r>
            <w:r w:rsidRPr="00586B41">
              <w:rPr>
                <w:rFonts w:ascii="Times New Roman" w:hAnsi="Times New Roman" w:cs="Times New Roman"/>
                <w:sz w:val="24"/>
                <w:szCs w:val="24"/>
              </w:rPr>
              <w:t>наличие на недопустими дейности и / или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023EF5" w:rsidRPr="00586B41"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23EF5" w:rsidRPr="00FD716C" w:rsidRDefault="00023EF5" w:rsidP="00023EF5">
            <w:pPr>
              <w:jc w:val="both"/>
              <w:rPr>
                <w:rFonts w:ascii="Times New Roman" w:hAnsi="Times New Roman" w:cs="Times New Roman"/>
                <w:color w:val="FF0000"/>
                <w:sz w:val="24"/>
                <w:szCs w:val="24"/>
              </w:rPr>
            </w:pPr>
          </w:p>
          <w:p w:rsidR="00023EF5"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023EF5" w:rsidRPr="00C34D27"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C34D27" w:rsidRPr="0013366D" w:rsidRDefault="00023EF5" w:rsidP="00023EF5">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CE3484" w:rsidRDefault="00CE3484" w:rsidP="00CE3484">
      <w:pPr>
        <w:pStyle w:val="2"/>
      </w:pPr>
      <w:bookmarkStart w:id="32" w:name="_Toc504755063"/>
      <w:r>
        <w:lastRenderedPageBreak/>
        <w:t>21.</w:t>
      </w:r>
      <w:r w:rsidR="00AF6366">
        <w:t>2.</w:t>
      </w:r>
      <w:r>
        <w:t xml:space="preserve"> Техническа и финансова оценка:</w:t>
      </w:r>
      <w:bookmarkEnd w:id="32"/>
    </w:p>
    <w:tbl>
      <w:tblPr>
        <w:tblStyle w:val="a9"/>
        <w:tblW w:w="0" w:type="auto"/>
        <w:tblLook w:val="04A0" w:firstRow="1" w:lastRow="0" w:firstColumn="1" w:lastColumn="0" w:noHBand="0" w:noVBand="1"/>
      </w:tblPr>
      <w:tblGrid>
        <w:gridCol w:w="9212"/>
      </w:tblGrid>
      <w:tr w:rsidR="00CE3484" w:rsidTr="00A86882">
        <w:tc>
          <w:tcPr>
            <w:tcW w:w="921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9367A0">
              <w:rPr>
                <w:rFonts w:ascii="Times New Roman" w:hAnsi="Times New Roman" w:cs="Times New Roman"/>
                <w:i/>
                <w:sz w:val="24"/>
                <w:szCs w:val="24"/>
              </w:rPr>
              <w:t xml:space="preserve">Приложение № </w:t>
            </w:r>
            <w:r w:rsidR="009367A0" w:rsidRPr="009367A0">
              <w:rPr>
                <w:rFonts w:ascii="Times New Roman" w:hAnsi="Times New Roman" w:cs="Times New Roman"/>
                <w:i/>
                <w:sz w:val="24"/>
                <w:szCs w:val="24"/>
              </w:rPr>
              <w:t>24</w:t>
            </w:r>
            <w:r w:rsidRPr="00017A18">
              <w:rPr>
                <w:rFonts w:ascii="Times New Roman" w:hAnsi="Times New Roman" w:cs="Times New Roman"/>
                <w:sz w:val="24"/>
                <w:szCs w:val="24"/>
              </w:rPr>
              <w:t xml:space="preserve"> </w:t>
            </w:r>
            <w:r w:rsidRPr="005B339B">
              <w:rPr>
                <w:rFonts w:ascii="Times New Roman" w:hAnsi="Times New Roman" w:cs="Times New Roman"/>
                <w:sz w:val="24"/>
                <w:szCs w:val="24"/>
              </w:rPr>
              <w:t>към Условията за кандидатстване.</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lastRenderedPageBreak/>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1"/>
      </w:pPr>
      <w:bookmarkStart w:id="33" w:name="_Toc504755064"/>
      <w:r>
        <w:lastRenderedPageBreak/>
        <w:t>22. Критерии и методика за оценка на проектните предложения:</w:t>
      </w:r>
      <w:bookmarkEnd w:id="33"/>
    </w:p>
    <w:tbl>
      <w:tblPr>
        <w:tblStyle w:val="a9"/>
        <w:tblW w:w="0" w:type="auto"/>
        <w:tblLook w:val="04A0" w:firstRow="1" w:lastRow="0" w:firstColumn="1" w:lastColumn="0" w:noHBand="0" w:noVBand="1"/>
      </w:tblPr>
      <w:tblGrid>
        <w:gridCol w:w="9212"/>
      </w:tblGrid>
      <w:tr w:rsidR="00B40904" w:rsidTr="00EE606E">
        <w:tc>
          <w:tcPr>
            <w:tcW w:w="921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Pr>
                <w:rFonts w:ascii="Times New Roman" w:hAnsi="Times New Roman" w:cs="Times New Roman"/>
                <w:sz w:val="24"/>
                <w:szCs w:val="24"/>
              </w:rPr>
              <w:t xml:space="preserve"> в съотвествие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
              <w:gridCol w:w="6166"/>
              <w:gridCol w:w="2390"/>
            </w:tblGrid>
            <w:tr w:rsidR="00F079F1" w:rsidRPr="0010658B" w:rsidTr="00F079F1">
              <w:trPr>
                <w:trHeight w:val="354"/>
                <w:tblHeader/>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 xml:space="preserve">КРИТЕРИИ ЗА ИЗБОР </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center"/>
                    <w:rPr>
                      <w:rFonts w:ascii="Times New Roman" w:hAnsi="Times New Roman"/>
                      <w:b/>
                      <w:color w:val="244061"/>
                      <w:lang w:eastAsia="sr-Cyrl-CS"/>
                    </w:rPr>
                  </w:pPr>
                  <w:r w:rsidRPr="0010658B">
                    <w:rPr>
                      <w:rFonts w:ascii="Times New Roman" w:hAnsi="Times New Roman"/>
                      <w:b/>
                      <w:color w:val="244061"/>
                      <w:lang w:eastAsia="sr-Cyrl-CS"/>
                    </w:rPr>
                    <w:t>Максимален брой точки</w:t>
                  </w:r>
                </w:p>
              </w:tc>
            </w:tr>
            <w:tr w:rsidR="00F079F1" w:rsidRPr="0010658B" w:rsidTr="00F079F1">
              <w:trPr>
                <w:trHeight w:val="99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1</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инвестиции за преработка на суровини от чувствителни сектори</w:t>
                  </w:r>
                  <w:r>
                    <w:rPr>
                      <w:rFonts w:ascii="Times New Roman" w:hAnsi="Times New Roman"/>
                      <w:lang w:eastAsia="sr-Cyrl-CS"/>
                    </w:rPr>
                    <w:t xml:space="preserve"> (мляко и млечни продукти, етерично-маслени и медицински култури)</w:t>
                  </w:r>
                  <w:r w:rsidRPr="0010658B">
                    <w:rPr>
                      <w:rFonts w:ascii="Times New Roman" w:hAnsi="Times New Roman"/>
                      <w:lang w:eastAsia="sr-Cyrl-CS"/>
                    </w:rPr>
                    <w:t xml:space="preserve"> - над 75% от обема на преработваните суровини са от растителен или животински произход, попадащи в обхвата на чувствителните сектори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1011"/>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2</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създава нови работни места:</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1 до 3 работни места, вкл. – 5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От 4 до 6 работни места, вкл. – 10 т.</w:t>
                  </w:r>
                </w:p>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Над 7 работни места – 15 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15</w:t>
                  </w:r>
                </w:p>
              </w:tc>
            </w:tr>
            <w:tr w:rsidR="00F079F1" w:rsidRPr="0010658B" w:rsidTr="00F079F1">
              <w:trPr>
                <w:trHeight w:val="505"/>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3</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въвеждане на нови и енергоспестяващи технологии и/или иновации в преработвателната промишленост</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10</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4</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за преработка на биологични суровини и производство на биологични продукти</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8</w:t>
                  </w:r>
                </w:p>
              </w:tc>
            </w:tr>
            <w:tr w:rsidR="00F079F1" w:rsidRPr="0010658B" w:rsidTr="00F079F1">
              <w:trPr>
                <w:trHeight w:val="758"/>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5</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Проекти с инвестиции за постигане стандартите на ЕС, подпомагани по мярката, включително такива за намаляване на емисиите при производство на енергия от биомаса</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7</w:t>
                  </w:r>
                </w:p>
              </w:tc>
            </w:tr>
            <w:tr w:rsidR="00F079F1" w:rsidRPr="0010658B" w:rsidTr="00F079F1">
              <w:trPr>
                <w:trHeight w:val="253"/>
              </w:trPr>
              <w:tc>
                <w:tcPr>
                  <w:tcW w:w="37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lastRenderedPageBreak/>
                    <w:t>6</w:t>
                  </w:r>
                </w:p>
              </w:tc>
              <w:tc>
                <w:tcPr>
                  <w:tcW w:w="6166"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both"/>
                    <w:rPr>
                      <w:rFonts w:ascii="Times New Roman" w:hAnsi="Times New Roman"/>
                      <w:lang w:eastAsia="sr-Cyrl-CS"/>
                    </w:rPr>
                  </w:pPr>
                  <w:r w:rsidRPr="0010658B">
                    <w:rPr>
                      <w:rFonts w:ascii="Times New Roman" w:hAnsi="Times New Roman"/>
                      <w:lang w:eastAsia="sr-Cyrl-CS"/>
                    </w:rPr>
                    <w:t>Проектът предлага ново за населеното място производство</w:t>
                  </w:r>
                </w:p>
              </w:tc>
              <w:tc>
                <w:tcPr>
                  <w:tcW w:w="2390" w:type="dxa"/>
                  <w:tcBorders>
                    <w:top w:val="single" w:sz="4" w:space="0" w:color="auto"/>
                    <w:left w:val="single" w:sz="4" w:space="0" w:color="auto"/>
                    <w:bottom w:val="single" w:sz="4" w:space="0" w:color="auto"/>
                    <w:right w:val="single" w:sz="4" w:space="0" w:color="auto"/>
                  </w:tcBorders>
                </w:tcPr>
                <w:p w:rsidR="00F079F1" w:rsidRPr="0010658B" w:rsidRDefault="00F079F1" w:rsidP="00F079F1">
                  <w:pPr>
                    <w:tabs>
                      <w:tab w:val="left" w:pos="720"/>
                      <w:tab w:val="num" w:pos="1800"/>
                      <w:tab w:val="center" w:pos="4153"/>
                      <w:tab w:val="right" w:pos="8306"/>
                    </w:tabs>
                    <w:jc w:val="center"/>
                    <w:rPr>
                      <w:rFonts w:ascii="Times New Roman" w:hAnsi="Times New Roman"/>
                      <w:lang w:eastAsia="sr-Cyrl-CS"/>
                    </w:rPr>
                  </w:pPr>
                  <w:r w:rsidRPr="0010658B">
                    <w:rPr>
                      <w:rFonts w:ascii="Times New Roman" w:hAnsi="Times New Roman"/>
                      <w:lang w:eastAsia="sr-Cyrl-CS"/>
                    </w:rPr>
                    <w:t>5</w:t>
                  </w:r>
                </w:p>
              </w:tc>
            </w:tr>
            <w:tr w:rsidR="00F079F1" w:rsidRPr="0010658B" w:rsidTr="00F079F1">
              <w:trPr>
                <w:trHeight w:val="493"/>
              </w:trPr>
              <w:tc>
                <w:tcPr>
                  <w:tcW w:w="37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both"/>
                    <w:rPr>
                      <w:rFonts w:ascii="Times New Roman" w:hAnsi="Times New Roman"/>
                      <w:color w:val="244061"/>
                      <w:lang w:eastAsia="sr-Cyrl-CS"/>
                    </w:rPr>
                  </w:pPr>
                </w:p>
              </w:tc>
              <w:tc>
                <w:tcPr>
                  <w:tcW w:w="616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tabs>
                      <w:tab w:val="left" w:pos="720"/>
                      <w:tab w:val="num" w:pos="1800"/>
                      <w:tab w:val="center" w:pos="4153"/>
                      <w:tab w:val="right" w:pos="8306"/>
                    </w:tabs>
                    <w:jc w:val="right"/>
                    <w:rPr>
                      <w:rFonts w:ascii="Times New Roman" w:hAnsi="Times New Roman"/>
                      <w:b/>
                      <w:color w:val="244061"/>
                      <w:lang w:eastAsia="sr-Cyrl-CS"/>
                    </w:rPr>
                  </w:pPr>
                  <w:r w:rsidRPr="0010658B">
                    <w:rPr>
                      <w:rFonts w:ascii="Times New Roman" w:hAnsi="Times New Roman"/>
                      <w:b/>
                      <w:color w:val="244061"/>
                      <w:lang w:eastAsia="sr-Cyrl-CS"/>
                    </w:rPr>
                    <w:t>ОБЩО</w:t>
                  </w:r>
                </w:p>
              </w:tc>
              <w:tc>
                <w:tcPr>
                  <w:tcW w:w="239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079F1" w:rsidRPr="0010658B" w:rsidRDefault="00F079F1" w:rsidP="00F079F1">
                  <w:pPr>
                    <w:jc w:val="center"/>
                    <w:rPr>
                      <w:rFonts w:ascii="Times New Roman" w:hAnsi="Times New Roman"/>
                      <w:b/>
                      <w:color w:val="244061"/>
                      <w:lang w:eastAsia="sr-Cyrl-CS"/>
                    </w:rPr>
                  </w:pPr>
                  <w:r w:rsidRPr="0010658B">
                    <w:rPr>
                      <w:rFonts w:ascii="Times New Roman" w:hAnsi="Times New Roman"/>
                      <w:b/>
                      <w:color w:val="244061"/>
                      <w:lang w:eastAsia="sr-Cyrl-CS"/>
                    </w:rPr>
                    <w:t>60</w:t>
                  </w:r>
                </w:p>
              </w:tc>
            </w:tr>
          </w:tbl>
          <w:p w:rsidR="00B60F20" w:rsidRPr="00285A92" w:rsidRDefault="00B60F20"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4" w:name="_Toc504755065"/>
    </w:p>
    <w:p w:rsidR="00EA1557" w:rsidRDefault="00EA1557" w:rsidP="007D3A6F">
      <w:pPr>
        <w:spacing w:after="0" w:line="240" w:lineRule="auto"/>
        <w:jc w:val="both"/>
        <w:rPr>
          <w:rFonts w:ascii="Times New Roman" w:hAnsi="Times New Roman" w:cs="Times New Roman"/>
          <w:color w:val="FF0000"/>
        </w:rPr>
      </w:pPr>
    </w:p>
    <w:p w:rsidR="007D3A6F" w:rsidRPr="002B3045" w:rsidRDefault="00CD493B" w:rsidP="007D3A6F">
      <w:pPr>
        <w:spacing w:after="0" w:line="240" w:lineRule="auto"/>
        <w:jc w:val="both"/>
        <w:rPr>
          <w:rFonts w:ascii="Times New Roman" w:eastAsia="Times New Roman" w:hAnsi="Times New Roman" w:cs="Times New Roman"/>
          <w:sz w:val="24"/>
          <w:szCs w:val="24"/>
          <w:lang w:eastAsia="bg-BG"/>
        </w:rPr>
      </w:pPr>
      <w:r w:rsidRPr="002B3045">
        <w:rPr>
          <w:rFonts w:ascii="Times New Roman" w:hAnsi="Times New Roman" w:cs="Times New Roman"/>
          <w:sz w:val="24"/>
          <w:szCs w:val="24"/>
        </w:rPr>
        <w:t>Ще се финансират проектни предло</w:t>
      </w:r>
      <w:r w:rsidR="00AB03A7" w:rsidRPr="002B3045">
        <w:rPr>
          <w:rFonts w:ascii="Times New Roman" w:hAnsi="Times New Roman" w:cs="Times New Roman"/>
          <w:sz w:val="24"/>
          <w:szCs w:val="24"/>
        </w:rPr>
        <w:t>жения получили  минимален брой  5</w:t>
      </w:r>
      <w:r w:rsidRPr="002B3045">
        <w:rPr>
          <w:rFonts w:ascii="Times New Roman" w:hAnsi="Times New Roman" w:cs="Times New Roman"/>
          <w:sz w:val="24"/>
          <w:szCs w:val="24"/>
        </w:rPr>
        <w:t>/пет/  и повече точки  до изчерпване на наличния бюджет.</w:t>
      </w:r>
    </w:p>
    <w:p w:rsidR="007D3A6F" w:rsidRDefault="007D3A6F" w:rsidP="007D3A6F">
      <w:pPr>
        <w:spacing w:after="0" w:line="240" w:lineRule="auto"/>
        <w:jc w:val="both"/>
        <w:rPr>
          <w:rFonts w:ascii="Times New Roman" w:eastAsia="Times New Roman" w:hAnsi="Times New Roman" w:cs="Times New Roman"/>
          <w:sz w:val="24"/>
          <w:szCs w:val="24"/>
          <w:lang w:eastAsia="bg-BG"/>
        </w:rPr>
      </w:pPr>
    </w:p>
    <w:p w:rsidR="00EA1557" w:rsidRPr="003502C2" w:rsidRDefault="00FC4F59" w:rsidP="00110CA6">
      <w:pPr>
        <w:spacing w:after="0" w:line="240" w:lineRule="auto"/>
        <w:jc w:val="both"/>
        <w:rPr>
          <w:rFonts w:ascii="Times New Roman" w:hAnsi="Times New Roman" w:cs="Times New Roman"/>
          <w:b/>
          <w:sz w:val="24"/>
          <w:szCs w:val="24"/>
        </w:rPr>
      </w:pPr>
      <w:r w:rsidRPr="003502C2">
        <w:rPr>
          <w:rFonts w:ascii="Times New Roman" w:hAnsi="Times New Roman" w:cs="Times New Roman"/>
          <w:sz w:val="24"/>
          <w:szCs w:val="24"/>
        </w:rPr>
        <w:t>При равен брой точки ще се дава приоритет на критерия за оценка, свързан с насърчаването на иновациите и енергоспестяващите технологии, съгласно СВОМР, а именно:</w:t>
      </w:r>
      <w:r w:rsidRPr="003502C2">
        <w:rPr>
          <w:sz w:val="24"/>
          <w:szCs w:val="24"/>
        </w:rPr>
        <w:t xml:space="preserve"> </w:t>
      </w:r>
      <w:r w:rsidRPr="003502C2">
        <w:rPr>
          <w:rFonts w:ascii="Times New Roman" w:hAnsi="Times New Roman" w:cs="Times New Roman"/>
          <w:b/>
          <w:sz w:val="24"/>
          <w:szCs w:val="24"/>
        </w:rPr>
        <w:t>Проекти за въвеждане на нови и енергоспестяващи технологии и/или иновации в преработвателната промишленост.</w:t>
      </w:r>
    </w:p>
    <w:p w:rsidR="00EA1557" w:rsidRDefault="003502C2" w:rsidP="00110CA6">
      <w:pPr>
        <w:spacing w:after="0" w:line="240" w:lineRule="auto"/>
        <w:jc w:val="both"/>
        <w:rPr>
          <w:rFonts w:ascii="Times New Roman" w:hAnsi="Times New Roman" w:cs="Times New Roman"/>
          <w:sz w:val="24"/>
          <w:szCs w:val="24"/>
        </w:rPr>
      </w:pPr>
      <w:r w:rsidRPr="003502C2">
        <w:rPr>
          <w:rFonts w:ascii="Times New Roman" w:hAnsi="Times New Roman" w:cs="Times New Roman"/>
          <w:sz w:val="24"/>
          <w:szCs w:val="24"/>
        </w:rPr>
        <w:t>Ако и след прилагане на критерия проекти получат равен</w:t>
      </w:r>
      <w:r>
        <w:rPr>
          <w:rFonts w:ascii="Times New Roman" w:hAnsi="Times New Roman" w:cs="Times New Roman"/>
          <w:sz w:val="24"/>
          <w:szCs w:val="24"/>
        </w:rPr>
        <w:t xml:space="preserve"> брой точки, то те ще бъдат отхвърляни.</w:t>
      </w:r>
    </w:p>
    <w:p w:rsidR="00F16838" w:rsidRDefault="00F16838" w:rsidP="00110CA6">
      <w:pPr>
        <w:spacing w:after="0" w:line="240" w:lineRule="auto"/>
        <w:jc w:val="both"/>
        <w:rPr>
          <w:rFonts w:ascii="Times New Roman" w:hAnsi="Times New Roman" w:cs="Times New Roman"/>
        </w:rPr>
      </w:pP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34"/>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a9"/>
        <w:tblW w:w="0" w:type="auto"/>
        <w:tblLook w:val="04A0" w:firstRow="1" w:lastRow="0" w:firstColumn="1" w:lastColumn="0" w:noHBand="0" w:noVBand="1"/>
      </w:tblPr>
      <w:tblGrid>
        <w:gridCol w:w="9212"/>
      </w:tblGrid>
      <w:tr w:rsidR="00B40904" w:rsidTr="005C4CF5">
        <w:tc>
          <w:tcPr>
            <w:tcW w:w="921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 xml:space="preserve">Република България, освобождаващ документите от легализация, документът трябва да е </w:t>
            </w:r>
            <w:r w:rsidRPr="00AE35D9">
              <w:rPr>
                <w:rFonts w:ascii="Times New Roman" w:eastAsia="Times New Roman" w:hAnsi="Times New Roman" w:cs="Times New Roman"/>
                <w:sz w:val="24"/>
                <w:szCs w:val="24"/>
                <w:shd w:val="clear" w:color="auto" w:fill="FEFEFE"/>
              </w:rPr>
              <w:lastRenderedPageBreak/>
              <w:t>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DA51F5" w:rsidRPr="00AE35D9" w:rsidRDefault="00DA51F5" w:rsidP="00DA51F5">
            <w:pPr>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ВАЖНО:</w:t>
            </w:r>
          </w:p>
          <w:p w:rsidR="00DA51F5" w:rsidRPr="00AE35D9" w:rsidRDefault="00DA51F5" w:rsidP="00DA51F5">
            <w:pPr>
              <w:jc w:val="both"/>
              <w:rPr>
                <w:rFonts w:ascii="Times New Roman" w:eastAsia="Times New Roman" w:hAnsi="Times New Roman" w:cs="Times New Roman"/>
                <w:b/>
                <w:sz w:val="24"/>
                <w:szCs w:val="24"/>
                <w:shd w:val="clear" w:color="auto" w:fill="FEFEFE"/>
              </w:rPr>
            </w:pPr>
            <w:r>
              <w:rPr>
                <w:rFonts w:ascii="Times New Roman" w:eastAsia="Times New Roman" w:hAnsi="Times New Roman" w:cs="Times New Roman"/>
                <w:b/>
                <w:sz w:val="24"/>
                <w:szCs w:val="24"/>
                <w:shd w:val="clear" w:color="auto" w:fill="FEFEFE"/>
              </w:rPr>
              <w:t>14</w:t>
            </w:r>
            <w:r w:rsidRPr="00AE35D9">
              <w:rPr>
                <w:rFonts w:ascii="Times New Roman" w:eastAsia="Times New Roman" w:hAnsi="Times New Roman" w:cs="Times New Roman"/>
                <w:b/>
                <w:sz w:val="24"/>
                <w:szCs w:val="24"/>
                <w:shd w:val="clear" w:color="auto" w:fill="FEFEFE"/>
              </w:rPr>
              <w:t xml:space="preserve">. Кандидатите, които не са регистрирани в Интегрирана система за администриране и контрол (ИСАК) преди подаване на проектното предложение в ИСУН следва да заявят в Областна дирекция на ДФ „Земеделие“ искане за регистрация в ИСАК. </w:t>
            </w:r>
          </w:p>
          <w:p w:rsidR="00417334" w:rsidRPr="00417334" w:rsidRDefault="00417334" w:rsidP="00417334">
            <w:pPr>
              <w:spacing w:after="200" w:line="276" w:lineRule="auto"/>
              <w:jc w:val="both"/>
              <w:rPr>
                <w:rFonts w:ascii="Times New Roman" w:eastAsia="Times New Roman" w:hAnsi="Times New Roman" w:cs="Times New Roman"/>
                <w:b/>
                <w:color w:val="FF0000"/>
                <w:sz w:val="24"/>
                <w:szCs w:val="24"/>
                <w:shd w:val="clear" w:color="auto" w:fill="FEFEFE"/>
                <w:lang w:val="ru-RU"/>
              </w:rPr>
            </w:pPr>
            <w:r w:rsidRPr="00417334">
              <w:rPr>
                <w:rFonts w:ascii="Times New Roman" w:eastAsia="Times New Roman" w:hAnsi="Times New Roman" w:cs="Times New Roman"/>
                <w:b/>
                <w:sz w:val="24"/>
                <w:szCs w:val="24"/>
                <w:shd w:val="clear" w:color="auto" w:fill="FEFEFE"/>
              </w:rPr>
              <w:t xml:space="preserve">15. </w:t>
            </w:r>
            <w:r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Pr="00417334">
              <w:rPr>
                <w:rFonts w:ascii="Times New Roman" w:eastAsia="Times New Roman" w:hAnsi="Times New Roman" w:cs="Times New Roman"/>
                <w:sz w:val="24"/>
                <w:szCs w:val="24"/>
                <w:shd w:val="clear" w:color="auto" w:fill="FEFEFE"/>
                <w:lang w:val="ru-RU"/>
              </w:rPr>
              <w:t xml:space="preserve"> )</w:t>
            </w:r>
            <w:r w:rsidRPr="00417334">
              <w:rPr>
                <w:rFonts w:ascii="Times New Roman" w:eastAsia="Times New Roman" w:hAnsi="Times New Roman" w:cs="Times New Roman"/>
                <w:b/>
                <w:sz w:val="24"/>
                <w:szCs w:val="24"/>
                <w:shd w:val="clear" w:color="auto" w:fill="FEFEFE"/>
                <w:lang w:val="ru-RU"/>
              </w:rPr>
              <w:t xml:space="preserve"> </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b/>
                <w:sz w:val="24"/>
                <w:szCs w:val="24"/>
                <w:shd w:val="clear" w:color="auto" w:fill="FEFEFE"/>
                <w:lang w:val="ru-RU"/>
              </w:rPr>
              <w:t xml:space="preserve">16. </w:t>
            </w:r>
            <w:r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(6) Разясненията са :</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lastRenderedPageBreak/>
              <w:t>- по отношение на условията на кандидатстване;</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60F20" w:rsidRPr="00CE3484" w:rsidRDefault="00B60F20" w:rsidP="00AE35D9">
            <w:pPr>
              <w:jc w:val="both"/>
              <w:rPr>
                <w:rFonts w:ascii="Times New Roman" w:eastAsia="Times New Roman" w:hAnsi="Times New Roman" w:cs="Times New Roman"/>
                <w:sz w:val="24"/>
                <w:szCs w:val="24"/>
                <w:shd w:val="clear" w:color="auto" w:fill="FEFEFE"/>
              </w:rPr>
            </w:pPr>
          </w:p>
        </w:tc>
      </w:tr>
    </w:tbl>
    <w:p w:rsidR="00B40904" w:rsidRDefault="00B40904" w:rsidP="00B40904">
      <w:pPr>
        <w:pStyle w:val="1"/>
      </w:pPr>
      <w:bookmarkStart w:id="35"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5"/>
    </w:p>
    <w:p w:rsidR="009C6525" w:rsidRDefault="009C6525" w:rsidP="00026FAD">
      <w:pPr>
        <w:pStyle w:val="2"/>
        <w:jc w:val="both"/>
      </w:pPr>
      <w:bookmarkStart w:id="36" w:name="_Toc504755067"/>
      <w:r w:rsidRPr="00026FAD">
        <w:t>24.1 Списък с общи документи</w:t>
      </w:r>
      <w:r w:rsidR="00026FAD">
        <w:t>:</w:t>
      </w:r>
      <w:bookmarkEnd w:id="36"/>
    </w:p>
    <w:tbl>
      <w:tblPr>
        <w:tblStyle w:val="a9"/>
        <w:tblW w:w="0" w:type="auto"/>
        <w:tblLook w:val="04A0" w:firstRow="1" w:lastRow="0" w:firstColumn="1" w:lastColumn="0" w:noHBand="0" w:noVBand="1"/>
      </w:tblPr>
      <w:tblGrid>
        <w:gridCol w:w="9212"/>
      </w:tblGrid>
      <w:tr w:rsidR="00B40904" w:rsidTr="00423742">
        <w:tc>
          <w:tcPr>
            <w:tcW w:w="9212" w:type="dxa"/>
            <w:shd w:val="clear" w:color="auto" w:fill="auto"/>
          </w:tcPr>
          <w:p w:rsidR="00FD46CA" w:rsidRPr="00803AD0" w:rsidRDefault="00FD46CA" w:rsidP="00423742">
            <w:pPr>
              <w:pStyle w:val="ac"/>
              <w:numPr>
                <w:ilvl w:val="0"/>
                <w:numId w:val="13"/>
              </w:numPr>
              <w:spacing w:after="200" w:line="276" w:lineRule="auto"/>
              <w:jc w:val="both"/>
              <w:rPr>
                <w:lang w:val="ru-RU"/>
              </w:rPr>
            </w:pPr>
            <w:r w:rsidRPr="00803AD0">
              <w:rPr>
                <w:shd w:val="clear" w:color="auto" w:fill="FEFEFE"/>
              </w:rPr>
              <w:t>Основна информация за проектното предложение</w:t>
            </w:r>
            <w:r w:rsidRPr="00803AD0">
              <w:rPr>
                <w:shd w:val="clear" w:color="auto" w:fill="FEFEFE"/>
                <w:lang w:val="ru-RU"/>
              </w:rPr>
              <w:t xml:space="preserve"> </w:t>
            </w:r>
            <w:r w:rsidRPr="00803AD0">
              <w:rPr>
                <w:color w:val="FF0000"/>
                <w:lang w:val="ru-RU"/>
              </w:rPr>
              <w:t>(</w:t>
            </w:r>
            <w:r w:rsidRPr="00803AD0">
              <w:rPr>
                <w:i/>
                <w:color w:val="FF0000"/>
              </w:rPr>
              <w:t xml:space="preserve">Приложение № </w:t>
            </w:r>
            <w:r w:rsidRPr="00803AD0">
              <w:rPr>
                <w:i/>
              </w:rPr>
              <w:t>1</w:t>
            </w:r>
            <w:r w:rsidRPr="00803AD0">
              <w:t>)</w:t>
            </w:r>
            <w:r w:rsidRPr="00803AD0">
              <w:rPr>
                <w:shd w:val="clear" w:color="auto" w:fill="FEFEFE"/>
              </w:rPr>
              <w:t xml:space="preserve">,  </w:t>
            </w:r>
            <w:r w:rsidRPr="00803AD0">
              <w:t>във формат „</w:t>
            </w:r>
            <w:r w:rsidRPr="00803AD0">
              <w:rPr>
                <w:lang w:val="en-US"/>
              </w:rPr>
              <w:t>pdf</w:t>
            </w:r>
            <w:r w:rsidRPr="00803AD0">
              <w:rPr>
                <w:lang w:val="ru-RU"/>
              </w:rPr>
              <w:t>”</w:t>
            </w:r>
            <w:r w:rsidRPr="00803AD0">
              <w:t>,</w:t>
            </w:r>
            <w:r w:rsidRPr="00803AD0">
              <w:rPr>
                <w:lang w:val="ru-RU"/>
              </w:rPr>
              <w:t xml:space="preserve"> </w:t>
            </w:r>
            <w:r w:rsidRPr="00803AD0">
              <w:t>подписан и сканиран от кандидата, както и във формат  „</w:t>
            </w:r>
            <w:r w:rsidRPr="00803AD0">
              <w:rPr>
                <w:lang w:val="en-US"/>
              </w:rPr>
              <w:t>doc</w:t>
            </w:r>
            <w:r w:rsidRPr="00803AD0">
              <w:t>“.</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Бизнес план (по образец) с подпис/и, печат на всяка страница и сканиран във формат „pdf“ или „jpg“ </w:t>
            </w:r>
            <w:r w:rsidRPr="00803AD0">
              <w:rPr>
                <w:i/>
                <w:color w:val="FF0000"/>
                <w:lang w:val="ru-RU"/>
              </w:rPr>
              <w:t>(Приложение № 2)</w:t>
            </w:r>
            <w:r w:rsidRPr="00803AD0">
              <w:rPr>
                <w:color w:val="FF0000"/>
                <w:lang w:val="ru-RU"/>
              </w:rPr>
              <w:t xml:space="preserve"> </w:t>
            </w:r>
            <w:r w:rsidRPr="00803AD0">
              <w:rPr>
                <w:lang w:val="ru-RU"/>
              </w:rPr>
              <w:t>и таблиците от бизнес плана в „xls” (Приложение № 3).</w:t>
            </w:r>
          </w:p>
          <w:p w:rsidR="00FD46CA" w:rsidRPr="00803AD0" w:rsidRDefault="00FD46CA" w:rsidP="00423742">
            <w:pPr>
              <w:pStyle w:val="ac"/>
              <w:numPr>
                <w:ilvl w:val="0"/>
                <w:numId w:val="13"/>
              </w:numPr>
              <w:spacing w:after="200" w:line="276" w:lineRule="auto"/>
              <w:jc w:val="both"/>
              <w:rPr>
                <w:color w:val="FF0000"/>
                <w:lang w:val="ru-RU"/>
              </w:rPr>
            </w:pPr>
            <w:r w:rsidRPr="00803AD0">
              <w:t>Таблица за допустими инвестиции във формат „</w:t>
            </w:r>
            <w:r w:rsidRPr="00803AD0">
              <w:rPr>
                <w:lang w:val="en-US"/>
              </w:rPr>
              <w:t>pdf</w:t>
            </w:r>
            <w:r w:rsidRPr="00803AD0">
              <w:rPr>
                <w:lang w:val="ru-RU"/>
              </w:rPr>
              <w:t>”</w:t>
            </w:r>
            <w:r w:rsidRPr="00803AD0">
              <w:t>,</w:t>
            </w:r>
            <w:r w:rsidRPr="00803AD0">
              <w:rPr>
                <w:lang w:val="ru-RU"/>
              </w:rPr>
              <w:t xml:space="preserve"> </w:t>
            </w:r>
            <w:r w:rsidRPr="00803AD0">
              <w:t>подписан и сканиран от кандидата, както и във формат  „</w:t>
            </w:r>
            <w:r w:rsidRPr="00803AD0">
              <w:rPr>
                <w:lang w:val="en-US"/>
              </w:rPr>
              <w:t>xls</w:t>
            </w:r>
            <w:r w:rsidRPr="00803AD0">
              <w:t>“</w:t>
            </w:r>
            <w:r w:rsidRPr="00803AD0">
              <w:rPr>
                <w:lang w:val="ru-RU"/>
              </w:rPr>
              <w:t xml:space="preserve"> </w:t>
            </w:r>
            <w:r w:rsidRPr="00803AD0">
              <w:rPr>
                <w:color w:val="FF0000"/>
                <w:lang w:val="ru-RU"/>
              </w:rPr>
              <w:t>(</w:t>
            </w:r>
            <w:r w:rsidRPr="00803AD0">
              <w:rPr>
                <w:i/>
                <w:color w:val="FF0000"/>
              </w:rPr>
              <w:t>Приложение № 4</w:t>
            </w:r>
            <w:r w:rsidRPr="00803AD0">
              <w:rPr>
                <w:color w:val="FF0000"/>
              </w:rPr>
              <w:t>).</w:t>
            </w:r>
          </w:p>
          <w:p w:rsidR="00FD46CA" w:rsidRPr="00803AD0" w:rsidRDefault="00FD46CA" w:rsidP="00423742">
            <w:pPr>
              <w:pStyle w:val="ac"/>
              <w:numPr>
                <w:ilvl w:val="0"/>
                <w:numId w:val="13"/>
              </w:numPr>
              <w:spacing w:after="200" w:line="276" w:lineRule="auto"/>
              <w:jc w:val="both"/>
              <w:rPr>
                <w:lang w:val="ru-RU"/>
              </w:rPr>
            </w:pPr>
            <w:r w:rsidRPr="00803AD0">
              <w:t xml:space="preserve">Декларация в оригинал по чл. 19 и 20 от Закона за защита на личните данни по образец </w:t>
            </w:r>
            <w:r w:rsidRPr="00803AD0">
              <w:rPr>
                <w:color w:val="FF0000"/>
                <w:lang w:val="ru-RU"/>
              </w:rPr>
              <w:t>(</w:t>
            </w:r>
            <w:r w:rsidRPr="00803AD0">
              <w:rPr>
                <w:i/>
                <w:color w:val="FF0000"/>
              </w:rPr>
              <w:t>Приложение № 13</w:t>
            </w:r>
            <w:r w:rsidRPr="00803AD0">
              <w:rPr>
                <w:i/>
                <w:color w:val="FF0000"/>
                <w:lang w:val="ru-RU"/>
              </w:rPr>
              <w:t>)</w:t>
            </w:r>
            <w:r w:rsidRPr="00803AD0">
              <w:rPr>
                <w:color w:val="FF0000"/>
              </w:rPr>
              <w:t xml:space="preserve"> </w:t>
            </w:r>
            <w:r w:rsidRPr="00803AD0">
              <w:t>във формат „</w:t>
            </w:r>
            <w:r w:rsidRPr="00803AD0">
              <w:rPr>
                <w:lang w:val="en-US"/>
              </w:rPr>
              <w:t>pdf</w:t>
            </w:r>
            <w:r w:rsidRPr="00803AD0">
              <w:rPr>
                <w:lang w:val="ru-RU"/>
              </w:rPr>
              <w:t>”</w:t>
            </w:r>
            <w:r w:rsidRPr="00803AD0">
              <w:t>,</w:t>
            </w:r>
            <w:r w:rsidRPr="00803AD0">
              <w:rPr>
                <w:lang w:val="ru-RU"/>
              </w:rPr>
              <w:t xml:space="preserve"> </w:t>
            </w:r>
            <w:r w:rsidRPr="00803AD0">
              <w:t>подписан и сканиран от кандидата;</w:t>
            </w:r>
          </w:p>
          <w:p w:rsidR="00FD46CA" w:rsidRPr="00803AD0" w:rsidRDefault="00FD46CA" w:rsidP="00423742">
            <w:pPr>
              <w:pStyle w:val="ac"/>
              <w:numPr>
                <w:ilvl w:val="0"/>
                <w:numId w:val="13"/>
              </w:numPr>
              <w:spacing w:after="200" w:line="276" w:lineRule="auto"/>
              <w:jc w:val="both"/>
              <w:rPr>
                <w:lang w:val="ru-RU"/>
              </w:rPr>
            </w:pPr>
            <w:r w:rsidRPr="00803AD0">
              <w:t>Документ, издаден от обслужващата банка за банковата сметка на кандидата. Представя се във формат „</w:t>
            </w:r>
            <w:r w:rsidRPr="00803AD0">
              <w:rPr>
                <w:lang w:val="en-US"/>
              </w:rPr>
              <w:t>pdf</w:t>
            </w:r>
            <w:r w:rsidRPr="00803AD0">
              <w:rPr>
                <w:lang w:val="ru-RU"/>
              </w:rPr>
              <w:t>”</w:t>
            </w:r>
            <w:r w:rsidRPr="00803AD0">
              <w:t>.</w:t>
            </w:r>
          </w:p>
          <w:p w:rsidR="00FD46CA" w:rsidRPr="00803AD0" w:rsidRDefault="00FD46CA" w:rsidP="00423742">
            <w:pPr>
              <w:pStyle w:val="ac"/>
              <w:numPr>
                <w:ilvl w:val="0"/>
                <w:numId w:val="13"/>
              </w:numPr>
              <w:spacing w:after="200" w:line="276" w:lineRule="auto"/>
              <w:jc w:val="both"/>
              <w:rPr>
                <w:lang w:val="ru-RU"/>
              </w:rPr>
            </w:pPr>
            <w:r w:rsidRPr="00803AD0">
              <w:rPr>
                <w:shd w:val="clear" w:color="auto" w:fill="FEFEFE"/>
                <w:lang w:val="ru-RU"/>
              </w:rPr>
              <w:t>С</w:t>
            </w:r>
            <w:r w:rsidRPr="00803AD0">
              <w:rPr>
                <w:shd w:val="clear" w:color="auto" w:fill="FEFEFE"/>
              </w:rPr>
              <w:t>видетелство за съдимост от представляващия/те кандидата; издадено не по-късно от 6 месеца преди представянето му;</w:t>
            </w:r>
            <w:r w:rsidRPr="00803AD0">
              <w:t xml:space="preserve"> Представя се във формат „</w:t>
            </w:r>
            <w:r w:rsidRPr="00803AD0">
              <w:rPr>
                <w:lang w:val="en-US"/>
              </w:rPr>
              <w:t>pdf</w:t>
            </w:r>
            <w:r w:rsidRPr="00803AD0">
              <w:rPr>
                <w:lang w:val="ru-RU"/>
              </w:rPr>
              <w:t>”</w:t>
            </w:r>
            <w:r w:rsidRPr="00803AD0">
              <w:t>.</w:t>
            </w:r>
          </w:p>
          <w:p w:rsidR="00FD46CA" w:rsidRPr="00803AD0" w:rsidRDefault="00FD46CA" w:rsidP="00423742">
            <w:pPr>
              <w:pStyle w:val="ac"/>
              <w:numPr>
                <w:ilvl w:val="0"/>
                <w:numId w:val="13"/>
              </w:numPr>
              <w:spacing w:after="200" w:line="276" w:lineRule="auto"/>
              <w:jc w:val="both"/>
              <w:rPr>
                <w:lang w:val="ru-RU"/>
              </w:rPr>
            </w:pPr>
            <w:r w:rsidRPr="00803AD0">
              <w:rPr>
                <w:shd w:val="clear" w:color="auto" w:fill="FEFEFE"/>
              </w:rPr>
              <w:t xml:space="preserve">Декларация съгласно приложение № 6 от Наредба 22 от представляващия/те кандидата </w:t>
            </w:r>
            <w:r w:rsidRPr="00803AD0">
              <w:rPr>
                <w:color w:val="FF0000"/>
                <w:lang w:val="ru-RU"/>
              </w:rPr>
              <w:t>(</w:t>
            </w:r>
            <w:r w:rsidRPr="00803AD0">
              <w:rPr>
                <w:i/>
                <w:color w:val="FF0000"/>
              </w:rPr>
              <w:t>Приложение № 10</w:t>
            </w:r>
            <w:r w:rsidRPr="00803AD0">
              <w:rPr>
                <w:i/>
                <w:color w:val="FF0000"/>
                <w:lang w:val="ru-RU"/>
              </w:rPr>
              <w:t>)</w:t>
            </w:r>
            <w:r w:rsidRPr="00803AD0">
              <w:rPr>
                <w:color w:val="FF0000"/>
              </w:rPr>
              <w:t xml:space="preserve"> </w:t>
            </w:r>
            <w:r w:rsidRPr="00803AD0">
              <w:t>подписана, подпечатана и сканирана във формат  „</w:t>
            </w:r>
            <w:r w:rsidRPr="00803AD0">
              <w:rPr>
                <w:lang w:val="en-US"/>
              </w:rPr>
              <w:t>pdf</w:t>
            </w:r>
            <w:r w:rsidRPr="00803AD0">
              <w:rPr>
                <w:lang w:val="ru-RU"/>
              </w:rPr>
              <w:t>”</w:t>
            </w:r>
            <w:r w:rsidRPr="00803AD0">
              <w:t>.</w:t>
            </w:r>
          </w:p>
          <w:p w:rsidR="00FD46CA" w:rsidRPr="00803AD0" w:rsidRDefault="00FD46CA" w:rsidP="00423742">
            <w:pPr>
              <w:pStyle w:val="ac"/>
              <w:numPr>
                <w:ilvl w:val="0"/>
                <w:numId w:val="13"/>
              </w:numPr>
              <w:spacing w:after="200" w:line="276" w:lineRule="auto"/>
              <w:jc w:val="both"/>
              <w:rPr>
                <w:lang w:val="ru-RU"/>
              </w:rPr>
            </w:pPr>
            <w:r w:rsidRPr="00803AD0">
              <w:rPr>
                <w:shd w:val="clear" w:color="auto" w:fill="FEFEFE"/>
              </w:rPr>
              <w:t>Декларация за нередности съгласно приложение № 10 от Наредба 22  от</w:t>
            </w:r>
            <w:r w:rsidRPr="00803AD0">
              <w:t xml:space="preserve"> </w:t>
            </w:r>
            <w:r w:rsidRPr="00803AD0">
              <w:rPr>
                <w:shd w:val="clear" w:color="auto" w:fill="FEFEFE"/>
              </w:rPr>
              <w:t xml:space="preserve">представляващия/те кандидата  </w:t>
            </w:r>
            <w:r w:rsidRPr="00803AD0">
              <w:rPr>
                <w:lang w:val="ru-RU"/>
              </w:rPr>
              <w:t>(</w:t>
            </w:r>
            <w:r w:rsidRPr="00803AD0">
              <w:rPr>
                <w:i/>
              </w:rPr>
              <w:t>Приложение № 20</w:t>
            </w:r>
            <w:r w:rsidRPr="00803AD0">
              <w:rPr>
                <w:i/>
                <w:lang w:val="ru-RU"/>
              </w:rPr>
              <w:t>)</w:t>
            </w:r>
            <w:r w:rsidRPr="00803AD0">
              <w:t xml:space="preserve"> подписана, подпечатана и сканирана във формат  „</w:t>
            </w:r>
            <w:r w:rsidRPr="00803AD0">
              <w:rPr>
                <w:lang w:val="en-US"/>
              </w:rPr>
              <w:t>pdf</w:t>
            </w:r>
            <w:r w:rsidRPr="00803AD0">
              <w:rPr>
                <w:lang w:val="ru-RU"/>
              </w:rPr>
              <w:t>”</w:t>
            </w:r>
            <w:r w:rsidRPr="00803AD0">
              <w:t>.</w:t>
            </w:r>
          </w:p>
          <w:p w:rsidR="00FD46CA" w:rsidRPr="00803AD0" w:rsidRDefault="00FD46CA" w:rsidP="00423742">
            <w:pPr>
              <w:pStyle w:val="ac"/>
              <w:numPr>
                <w:ilvl w:val="0"/>
                <w:numId w:val="13"/>
              </w:numPr>
              <w:spacing w:after="200" w:line="276" w:lineRule="auto"/>
              <w:jc w:val="both"/>
              <w:rPr>
                <w:lang w:val="ru-RU"/>
              </w:rPr>
            </w:pPr>
            <w:r w:rsidRPr="00803AD0">
              <w:t xml:space="preserve">Нотариално заверено изрично пълномощно, в случай че документите не се подават лично от кандидата.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803AD0">
              <w:rPr>
                <w:i/>
              </w:rPr>
              <w:t xml:space="preserve">“.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w:t>
            </w:r>
            <w:r w:rsidRPr="00803AD0">
              <w:rPr>
                <w:lang w:val="ru-RU"/>
              </w:rPr>
              <w:lastRenderedPageBreak/>
              <w:t xml:space="preserve">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Разрешително за водовземане и/или разрешително за ползване на воден обект в случаите, предвидени в Закона за водите (когато е приложимо);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счетоводството;Представя се във формат „pdf“ или „jpg“.</w:t>
            </w:r>
          </w:p>
          <w:p w:rsidR="00FD46CA" w:rsidRPr="00803AD0" w:rsidRDefault="00FD46CA" w:rsidP="00423742">
            <w:pPr>
              <w:pStyle w:val="ac"/>
              <w:numPr>
                <w:ilvl w:val="0"/>
                <w:numId w:val="13"/>
              </w:numPr>
              <w:spacing w:after="200" w:line="276" w:lineRule="auto"/>
              <w:jc w:val="both"/>
              <w:rPr>
                <w:lang w:val="ru-RU"/>
              </w:rPr>
            </w:pPr>
            <w:r w:rsidRPr="00803AD0">
              <w:rPr>
                <w:lang w:val="ru-RU"/>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p w:rsidR="00FD46CA" w:rsidRPr="00803AD0" w:rsidRDefault="00FD46CA" w:rsidP="00423742">
            <w:pPr>
              <w:pStyle w:val="ac"/>
              <w:numPr>
                <w:ilvl w:val="0"/>
                <w:numId w:val="13"/>
              </w:numPr>
              <w:spacing w:after="200" w:line="276" w:lineRule="auto"/>
              <w:jc w:val="both"/>
              <w:rPr>
                <w:lang w:val="ru-RU"/>
              </w:rPr>
            </w:pPr>
            <w:r w:rsidRPr="00803AD0">
              <w:rPr>
                <w:lang w:val="ru-RU"/>
              </w:rPr>
              <w:t>Декларация по чл. 4а, ал. 1 ЗМСП (по образец, утвърден от министъра на икономиката и енергетиката) с подпис/и, печат и сканирана във формат „pdf“ или „jpg“Не се представя от кандидати, които са големи предприятия. (Приложение № 8).</w:t>
            </w:r>
          </w:p>
          <w:p w:rsidR="00FD46CA" w:rsidRPr="00803AD0" w:rsidRDefault="00FD46CA" w:rsidP="00423742">
            <w:pPr>
              <w:pStyle w:val="ac"/>
              <w:numPr>
                <w:ilvl w:val="0"/>
                <w:numId w:val="13"/>
              </w:numPr>
              <w:spacing w:after="200" w:line="276" w:lineRule="auto"/>
              <w:jc w:val="both"/>
              <w:rPr>
                <w:lang w:val="ru-RU"/>
              </w:rPr>
            </w:pPr>
            <w:r w:rsidRPr="00803AD0">
              <w:rPr>
                <w:lang w:val="ru-RU"/>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Представят се във формат "pdf' или "jpg";</w:t>
            </w:r>
          </w:p>
          <w:p w:rsidR="00FD46CA" w:rsidRPr="00803AD0" w:rsidRDefault="00FD46CA" w:rsidP="00423742">
            <w:pPr>
              <w:pStyle w:val="ac"/>
              <w:numPr>
                <w:ilvl w:val="0"/>
                <w:numId w:val="13"/>
              </w:numPr>
              <w:spacing w:after="200" w:line="276" w:lineRule="auto"/>
              <w:jc w:val="both"/>
              <w:rPr>
                <w:lang w:val="ru-RU"/>
              </w:rPr>
            </w:pPr>
            <w:r w:rsidRPr="00803AD0">
              <w:rPr>
                <w:lang w:val="ru-RU"/>
              </w:rPr>
              <w:lastRenderedPageBreak/>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от кандидата с описани вид и количества на суровините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 (важи в случаите на проекти, включващи инвестиции по т. 3 от Раздел 13.1 „Допустими дейности“).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(важи в случаите, когато кандидатът не се явява възложител по чл. 5 и 6 от Закона за обществените поръчки</w:t>
            </w:r>
            <w:r w:rsidR="00423742" w:rsidRPr="00803AD0">
              <w:rPr>
                <w:lang w:val="ru-RU"/>
              </w:rPr>
              <w:t xml:space="preserve"> или не изпълнява процедура за избор на изпълнител по ПМС 160</w:t>
            </w:r>
            <w:r w:rsidRPr="00803AD0">
              <w:rPr>
                <w:lang w:val="ru-RU"/>
              </w:rPr>
              <w:t xml:space="preserve">). Представя се във формат „pdf“ или „jpg”. В случаите на инвестиции за строително-монтажни работи към договорите се прилагат и количествено-стойностни сметки. Представя се във формат „pdf“ или „xls”.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 </w:t>
            </w:r>
          </w:p>
          <w:p w:rsidR="00FD46CA" w:rsidRPr="00803AD0" w:rsidRDefault="00FD46CA" w:rsidP="00423742">
            <w:pPr>
              <w:pStyle w:val="ac"/>
              <w:numPr>
                <w:ilvl w:val="0"/>
                <w:numId w:val="13"/>
              </w:numPr>
              <w:spacing w:after="200" w:line="276" w:lineRule="auto"/>
              <w:jc w:val="both"/>
              <w:rPr>
                <w:lang w:val="ru-RU"/>
              </w:rPr>
            </w:pPr>
            <w:r w:rsidRPr="00803AD0">
              <w:rPr>
                <w:lang w:val="ru-RU"/>
              </w:rPr>
              <w:lastRenderedPageBreak/>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(Приложение № 19) (важи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FD46CA" w:rsidRPr="00803AD0" w:rsidRDefault="00FD46CA" w:rsidP="00423742">
            <w:pPr>
              <w:pStyle w:val="ac"/>
              <w:numPr>
                <w:ilvl w:val="0"/>
                <w:numId w:val="13"/>
              </w:numPr>
              <w:spacing w:after="200" w:line="276" w:lineRule="auto"/>
              <w:jc w:val="both"/>
              <w:rPr>
                <w:lang w:val="ru-RU"/>
              </w:rPr>
            </w:pPr>
            <w:r w:rsidRPr="00803AD0">
              <w:t>Решение на кандидата за избор на доставчик/изпълнител (</w:t>
            </w:r>
            <w:r w:rsidRPr="00803AD0">
              <w:rPr>
                <w:i/>
              </w:rPr>
              <w:t>важи в случаите, когато кандидатът не се явява възложител по чл. 5 и 6</w:t>
            </w:r>
            <w:r w:rsidRPr="00803AD0">
              <w:t xml:space="preserve"> </w:t>
            </w:r>
            <w:hyperlink r:id="rId28" w:history="1">
              <w:r w:rsidRPr="00803AD0">
                <w:rPr>
                  <w:rStyle w:val="ab"/>
                  <w:i/>
                </w:rPr>
                <w:t>от Закона за обществените поръчки</w:t>
              </w:r>
            </w:hyperlink>
            <w:r w:rsidR="00423742" w:rsidRPr="00803AD0">
              <w:rPr>
                <w:rStyle w:val="ab"/>
                <w:i/>
              </w:rPr>
              <w:t xml:space="preserve"> и не провежда процедура по ПМС 160</w:t>
            </w:r>
            <w:r w:rsidRPr="00803AD0">
              <w:t>), а когато избраната оферта не е с най-ниска цена – и писмена обосновка за мотивите, обусловили избора (</w:t>
            </w:r>
            <w:r w:rsidRPr="00803AD0">
              <w:rPr>
                <w:i/>
              </w:rPr>
              <w:t xml:space="preserve">важи в случаите по т. 13 от Раздел 14.2 „Условия за допустимост на разходите“ </w:t>
            </w:r>
            <w:r w:rsidRPr="00803AD0">
              <w:t>).</w:t>
            </w:r>
            <w:r w:rsidRPr="00803AD0">
              <w:rPr>
                <w:lang w:val="ru-RU"/>
              </w:rPr>
              <w:t xml:space="preserve"> </w:t>
            </w:r>
            <w:r w:rsidRPr="00803AD0">
              <w:t>Представя се във формат „pdf“ или „</w:t>
            </w:r>
            <w:r w:rsidRPr="00803AD0">
              <w:rPr>
                <w:lang w:val="en-US"/>
              </w:rPr>
              <w:t>jpg</w:t>
            </w:r>
            <w:r w:rsidRPr="00803AD0">
              <w:rPr>
                <w:lang w:val="ru-RU"/>
              </w:rPr>
              <w:t>”.</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Документ за собственост на земя и/или друг вид недвижими имоти, обект на инвестицията (представя се в случаите, когато проектът ще се изпълнява върху имот – собственост на кандидата).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t>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w:t>
            </w:r>
            <w:r w:rsidRPr="00803AD0">
              <w:rPr>
                <w:i/>
              </w:rPr>
              <w:t>важи в случай по т. 16 от Раздел 13.2 „Условия за допустимост на дейностите“</w:t>
            </w:r>
            <w:r w:rsidRPr="00803AD0">
              <w:t>).</w:t>
            </w:r>
            <w:r w:rsidRPr="00803AD0">
              <w:rPr>
                <w:color w:val="FF0000"/>
              </w:rPr>
              <w:t xml:space="preserve"> </w:t>
            </w:r>
            <w:r w:rsidRPr="00803AD0">
              <w:t>Представя се във формат „pdf“ или „jpg“.</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Документ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(важи в случай по т. 17 от Раздел 13.2 „Условия за допустимост на дейностите“).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t>Документ за ползване на сградата/помещението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w:t>
            </w:r>
            <w:r w:rsidRPr="00803AD0">
              <w:rPr>
                <w:i/>
              </w:rPr>
              <w:t xml:space="preserve">важи в случай по т. 21 от Раздел 13.2 „Условия за допустимост на дейностите“). </w:t>
            </w:r>
            <w:r w:rsidRPr="00803AD0">
              <w:t>Представя се във формат „pdf“ или „jpg“.</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Заснемане на обекта/съоръжението и/или архитектурен план на сградата, съоръжението, обекта, който ще се изгражда, ремонтира или обновява (важи в </w:t>
            </w:r>
            <w:r w:rsidRPr="00803AD0">
              <w:rPr>
                <w:lang w:val="ru-RU"/>
              </w:rPr>
              <w:lastRenderedPageBreak/>
              <w:t>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 Представя се във формат „pdf“ или „jpg“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Подробни количествени сметки, заверени от правоспособно лице (важи в случай, че проектът включва разходи за строително-монтажни работи). Представя се във формат „pdf“ и „xls”. </w:t>
            </w:r>
          </w:p>
          <w:p w:rsidR="00FD46CA" w:rsidRPr="00803AD0" w:rsidRDefault="00FD46CA" w:rsidP="00423742">
            <w:pPr>
              <w:pStyle w:val="ac"/>
              <w:numPr>
                <w:ilvl w:val="0"/>
                <w:numId w:val="13"/>
              </w:numPr>
              <w:spacing w:after="200" w:line="276" w:lineRule="auto"/>
              <w:jc w:val="both"/>
              <w:rPr>
                <w:lang w:val="ru-RU"/>
              </w:rPr>
            </w:pPr>
            <w:r w:rsidRPr="00803AD0">
              <w:rPr>
                <w:lang w:val="ru-RU"/>
              </w:rPr>
              <w:t>Разрешение за строеж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„pdf“ или „jpg“.</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Разрешение за поставяне, издадено в съответствие със ЗУТ (важи в случай, че проектът включва разходи за преместваеми обекти или мобилни преработвателни съоръжения). 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 Представя се във формат „pdf“ или „jpg“.</w:t>
            </w:r>
          </w:p>
          <w:p w:rsidR="00FD46CA" w:rsidRPr="00803AD0" w:rsidRDefault="00FD46CA" w:rsidP="00423742">
            <w:pPr>
              <w:pStyle w:val="ac"/>
              <w:numPr>
                <w:ilvl w:val="0"/>
                <w:numId w:val="13"/>
              </w:numPr>
              <w:spacing w:after="200" w:line="276" w:lineRule="auto"/>
              <w:jc w:val="both"/>
              <w:rPr>
                <w:lang w:val="ru-RU"/>
              </w:rPr>
            </w:pPr>
            <w:r w:rsidRPr="00803AD0">
              <w:rPr>
                <w:lang w:val="ru-RU"/>
              </w:rPr>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Анализ, удостоверяващ изпълнението на условията по т. 25-33 от Раздел 13.2„Условия за допустимост на дейностите“,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w:t>
            </w:r>
            <w:r w:rsidRPr="00803AD0">
              <w:rPr>
                <w:lang w:val="ru-RU"/>
              </w:rPr>
              <w:lastRenderedPageBreak/>
              <w:t xml:space="preserve">енергия за охлаждане и/или производство на биогорива и течни горива от биомаса).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Декларация по чл. 25, ал. 2 от ЗУСЕСИФ (Приложение № 6) с подпис/и, печат и сканирана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Декларация за двойно финансиране (Приложение № 14) с подпис/и, печат и сканирана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Декларация за размера на получените държавни помощи независимо от тяхната форма и източник по образец съгласно (Приложение № 7 )(важи за кандидати с проекти за преработка на продукти от приложение № І от Договора в продукти извън приложение № І от Договора или памук).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Декларация за неприложими документи (Приложение № 15)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rPr>
                <w:lang w:val="ru-RU"/>
              </w:rPr>
              <w:t xml:space="preserve">Декларация за изкуствено създадени условия </w:t>
            </w:r>
            <w:r w:rsidRPr="00803AD0">
              <w:rPr>
                <w:color w:val="FF0000"/>
                <w:lang w:val="ru-RU"/>
              </w:rPr>
              <w:t xml:space="preserve">(Приложение № 5); </w:t>
            </w:r>
            <w:r w:rsidRPr="00803AD0">
              <w:rPr>
                <w:lang w:val="ru-RU"/>
              </w:rPr>
              <w:t>Представя се във формат "pdf' или "jpg".</w:t>
            </w:r>
          </w:p>
          <w:p w:rsidR="00FD46CA" w:rsidRPr="00803AD0" w:rsidRDefault="00FD46CA" w:rsidP="00423742">
            <w:pPr>
              <w:pStyle w:val="ac"/>
              <w:numPr>
                <w:ilvl w:val="0"/>
                <w:numId w:val="13"/>
              </w:numPr>
              <w:spacing w:after="200" w:line="276" w:lineRule="auto"/>
              <w:jc w:val="both"/>
              <w:rPr>
                <w:lang w:val="ru-RU"/>
              </w:rPr>
            </w:pPr>
            <w:r w:rsidRPr="00803AD0">
              <w:rPr>
                <w:lang w:val="ru-RU"/>
              </w:rPr>
              <w:t>Формуляр за мониторинг</w:t>
            </w:r>
            <w:r w:rsidR="00423742" w:rsidRPr="00803AD0">
              <w:rPr>
                <w:lang w:val="ru-RU"/>
              </w:rPr>
              <w:t xml:space="preserve"> подмярка 19.2</w:t>
            </w:r>
            <w:r w:rsidRPr="00803AD0">
              <w:rPr>
                <w:lang w:val="ru-RU"/>
              </w:rPr>
              <w:t>.(Приложение № 18) Представя се във формат „pdf“ или „jpg”.</w:t>
            </w:r>
          </w:p>
          <w:p w:rsidR="00FD46CA" w:rsidRPr="00803AD0" w:rsidRDefault="00FD46CA" w:rsidP="00423742">
            <w:pPr>
              <w:pStyle w:val="ac"/>
              <w:numPr>
                <w:ilvl w:val="0"/>
                <w:numId w:val="13"/>
              </w:numPr>
              <w:spacing w:after="200" w:line="276" w:lineRule="auto"/>
              <w:jc w:val="both"/>
              <w:rPr>
                <w:lang w:val="ru-RU"/>
              </w:rPr>
            </w:pPr>
            <w:r w:rsidRPr="00803AD0">
              <w:rPr>
                <w:lang w:val="ru-RU"/>
              </w:rPr>
              <w:t>Формуляр за мониторинг по под мярка 4.2(Приложение № 9)</w:t>
            </w:r>
          </w:p>
          <w:p w:rsidR="00FD46CA" w:rsidRPr="00803AD0" w:rsidRDefault="00FD46CA" w:rsidP="00423742">
            <w:pPr>
              <w:pStyle w:val="ac"/>
              <w:numPr>
                <w:ilvl w:val="0"/>
                <w:numId w:val="13"/>
              </w:numPr>
              <w:spacing w:after="200" w:line="276" w:lineRule="auto"/>
              <w:jc w:val="both"/>
              <w:rPr>
                <w:lang w:val="ru-RU"/>
              </w:rPr>
            </w:pPr>
            <w:r w:rsidRPr="00803AD0">
              <w:t xml:space="preserve">Декларация по образец </w:t>
            </w:r>
            <w:r w:rsidRPr="00803AD0">
              <w:rPr>
                <w:lang w:val="ru-RU"/>
              </w:rPr>
              <w:t>(</w:t>
            </w:r>
            <w:r w:rsidRPr="00803AD0">
              <w:rPr>
                <w:i/>
              </w:rPr>
              <w:t xml:space="preserve">Приложение № </w:t>
            </w:r>
            <w:r w:rsidRPr="00803AD0">
              <w:rPr>
                <w:i/>
                <w:lang w:val="ru-RU"/>
              </w:rPr>
              <w:t>11</w:t>
            </w:r>
            <w:r w:rsidRPr="00803AD0">
              <w:rPr>
                <w:color w:val="FF0000"/>
              </w:rPr>
              <w:t xml:space="preserve"> </w:t>
            </w:r>
            <w:r w:rsidRPr="00803AD0">
              <w:rPr>
                <w:lang w:val="ru-RU"/>
              </w:rPr>
              <w:t>)</w:t>
            </w:r>
            <w:r w:rsidRPr="00803AD0">
              <w:rPr>
                <w:color w:val="FF0000"/>
                <w:lang w:val="ru-RU"/>
              </w:rPr>
              <w:t xml:space="preserve"> </w:t>
            </w:r>
            <w:r w:rsidRPr="00803AD0">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FD46CA" w:rsidRPr="00803AD0" w:rsidRDefault="00FD46CA" w:rsidP="00423742">
            <w:pPr>
              <w:pStyle w:val="ac"/>
              <w:numPr>
                <w:ilvl w:val="0"/>
                <w:numId w:val="13"/>
              </w:numPr>
              <w:spacing w:after="200" w:line="276" w:lineRule="auto"/>
              <w:jc w:val="both"/>
              <w:rPr>
                <w:lang w:val="ru-RU"/>
              </w:rPr>
            </w:pPr>
            <w:r w:rsidRPr="00803AD0">
              <w:t xml:space="preserve">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803AD0">
              <w:rPr>
                <w:lang w:val="en-US"/>
              </w:rPr>
              <w:t>pdf</w:t>
            </w:r>
            <w:r w:rsidRPr="00803AD0">
              <w:t>“ или „</w:t>
            </w:r>
            <w:r w:rsidRPr="00803AD0">
              <w:rPr>
                <w:lang w:val="en-US"/>
              </w:rPr>
              <w:t>jpg</w:t>
            </w:r>
            <w:r w:rsidRPr="00803AD0">
              <w:t>“ (</w:t>
            </w:r>
            <w:r w:rsidRPr="00803AD0">
              <w:rPr>
                <w:i/>
              </w:rPr>
              <w:t>представя се за кандидати групи/организации на производители</w:t>
            </w:r>
            <w:r w:rsidRPr="00803AD0">
              <w:t xml:space="preserve">). </w:t>
            </w:r>
            <w:r w:rsidRPr="00803AD0">
              <w:rPr>
                <w:i/>
              </w:rPr>
              <w:t>(Приложение № 16).</w:t>
            </w:r>
          </w:p>
          <w:p w:rsidR="00FD46CA" w:rsidRPr="00803AD0" w:rsidRDefault="00790BBF" w:rsidP="00423742">
            <w:pPr>
              <w:pStyle w:val="ac"/>
              <w:numPr>
                <w:ilvl w:val="0"/>
                <w:numId w:val="13"/>
              </w:numPr>
              <w:spacing w:after="200" w:line="276" w:lineRule="auto"/>
              <w:jc w:val="both"/>
              <w:rPr>
                <w:lang w:val="ru-RU"/>
              </w:rPr>
            </w:pPr>
            <w:r w:rsidRPr="00803AD0">
              <w:t xml:space="preserve">Регистрационна карта, издадена по реда на Наредба за ЗПЗП и анкетен формуляр към нея. Към анкетните формуляри се прилага </w:t>
            </w:r>
            <w:r w:rsidR="00FD46CA" w:rsidRPr="00803AD0">
              <w:t>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FD46CA" w:rsidRPr="00803AD0">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FD46CA" w:rsidRPr="00803AD0">
              <w:t xml:space="preserve">).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t xml:space="preserve">Документ за собственост или ползване на земята или заповеди по </w:t>
            </w:r>
            <w:hyperlink r:id="rId29" w:history="1">
              <w:r w:rsidRPr="00803AD0">
                <w:t>чл. 37в, ал. 4, 10 и 12 ЗСПЗЗ</w:t>
              </w:r>
            </w:hyperlink>
            <w:r w:rsidRPr="00803AD0">
              <w:t>, която участва при изчисляването на минималния стандартен производствен обем (</w:t>
            </w:r>
            <w:r w:rsidRPr="00803AD0">
              <w:rPr>
                <w:i/>
              </w:rPr>
              <w:t xml:space="preserve">представя се в случай, че няма регистрирана </w:t>
            </w:r>
            <w:r w:rsidRPr="00803AD0">
              <w:rPr>
                <w:i/>
              </w:rPr>
              <w:lastRenderedPageBreak/>
              <w:t>обработваема земя в ИСАК за текущата към датата на кандидатстване стопанска година</w:t>
            </w:r>
            <w:r w:rsidRPr="00803AD0">
              <w:t xml:space="preserve">).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t>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w:t>
            </w:r>
            <w:r w:rsidRPr="00803AD0">
              <w:rPr>
                <w:i/>
              </w:rPr>
              <w:t>Приложение № 12</w:t>
            </w:r>
            <w:r w:rsidRPr="00803AD0">
              <w:t>) с подпис/и, печат и сканирана във формат „</w:t>
            </w:r>
            <w:r w:rsidRPr="00803AD0">
              <w:rPr>
                <w:lang w:val="en-US"/>
              </w:rPr>
              <w:t>pdf</w:t>
            </w:r>
            <w:r w:rsidRPr="00803AD0">
              <w:t>“ или „</w:t>
            </w:r>
            <w:r w:rsidRPr="00803AD0">
              <w:rPr>
                <w:lang w:val="en-US"/>
              </w:rPr>
              <w:t>jpg</w:t>
            </w:r>
            <w:r w:rsidRPr="00803AD0">
              <w:t xml:space="preserve">“. </w:t>
            </w:r>
          </w:p>
          <w:p w:rsidR="00FD46CA" w:rsidRPr="00803AD0" w:rsidRDefault="00FD46CA" w:rsidP="00423742">
            <w:pPr>
              <w:pStyle w:val="ac"/>
              <w:numPr>
                <w:ilvl w:val="0"/>
                <w:numId w:val="13"/>
              </w:numPr>
              <w:spacing w:after="200" w:line="276" w:lineRule="auto"/>
              <w:jc w:val="both"/>
              <w:rPr>
                <w:lang w:val="ru-RU"/>
              </w:rPr>
            </w:pPr>
            <w:r w:rsidRPr="00803AD0">
              <w:t xml:space="preserve"> Отчет за приходи и разходи за последен приключен междинен период. Представя се във формат „pdf“ или „jpg“. </w:t>
            </w:r>
            <w:r w:rsidRPr="00803AD0">
              <w:rPr>
                <w:i/>
              </w:rPr>
              <w:t>Представя се от кандидати, регистрирани в годината на кандидатстване</w:t>
            </w:r>
            <w:r w:rsidRPr="00803AD0">
              <w:t xml:space="preserve">. </w:t>
            </w:r>
          </w:p>
          <w:p w:rsidR="00FD46CA" w:rsidRPr="00803AD0" w:rsidRDefault="00FD46CA" w:rsidP="00423742">
            <w:pPr>
              <w:pStyle w:val="ac"/>
              <w:numPr>
                <w:ilvl w:val="0"/>
                <w:numId w:val="13"/>
              </w:numPr>
              <w:spacing w:after="200" w:line="276" w:lineRule="auto"/>
              <w:jc w:val="both"/>
              <w:rPr>
                <w:lang w:val="ru-RU"/>
              </w:rPr>
            </w:pPr>
            <w:r w:rsidRPr="00803AD0">
              <w:t>Предварителни или окончателни договори с описани вид, количества и цени на основните суровини (</w:t>
            </w:r>
            <w:r w:rsidRPr="00803AD0">
              <w:rPr>
                <w:i/>
              </w:rPr>
              <w:t>важи в случаите, когато не се предвижда преработка на собствена земеделска продукция</w:t>
            </w:r>
            <w:r w:rsidRPr="00803AD0">
              <w:t>) и/или декларация от кандидата с описани вид и количества на основните суровини (</w:t>
            </w:r>
            <w:r w:rsidRPr="00803AD0">
              <w:rPr>
                <w:i/>
              </w:rPr>
              <w:t>важи в случаите, когато се предвижда преработка на собствена земеделска продукция</w:t>
            </w:r>
            <w:r w:rsidRPr="00803AD0">
              <w:t>) като доказателство, че са осигурени най-малко 50 % от суровините за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от които най-малко 30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проекта, трябва да е от собствена продукция и/или от регистрирани земеделски стопани по реда на Наредба № 3 от 1999 г. (</w:t>
            </w:r>
            <w:r w:rsidRPr="00803AD0">
              <w:rPr>
                <w:i/>
              </w:rPr>
              <w:t>представя се и в случаите, когато суровините се закупуват от кланични пунктове</w:t>
            </w:r>
            <w:r w:rsidRPr="00803AD0">
              <w:t xml:space="preserve">).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t xml:space="preserve">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„jpg“. </w:t>
            </w:r>
          </w:p>
          <w:p w:rsidR="00FD46CA" w:rsidRPr="00803AD0" w:rsidRDefault="00FD46CA" w:rsidP="00423742">
            <w:pPr>
              <w:pStyle w:val="ac"/>
              <w:numPr>
                <w:ilvl w:val="0"/>
                <w:numId w:val="13"/>
              </w:numPr>
              <w:spacing w:after="200" w:line="276" w:lineRule="auto"/>
              <w:jc w:val="both"/>
              <w:rPr>
                <w:lang w:val="ru-RU"/>
              </w:rPr>
            </w:pPr>
            <w:r w:rsidRPr="00803AD0">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в случай на производство и/или маркетинг на хранителни стоки/фуражи. Представя се във формат „pdf“ или „jpg“ </w:t>
            </w:r>
          </w:p>
          <w:p w:rsidR="00FD46CA" w:rsidRPr="0059745A" w:rsidRDefault="00FD46CA" w:rsidP="00423742">
            <w:pPr>
              <w:pStyle w:val="ac"/>
              <w:numPr>
                <w:ilvl w:val="0"/>
                <w:numId w:val="13"/>
              </w:numPr>
              <w:spacing w:after="200" w:line="276" w:lineRule="auto"/>
              <w:jc w:val="both"/>
              <w:rPr>
                <w:lang w:val="ru-RU"/>
              </w:rPr>
            </w:pPr>
            <w:r w:rsidRPr="00803AD0">
              <w:t xml:space="preserve">Удостоверение за данъчна оценка, издадено в рамките на месеца, предхождащ </w:t>
            </w:r>
            <w:r w:rsidRPr="00803AD0">
              <w:lastRenderedPageBreak/>
              <w:t>датата на подаване на проектното предложение (</w:t>
            </w:r>
            <w:r w:rsidRPr="00803AD0">
              <w:rPr>
                <w:i/>
              </w:rPr>
              <w:t>важи в случай, че проектът включва разходи за закупуване на земя, сгради и/или друга недвижима собственост</w:t>
            </w:r>
            <w:r w:rsidRPr="00803AD0">
              <w:t>). Представя се във формат „pdf“ или „</w:t>
            </w:r>
            <w:r w:rsidRPr="00803AD0">
              <w:rPr>
                <w:lang w:val="en-US"/>
              </w:rPr>
              <w:t>jpg</w:t>
            </w:r>
            <w:r w:rsidRPr="00803AD0">
              <w:rPr>
                <w:lang w:val="ru-RU"/>
              </w:rPr>
              <w:t>”.</w:t>
            </w:r>
            <w:r w:rsidRPr="00803AD0">
              <w:t xml:space="preserve"> </w:t>
            </w:r>
          </w:p>
          <w:p w:rsidR="0059745A" w:rsidRPr="0059745A" w:rsidRDefault="0059745A" w:rsidP="0059745A">
            <w:pPr>
              <w:pStyle w:val="ac"/>
              <w:numPr>
                <w:ilvl w:val="0"/>
                <w:numId w:val="13"/>
              </w:numPr>
            </w:pPr>
            <w:r>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w:t>
            </w:r>
            <w:r w:rsidRPr="0059745A">
              <w:t xml:space="preserve">Представя се във формат „pdf“ или „jpg”. </w:t>
            </w:r>
          </w:p>
          <w:p w:rsidR="000079A6" w:rsidRPr="00B84D4B" w:rsidRDefault="000079A6" w:rsidP="00423742">
            <w:pPr>
              <w:jc w:val="both"/>
              <w:rPr>
                <w:rFonts w:ascii="Times New Roman" w:hAnsi="Times New Roman" w:cs="Times New Roman"/>
                <w:b/>
                <w:sz w:val="24"/>
                <w:szCs w:val="24"/>
              </w:rPr>
            </w:pPr>
          </w:p>
          <w:p w:rsidR="009348E7" w:rsidRPr="00B84D4B" w:rsidRDefault="009348E7" w:rsidP="009348E7">
            <w:pPr>
              <w:spacing w:before="100" w:beforeAutospacing="1" w:after="100" w:afterAutospacing="1"/>
              <w:contextualSpacing/>
              <w:jc w:val="both"/>
              <w:rPr>
                <w:rFonts w:ascii="Times New Roman" w:hAnsi="Times New Roman" w:cs="Times New Roman"/>
                <w:b/>
                <w:sz w:val="24"/>
                <w:szCs w:val="24"/>
              </w:rPr>
            </w:pPr>
          </w:p>
        </w:tc>
      </w:tr>
    </w:tbl>
    <w:p w:rsidR="00F7043F" w:rsidRDefault="00F7043F" w:rsidP="00F7043F">
      <w:pPr>
        <w:pStyle w:val="2"/>
        <w:jc w:val="both"/>
        <w:rPr>
          <w:rFonts w:eastAsia="Calibri" w:cs="Times New Roman"/>
          <w:szCs w:val="24"/>
        </w:rPr>
      </w:pPr>
      <w:bookmarkStart w:id="37"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7"/>
    </w:p>
    <w:tbl>
      <w:tblPr>
        <w:tblStyle w:val="a9"/>
        <w:tblW w:w="0" w:type="auto"/>
        <w:tblLook w:val="04A0" w:firstRow="1" w:lastRow="0" w:firstColumn="1" w:lastColumn="0" w:noHBand="0" w:noVBand="1"/>
      </w:tblPr>
      <w:tblGrid>
        <w:gridCol w:w="9212"/>
      </w:tblGrid>
      <w:tr w:rsidR="00F7043F" w:rsidTr="00F7043F">
        <w:tc>
          <w:tcPr>
            <w:tcW w:w="9212" w:type="dxa"/>
          </w:tcPr>
          <w:p w:rsidR="00FD46CA" w:rsidRPr="00E409FA" w:rsidRDefault="00FD46CA" w:rsidP="00FD46CA">
            <w:pPr>
              <w:pStyle w:val="ac"/>
              <w:numPr>
                <w:ilvl w:val="0"/>
                <w:numId w:val="14"/>
              </w:numPr>
              <w:spacing w:after="200" w:line="276" w:lineRule="auto"/>
              <w:jc w:val="both"/>
              <w:rPr>
                <w:i/>
                <w:color w:val="FF0000"/>
              </w:rPr>
            </w:pPr>
            <w:r w:rsidRPr="00E409FA">
              <w:t>Предварителни договори с описани количества и цени на биологични суровини като доказателство, че са осигурени най-малко 75 % от суровините за преработвателното предприятие съгласно производствената му програма за първите три или пет прогнозни години от бизнес плана след изплащане на финансовата помощ, придружени със сертификат за биологично производство на суровината, придружени с копие от сертификат/и от контролиращо лице, като доказателство, че кандидатът ще преработва най-малко 75 % биологична суровина – не се отнася за пазари на производители.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Предварителни договори за реализация на над 75 %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придружени с копие от сертификат/и от контролиращо лице, като доказателство, че кандидатът ще произвежда най-малко 75 % биологична продукция – за съществуващи предприятия, и не се отнася за пазари на производители.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 xml:space="preserve"> Становище на БАБХ, от което да е видно кои от предвидените инвестиции в проекта са насочени към постигане на стандартите на ЕС съгласно </w:t>
            </w:r>
            <w:r w:rsidRPr="00E409FA">
              <w:rPr>
                <w:i/>
              </w:rPr>
              <w:t>Приложение № 2</w:t>
            </w:r>
            <w:r w:rsidRPr="00E409FA">
              <w:t>7. Представя се във формат „pdf“ или „jpg”.</w:t>
            </w:r>
          </w:p>
          <w:p w:rsidR="00FD46CA" w:rsidRPr="00E409FA" w:rsidRDefault="00FD46CA" w:rsidP="00FD46CA">
            <w:pPr>
              <w:pStyle w:val="ac"/>
              <w:numPr>
                <w:ilvl w:val="0"/>
                <w:numId w:val="14"/>
              </w:numPr>
              <w:spacing w:after="200" w:line="276" w:lineRule="auto"/>
              <w:jc w:val="both"/>
              <w:rPr>
                <w:i/>
                <w:color w:val="FF0000"/>
              </w:rPr>
            </w:pPr>
            <w:r w:rsidRPr="00E409FA">
              <w:t xml:space="preserve">Справка за съществуващия и нает персонал към края на предходната спрямо кандидатстването календарна година </w:t>
            </w:r>
            <w:r w:rsidRPr="00E409FA">
              <w:rPr>
                <w:i/>
              </w:rPr>
              <w:t>(представя се, в случай че кандидатът заявява точки по критерий за подбор 2) (Приложение № 17</w:t>
            </w:r>
            <w:r w:rsidRPr="00E409FA">
              <w:t>).</w:t>
            </w:r>
          </w:p>
          <w:p w:rsidR="00FD46CA" w:rsidRPr="00E409FA" w:rsidRDefault="00FD46CA" w:rsidP="00FD46CA">
            <w:pPr>
              <w:pStyle w:val="ac"/>
              <w:numPr>
                <w:ilvl w:val="0"/>
                <w:numId w:val="14"/>
              </w:numPr>
              <w:spacing w:after="200" w:line="276" w:lineRule="auto"/>
              <w:jc w:val="both"/>
              <w:rPr>
                <w:i/>
                <w:color w:val="FF0000"/>
              </w:rPr>
            </w:pPr>
            <w:r w:rsidRPr="00E409FA">
              <w:t xml:space="preserve">Доклад и Резюме за отразяване на резултатите от енергийно обследване на промишлената система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(Обн. ДВ. бр. 81 от 2016 г.) издадено от лица, които отговарят на </w:t>
            </w:r>
            <w:r w:rsidRPr="00E409FA">
              <w:lastRenderedPageBreak/>
              <w:t>изискванията на 59, ал. 1 от ЗЕЕ и са вписани в регистъра по чл. 60, ал. 1 от ЗЕЕ. Представя се във формат „pdf“ или „jpg”.</w:t>
            </w:r>
          </w:p>
          <w:p w:rsidR="00251B53" w:rsidRPr="00244639" w:rsidRDefault="00251B53" w:rsidP="00626D05">
            <w:pPr>
              <w:contextualSpacing/>
              <w:jc w:val="both"/>
              <w:rPr>
                <w:rFonts w:ascii="Times New Roman" w:hAnsi="Times New Roman" w:cs="Times New Roman"/>
                <w:sz w:val="24"/>
                <w:szCs w:val="24"/>
              </w:rPr>
            </w:pPr>
          </w:p>
        </w:tc>
      </w:tr>
    </w:tbl>
    <w:p w:rsidR="00B40904" w:rsidRDefault="00B40904" w:rsidP="00B40904">
      <w:pPr>
        <w:pStyle w:val="1"/>
      </w:pPr>
      <w:bookmarkStart w:id="38" w:name="_Toc504755070"/>
      <w:r>
        <w:lastRenderedPageBreak/>
        <w:t>25. Краен срок за подаване на проектните предложения:</w:t>
      </w:r>
      <w:bookmarkEnd w:id="38"/>
    </w:p>
    <w:tbl>
      <w:tblPr>
        <w:tblStyle w:val="a9"/>
        <w:tblW w:w="0" w:type="auto"/>
        <w:tblLook w:val="04A0" w:firstRow="1" w:lastRow="0" w:firstColumn="1" w:lastColumn="0" w:noHBand="0" w:noVBand="1"/>
      </w:tblPr>
      <w:tblGrid>
        <w:gridCol w:w="9212"/>
      </w:tblGrid>
      <w:tr w:rsidR="00B40904" w:rsidTr="00B40904">
        <w:tc>
          <w:tcPr>
            <w:tcW w:w="9212" w:type="dxa"/>
          </w:tcPr>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w:t>
            </w:r>
            <w:bookmarkStart w:id="39" w:name="_GoBack"/>
            <w:bookmarkEnd w:id="39"/>
            <w:r w:rsidRPr="00FD4ADE">
              <w:rPr>
                <w:rFonts w:ascii="Times New Roman" w:hAnsi="Times New Roman" w:cs="Times New Roman"/>
                <w:sz w:val="24"/>
                <w:szCs w:val="24"/>
              </w:rPr>
              <w:t xml:space="preserve">срока за кандидатстване, но втори прием ще има само в случай, че има наличен финансов ресурс след първия прием. </w:t>
            </w:r>
          </w:p>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C22039">
              <w:rPr>
                <w:rFonts w:ascii="Times New Roman" w:hAnsi="Times New Roman" w:cs="Times New Roman"/>
                <w:sz w:val="24"/>
                <w:szCs w:val="24"/>
                <w:lang w:val="ru-RU"/>
              </w:rPr>
              <w:t xml:space="preserve"> </w:t>
            </w:r>
            <w:r w:rsidRPr="00FD4ADE">
              <w:rPr>
                <w:rFonts w:ascii="Times New Roman" w:hAnsi="Times New Roman" w:cs="Times New Roman"/>
                <w:sz w:val="24"/>
                <w:szCs w:val="24"/>
              </w:rPr>
              <w:t xml:space="preserve">период за прием е с начален срок </w:t>
            </w:r>
            <w:r w:rsidRPr="00FD4ADE">
              <w:rPr>
                <w:rFonts w:ascii="Times New Roman" w:hAnsi="Times New Roman" w:cs="Times New Roman"/>
                <w:sz w:val="24"/>
                <w:szCs w:val="24"/>
                <w:highlight w:val="yellow"/>
              </w:rPr>
              <w:t>28.06.2018 г</w:t>
            </w:r>
            <w:r w:rsidRPr="00FD4ADE">
              <w:rPr>
                <w:rFonts w:ascii="Times New Roman" w:hAnsi="Times New Roman" w:cs="Times New Roman"/>
                <w:sz w:val="24"/>
                <w:szCs w:val="24"/>
              </w:rPr>
              <w:t xml:space="preserve">., а крайният срок за подаване на проектните предложения е </w:t>
            </w:r>
            <w:r w:rsidRPr="00FD4ADE">
              <w:rPr>
                <w:rFonts w:ascii="Times New Roman" w:hAnsi="Times New Roman" w:cs="Times New Roman"/>
                <w:sz w:val="24"/>
                <w:szCs w:val="24"/>
                <w:highlight w:val="yellow"/>
              </w:rPr>
              <w:t>31.07.2018 г., 23:30</w:t>
            </w:r>
            <w:r w:rsidRPr="00FD4ADE">
              <w:rPr>
                <w:rFonts w:ascii="Times New Roman" w:hAnsi="Times New Roman" w:cs="Times New Roman"/>
                <w:sz w:val="24"/>
                <w:szCs w:val="24"/>
              </w:rPr>
              <w:t xml:space="preserve"> часа.</w:t>
            </w:r>
          </w:p>
          <w:p w:rsidR="00FD4ADE" w:rsidRPr="00FD4ADE" w:rsidRDefault="00FD4ADE" w:rsidP="00FD4ADE">
            <w:pPr>
              <w:spacing w:before="120" w:after="12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Вторият период за прием е с начален срок </w:t>
            </w:r>
            <w:r w:rsidRPr="00FD4ADE">
              <w:rPr>
                <w:rFonts w:ascii="Times New Roman" w:hAnsi="Times New Roman" w:cs="Times New Roman"/>
                <w:sz w:val="24"/>
                <w:szCs w:val="24"/>
                <w:highlight w:val="yellow"/>
              </w:rPr>
              <w:t>22.11.2018 г</w:t>
            </w:r>
            <w:r w:rsidRPr="00FD4ADE">
              <w:rPr>
                <w:rFonts w:ascii="Times New Roman" w:hAnsi="Times New Roman" w:cs="Times New Roman"/>
                <w:sz w:val="24"/>
                <w:szCs w:val="24"/>
              </w:rPr>
              <w:t xml:space="preserve">., а крайният срок за подаване на проектните предложения  е </w:t>
            </w:r>
            <w:r w:rsidRPr="00FD4ADE">
              <w:rPr>
                <w:rFonts w:ascii="Times New Roman" w:hAnsi="Times New Roman" w:cs="Times New Roman"/>
                <w:sz w:val="24"/>
                <w:szCs w:val="24"/>
                <w:highlight w:val="yellow"/>
              </w:rPr>
              <w:t>31.12.2018 г., 23:30</w:t>
            </w:r>
            <w:r w:rsidRPr="00FD4ADE">
              <w:rPr>
                <w:rFonts w:ascii="Times New Roman" w:hAnsi="Times New Roman" w:cs="Times New Roman"/>
                <w:sz w:val="24"/>
                <w:szCs w:val="24"/>
              </w:rPr>
              <w:t xml:space="preserve"> часа.</w:t>
            </w:r>
          </w:p>
          <w:p w:rsidR="00FD4ADE" w:rsidRDefault="00FD4ADE" w:rsidP="00D96BD8">
            <w:pPr>
              <w:jc w:val="both"/>
              <w:rPr>
                <w:rFonts w:ascii="Times New Roman" w:hAnsi="Times New Roman" w:cs="Times New Roman"/>
                <w:sz w:val="24"/>
                <w:szCs w:val="24"/>
              </w:rPr>
            </w:pPr>
          </w:p>
          <w:p w:rsidR="00AE6E0E" w:rsidRPr="00D96BD8" w:rsidRDefault="00FD4ADE" w:rsidP="00FD4ADE">
            <w:pPr>
              <w:jc w:val="both"/>
              <w:rPr>
                <w:rFonts w:ascii="Times New Roman" w:hAnsi="Times New Roman" w:cs="Times New Roman"/>
                <w:sz w:val="24"/>
                <w:szCs w:val="24"/>
              </w:rPr>
            </w:pPr>
            <w:r>
              <w:rPr>
                <w:rFonts w:ascii="Times New Roman" w:hAnsi="Times New Roman" w:cs="Times New Roman"/>
                <w:sz w:val="24"/>
                <w:szCs w:val="24"/>
              </w:rPr>
              <w:t xml:space="preserve"> </w:t>
            </w:r>
          </w:p>
        </w:tc>
      </w:tr>
    </w:tbl>
    <w:p w:rsidR="00B40904" w:rsidRDefault="00B40904" w:rsidP="00B40904">
      <w:pPr>
        <w:pStyle w:val="1"/>
        <w:jc w:val="both"/>
      </w:pPr>
      <w:bookmarkStart w:id="40" w:name="_Toc504755071"/>
      <w:r>
        <w:t>26. Адрес за подаване на проектните предложения/концепциите за проектни предложения:</w:t>
      </w:r>
      <w:bookmarkEnd w:id="40"/>
    </w:p>
    <w:tbl>
      <w:tblPr>
        <w:tblStyle w:val="a9"/>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1"/>
        <w:jc w:val="both"/>
      </w:pPr>
      <w:bookmarkStart w:id="41" w:name="_Toc504755072"/>
      <w:r>
        <w:t xml:space="preserve">27. </w:t>
      </w:r>
      <w:r w:rsidRPr="00867AAF">
        <w:t>Допълнителна информация:</w:t>
      </w:r>
      <w:bookmarkEnd w:id="41"/>
    </w:p>
    <w:tbl>
      <w:tblPr>
        <w:tblStyle w:val="a9"/>
        <w:tblW w:w="0" w:type="auto"/>
        <w:tblLook w:val="04A0" w:firstRow="1" w:lastRow="0" w:firstColumn="1" w:lastColumn="0" w:noHBand="0" w:noVBand="1"/>
      </w:tblPr>
      <w:tblGrid>
        <w:gridCol w:w="9212"/>
      </w:tblGrid>
      <w:tr w:rsidR="00B40904" w:rsidRPr="00525C36" w:rsidTr="00EE606E">
        <w:tc>
          <w:tcPr>
            <w:tcW w:w="9212" w:type="dxa"/>
          </w:tcPr>
          <w:p w:rsidR="004B6F62" w:rsidRPr="00244639" w:rsidRDefault="004B6F62" w:rsidP="004B6F62">
            <w:pPr>
              <w:widowControl w:val="0"/>
              <w:autoSpaceDE w:val="0"/>
              <w:autoSpaceDN w:val="0"/>
              <w:adjustRightInd w:val="0"/>
              <w:jc w:val="both"/>
              <w:rPr>
                <w:rFonts w:ascii="Times New Roman" w:hAnsi="Times New Roman" w:cs="Times New Roman"/>
                <w:color w:val="FF0000"/>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инвестиции за преработка на суровини от чувствителни сектори са проекти, в които се предвижда над 75 % от обема на преработваните суровини да са от растителен или животински произход, попадащи в обхвата на чувствителните сектори съгласно </w:t>
            </w:r>
            <w:r w:rsidR="0013366D" w:rsidRPr="009367A0">
              <w:rPr>
                <w:rFonts w:ascii="Times New Roman" w:hAnsi="Times New Roman" w:cs="Times New Roman"/>
                <w:sz w:val="24"/>
                <w:szCs w:val="24"/>
              </w:rPr>
              <w:t>П</w:t>
            </w:r>
            <w:r w:rsidRPr="009367A0">
              <w:rPr>
                <w:rFonts w:ascii="Times New Roman" w:hAnsi="Times New Roman" w:cs="Times New Roman"/>
                <w:sz w:val="24"/>
                <w:szCs w:val="24"/>
              </w:rPr>
              <w:t xml:space="preserve">риложение № </w:t>
            </w:r>
            <w:r w:rsidR="009367A0" w:rsidRPr="009367A0">
              <w:rPr>
                <w:rFonts w:ascii="Times New Roman" w:hAnsi="Times New Roman" w:cs="Times New Roman"/>
                <w:sz w:val="24"/>
                <w:szCs w:val="24"/>
              </w:rPr>
              <w:t>22</w:t>
            </w:r>
            <w:r w:rsidRPr="009367A0">
              <w:rPr>
                <w:rFonts w:ascii="Times New Roman" w:hAnsi="Times New Roman" w:cs="Times New Roman"/>
                <w:sz w:val="24"/>
                <w:szCs w:val="24"/>
              </w:rPr>
              <w:t>.</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Pr="00867AAF">
              <w:rPr>
                <w:rFonts w:ascii="Times New Roman" w:hAnsi="Times New Roman" w:cs="Times New Roman"/>
                <w:sz w:val="24"/>
                <w:szCs w:val="24"/>
              </w:rPr>
              <w:t>2</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xml:space="preserve">. Кандидати с проекти, </w:t>
            </w:r>
            <w:r w:rsidRPr="00867AAF">
              <w:rPr>
                <w:rFonts w:ascii="Times New Roman" w:hAnsi="Times New Roman" w:cs="Times New Roman"/>
                <w:sz w:val="24"/>
                <w:szCs w:val="24"/>
              </w:rPr>
              <w:t>които предлагат ново за населеното място производство</w:t>
            </w:r>
            <w:r w:rsidRPr="007D3A6F">
              <w:rPr>
                <w:rFonts w:ascii="Times New Roman" w:hAnsi="Times New Roman" w:cs="Times New Roman"/>
                <w:sz w:val="24"/>
                <w:szCs w:val="24"/>
                <w:lang w:val="ru-RU"/>
              </w:rPr>
              <w:t>(</w:t>
            </w:r>
            <w:r w:rsidRPr="00867AAF">
              <w:rPr>
                <w:rFonts w:ascii="Times New Roman" w:hAnsi="Times New Roman" w:cs="Times New Roman"/>
                <w:sz w:val="24"/>
                <w:szCs w:val="24"/>
              </w:rPr>
              <w:t>Критерий № 6</w:t>
            </w:r>
            <w:r w:rsidRPr="007D3A6F">
              <w:rPr>
                <w:rFonts w:ascii="Times New Roman" w:hAnsi="Times New Roman" w:cs="Times New Roman"/>
                <w:sz w:val="24"/>
                <w:szCs w:val="24"/>
                <w:lang w:val="ru-RU"/>
              </w:rPr>
              <w:t>)</w:t>
            </w:r>
            <w:r w:rsidR="004B6F62" w:rsidRPr="00867AAF">
              <w:rPr>
                <w:rFonts w:ascii="Times New Roman" w:hAnsi="Times New Roman" w:cs="Times New Roman"/>
                <w:sz w:val="24"/>
                <w:szCs w:val="24"/>
              </w:rPr>
              <w:t xml:space="preserve">, са лица, при които </w:t>
            </w:r>
            <w:r w:rsidRPr="00867AAF">
              <w:rPr>
                <w:rFonts w:ascii="Times New Roman" w:hAnsi="Times New Roman" w:cs="Times New Roman"/>
                <w:sz w:val="24"/>
                <w:szCs w:val="24"/>
              </w:rPr>
              <w:t>започват ново производство, което до момента не се е извършвало на даденото населено място</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4B6F62" w:rsidRPr="00867AAF">
              <w:rPr>
                <w:rFonts w:ascii="Times New Roman" w:hAnsi="Times New Roman" w:cs="Times New Roman"/>
                <w:sz w:val="24"/>
                <w:szCs w:val="24"/>
              </w:rPr>
              <w:t xml:space="preserve">. Кандидати с проекти с инвестиции за постигане на стандартите на ЕС (критерий за подбор № </w:t>
            </w:r>
            <w:r>
              <w:rPr>
                <w:rFonts w:ascii="Times New Roman" w:hAnsi="Times New Roman" w:cs="Times New Roman"/>
                <w:sz w:val="24"/>
                <w:szCs w:val="24"/>
              </w:rPr>
              <w:t>5</w:t>
            </w:r>
            <w:r w:rsidR="004B6F62" w:rsidRPr="00867AAF">
              <w:rPr>
                <w:rFonts w:ascii="Times New Roman" w:hAnsi="Times New Roman" w:cs="Times New Roman"/>
                <w:sz w:val="24"/>
                <w:szCs w:val="24"/>
              </w:rPr>
              <w:t>) са лица, при които в проекта са включени инвестиции за постигане на съответствие с Регламент /ЕО/№ 853/2004 /чл. 10, § 3, Приложение III, Глава II и Директива 93/119/ЕС/22.12.1993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(ДВ, бр. 60 от 2014 г.) и същите са млади земеделски стопани.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5.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 xml:space="preserve">6. В случай че изпълнението на условията по критериите е станало основание за класиране на кандидата пред други кандидати по реда на тези указания, той се </w:t>
            </w:r>
            <w:r w:rsidRPr="00867AAF">
              <w:rPr>
                <w:rFonts w:ascii="Times New Roman" w:hAnsi="Times New Roman" w:cs="Times New Roman"/>
                <w:sz w:val="24"/>
                <w:szCs w:val="24"/>
              </w:rPr>
              <w:lastRenderedPageBreak/>
              <w:t>задължава да поддържа съответствие с критериите в срока за мониторинг.</w:t>
            </w:r>
          </w:p>
          <w:p w:rsidR="00B40904" w:rsidRPr="00867AAF" w:rsidRDefault="004B6F62" w:rsidP="00867AAF">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7. Подпомагат се проекти, които са получили минимален брой от 10 точки по критериите за подбор</w:t>
            </w:r>
            <w:r w:rsidR="00867AAF">
              <w:rPr>
                <w:rFonts w:ascii="Times New Roman" w:hAnsi="Times New Roman" w:cs="Times New Roman"/>
                <w:sz w:val="24"/>
                <w:szCs w:val="24"/>
              </w:rPr>
              <w:t>.</w:t>
            </w:r>
          </w:p>
        </w:tc>
      </w:tr>
    </w:tbl>
    <w:p w:rsidR="009D3497" w:rsidRPr="002E598F" w:rsidRDefault="009D3497" w:rsidP="009D3497">
      <w:pPr>
        <w:pStyle w:val="2"/>
        <w:jc w:val="both"/>
        <w:rPr>
          <w:color w:val="auto"/>
        </w:rPr>
      </w:pPr>
      <w:bookmarkStart w:id="42" w:name="_Toc504755073"/>
      <w:r>
        <w:lastRenderedPageBreak/>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a9"/>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1"/>
        <w:jc w:val="both"/>
      </w:pPr>
      <w:bookmarkStart w:id="43" w:name="_Toc504755074"/>
      <w:r>
        <w:t>28. Приложения към Условията за кандидатстване:</w:t>
      </w:r>
      <w:bookmarkEnd w:id="43"/>
    </w:p>
    <w:tbl>
      <w:tblPr>
        <w:tblStyle w:val="a9"/>
        <w:tblW w:w="0" w:type="auto"/>
        <w:tblLook w:val="04A0" w:firstRow="1" w:lastRow="0" w:firstColumn="1" w:lastColumn="0" w:noHBand="0" w:noVBand="1"/>
      </w:tblPr>
      <w:tblGrid>
        <w:gridCol w:w="9212"/>
      </w:tblGrid>
      <w:tr w:rsidR="00B40904" w:rsidTr="00EE606E">
        <w:tc>
          <w:tcPr>
            <w:tcW w:w="9212" w:type="dxa"/>
          </w:tcPr>
          <w:p w:rsidR="006D5197" w:rsidRPr="00517683" w:rsidRDefault="006D5197" w:rsidP="001D223D">
            <w:pPr>
              <w:jc w:val="both"/>
              <w:rPr>
                <w:rFonts w:ascii="Times New Roman" w:hAnsi="Times New Roman" w:cs="Times New Roman"/>
                <w:color w:val="FF0000"/>
                <w:sz w:val="24"/>
                <w:szCs w:val="24"/>
              </w:rPr>
            </w:pPr>
          </w:p>
          <w:p w:rsidR="00623B1E" w:rsidRPr="00623B1E" w:rsidRDefault="00623B1E" w:rsidP="00623B1E">
            <w:pPr>
              <w:rPr>
                <w:rFonts w:ascii="Times New Roman" w:hAnsi="Times New Roman" w:cs="Times New Roman"/>
                <w:b/>
                <w:sz w:val="24"/>
                <w:szCs w:val="24"/>
              </w:rPr>
            </w:pPr>
            <w:r w:rsidRPr="00623B1E">
              <w:rPr>
                <w:rFonts w:ascii="Times New Roman" w:hAnsi="Times New Roman" w:cs="Times New Roman"/>
                <w:b/>
                <w:sz w:val="24"/>
                <w:szCs w:val="24"/>
              </w:rPr>
              <w:t xml:space="preserve">Документи за попълване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1_Oсновна информация за проектното предложение</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2_Бизнес план</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3_Бизнес_план_таблици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4_ТДИД 19.2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5_Декларация за изчисление на МСПО</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6_Декларация по чл.25, ал.2 от ЗУСЕСИФ</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7_Декларация за размера на получените държавни помощи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8_Декларация МСП</w:t>
            </w:r>
          </w:p>
          <w:p w:rsidR="00623B1E" w:rsidRPr="00623B1E" w:rsidRDefault="00623B1E" w:rsidP="00623B1E">
            <w:pPr>
              <w:rPr>
                <w:rFonts w:ascii="Times New Roman" w:hAnsi="Times New Roman" w:cs="Times New Roman"/>
                <w:sz w:val="24"/>
                <w:szCs w:val="24"/>
              </w:rPr>
            </w:pPr>
            <w:r w:rsidRPr="001E6232">
              <w:rPr>
                <w:rFonts w:ascii="Times New Roman" w:hAnsi="Times New Roman" w:cs="Times New Roman"/>
                <w:sz w:val="24"/>
                <w:szCs w:val="24"/>
              </w:rPr>
              <w:t>Приложение № 9_</w:t>
            </w:r>
            <w:r w:rsidR="001E6232">
              <w:rPr>
                <w:rFonts w:ascii="Times New Roman" w:hAnsi="Times New Roman" w:cs="Times New Roman"/>
                <w:sz w:val="24"/>
                <w:szCs w:val="24"/>
              </w:rPr>
              <w:t>Формуляр за мониторинг по под мярка 4.2.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10_Декларация съгласно Приложение № 6 от   от Наредба 22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11_Декларация за изчисление на минималния стандартен производствен обем на стопанството</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12_Декларация за видовете и количества суровини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13_Декларация по чл.19 и 20</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14_Декларация за двойно финансиране и изкуствено създадени условия</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15_Декларация неприложимост документи по 19.2</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16_Справка Декларация за групи-организации производители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17_Справка персонал</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18_Формуляр за мониторинг по подмярка 19</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lastRenderedPageBreak/>
              <w:t>Приложение № 19_Образец на запитване за оферта</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20_Декларация за нередности</w:t>
            </w:r>
            <w:r w:rsidR="00BA4744">
              <w:rPr>
                <w:rFonts w:ascii="Times New Roman" w:hAnsi="Times New Roman" w:cs="Times New Roman"/>
                <w:sz w:val="24"/>
                <w:szCs w:val="24"/>
              </w:rPr>
              <w:t xml:space="preserve"> съгласно Приложение № 10 от наредба 22</w:t>
            </w:r>
          </w:p>
          <w:p w:rsidR="00623B1E" w:rsidRPr="00623B1E" w:rsidRDefault="00623B1E" w:rsidP="00623B1E">
            <w:pPr>
              <w:rPr>
                <w:rFonts w:ascii="Times New Roman" w:hAnsi="Times New Roman" w:cs="Times New Roman"/>
                <w:b/>
                <w:sz w:val="24"/>
                <w:szCs w:val="24"/>
              </w:rPr>
            </w:pPr>
            <w:r w:rsidRPr="00623B1E">
              <w:rPr>
                <w:rFonts w:ascii="Times New Roman" w:hAnsi="Times New Roman" w:cs="Times New Roman"/>
                <w:b/>
                <w:sz w:val="24"/>
                <w:szCs w:val="24"/>
              </w:rPr>
              <w:t xml:space="preserve">Документи за информация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 xml:space="preserve">Приложение № 21_Списък с наименованията на активите , дейностите и услугите, за които са определени референтни разходи  </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22_Суровини от растителен и животински произход и продукти от тях в чувствителни сектори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23_Таблица АСД</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24_Таблица ТФО</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25_ Списък селски райони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26_Списък по чл.38 от Договора за функционирането на съюза</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27_Новоприети стандарти</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28_ Използвани съкращения</w:t>
            </w:r>
          </w:p>
          <w:p w:rsidR="00623B1E" w:rsidRPr="00623B1E"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29_Указания за попълване на електронен формуляр</w:t>
            </w:r>
          </w:p>
          <w:p w:rsidR="00623B1E" w:rsidRPr="00C2087C" w:rsidRDefault="00623B1E" w:rsidP="00623B1E">
            <w:pPr>
              <w:rPr>
                <w:rFonts w:ascii="Times New Roman" w:hAnsi="Times New Roman" w:cs="Times New Roman"/>
                <w:sz w:val="24"/>
                <w:szCs w:val="24"/>
              </w:rPr>
            </w:pPr>
            <w:r w:rsidRPr="00623B1E">
              <w:rPr>
                <w:rFonts w:ascii="Times New Roman" w:hAnsi="Times New Roman" w:cs="Times New Roman"/>
                <w:sz w:val="24"/>
                <w:szCs w:val="24"/>
              </w:rPr>
              <w:t>Приложение № 30_Таблица за изчисление на СПО</w:t>
            </w:r>
          </w:p>
          <w:p w:rsidR="002D7561" w:rsidRPr="002D7561" w:rsidRDefault="002D7561" w:rsidP="002D7561">
            <w:pPr>
              <w:jc w:val="both"/>
              <w:rPr>
                <w:rFonts w:ascii="Times New Roman" w:hAnsi="Times New Roman" w:cs="Times New Roman"/>
                <w:sz w:val="24"/>
                <w:szCs w:val="24"/>
              </w:rPr>
            </w:pPr>
          </w:p>
          <w:p w:rsidR="009B1E8C" w:rsidRPr="00517683" w:rsidRDefault="009B1E8C" w:rsidP="002D7561">
            <w:pPr>
              <w:rPr>
                <w:rFonts w:ascii="Times New Roman" w:hAnsi="Times New Roman" w:cs="Times New Roman"/>
                <w:color w:val="FF0000"/>
                <w:sz w:val="24"/>
                <w:szCs w:val="24"/>
              </w:rPr>
            </w:pPr>
          </w:p>
        </w:tc>
      </w:tr>
    </w:tbl>
    <w:p w:rsidR="00F74842" w:rsidRPr="00350459" w:rsidRDefault="00F74842"/>
    <w:sectPr w:rsidR="00F74842" w:rsidRPr="00350459" w:rsidSect="0000455A">
      <w:headerReference w:type="even" r:id="rId30"/>
      <w:footerReference w:type="default" r:id="rId31"/>
      <w:headerReference w:type="first" r:id="rId3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DBD" w:rsidRDefault="00466DBD" w:rsidP="00F74842">
      <w:pPr>
        <w:spacing w:after="0" w:line="240" w:lineRule="auto"/>
      </w:pPr>
      <w:r>
        <w:separator/>
      </w:r>
    </w:p>
  </w:endnote>
  <w:endnote w:type="continuationSeparator" w:id="0">
    <w:p w:rsidR="00466DBD" w:rsidRDefault="00466DB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790BBF" w:rsidRDefault="00790BBF" w:rsidP="00274547">
        <w:pPr>
          <w:pStyle w:val="a5"/>
          <w:pBdr>
            <w:top w:val="thinThickSmallGap" w:sz="24" w:space="1" w:color="622423" w:themeColor="accent2" w:themeShade="7F"/>
          </w:pBdr>
          <w:rPr>
            <w:rFonts w:asciiTheme="majorHAnsi" w:eastAsiaTheme="majorEastAsia" w:hAnsiTheme="majorHAnsi" w:cstheme="majorBidi"/>
          </w:rPr>
        </w:pPr>
      </w:p>
      <w:p w:rsidR="00790BBF" w:rsidRPr="00246353" w:rsidRDefault="00790BBF" w:rsidP="00274547">
        <w:pPr>
          <w:tabs>
            <w:tab w:val="right" w:pos="11766"/>
          </w:tabs>
          <w:spacing w:after="0" w:line="240" w:lineRule="auto"/>
          <w:jc w:val="center"/>
          <w:rPr>
            <w:rFonts w:ascii="Verdana" w:eastAsiaTheme="minorEastAsia" w:hAnsi="Verdana"/>
            <w:b/>
            <w:sz w:val="16"/>
            <w:szCs w:val="16"/>
            <w:lang w:eastAsia="bg-BG"/>
          </w:rPr>
        </w:pPr>
        <w:r w:rsidRPr="00246353">
          <w:rPr>
            <w:rFonts w:ascii="Verdana" w:eastAsiaTheme="minorEastAsia" w:hAnsi="Verdana"/>
            <w:b/>
            <w:sz w:val="16"/>
            <w:szCs w:val="16"/>
            <w:lang w:eastAsia="bg-BG"/>
          </w:rPr>
          <w:t>СНЦ „МИГ Чирпан“</w:t>
        </w:r>
      </w:p>
      <w:p w:rsidR="00790BBF" w:rsidRPr="00246353" w:rsidRDefault="00790BBF" w:rsidP="00274547">
        <w:pPr>
          <w:tabs>
            <w:tab w:val="right" w:pos="11766"/>
          </w:tabs>
          <w:spacing w:after="0" w:line="240" w:lineRule="auto"/>
          <w:jc w:val="both"/>
          <w:rPr>
            <w:rFonts w:ascii="Verdana" w:eastAsiaTheme="minorEastAsia" w:hAnsi="Verdana"/>
            <w:sz w:val="16"/>
            <w:szCs w:val="16"/>
            <w:lang w:eastAsia="bg-BG"/>
          </w:rPr>
        </w:pPr>
        <w:r w:rsidRPr="00246353">
          <w:rPr>
            <w:rFonts w:ascii="Verdana" w:eastAsiaTheme="minorEastAsia" w:hAnsi="Verdana"/>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246353">
            <w:rPr>
              <w:rFonts w:ascii="Verdana" w:eastAsiaTheme="minorEastAsia" w:hAnsi="Verdana"/>
              <w:sz w:val="16"/>
              <w:szCs w:val="16"/>
              <w:lang w:eastAsia="bg-BG"/>
            </w:rPr>
            <w:t>migchirpan@abv.bg</w:t>
          </w:r>
        </w:hyperlink>
        <w:r w:rsidRPr="00246353">
          <w:rPr>
            <w:rFonts w:ascii="Verdana" w:eastAsiaTheme="minorEastAsia" w:hAnsi="Verdana"/>
            <w:sz w:val="16"/>
            <w:szCs w:val="16"/>
            <w:lang w:eastAsia="bg-BG"/>
          </w:rPr>
          <w:t>, web: www.migchirpan.eu</w:t>
        </w:r>
      </w:p>
      <w:p w:rsidR="00790BBF" w:rsidRPr="00DA1C6E" w:rsidRDefault="00790BBF" w:rsidP="00274547">
        <w:pPr>
          <w:pStyle w:val="a3"/>
          <w:tabs>
            <w:tab w:val="clear" w:pos="4536"/>
            <w:tab w:val="clear" w:pos="9072"/>
            <w:tab w:val="right" w:pos="11766"/>
          </w:tabs>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3236B7">
          <w:rPr>
            <w:rFonts w:ascii="Times New Roman" w:hAnsi="Times New Roman" w:cs="Times New Roman"/>
            <w:noProof/>
            <w:sz w:val="16"/>
            <w:szCs w:val="16"/>
          </w:rPr>
          <w:t>44</w:t>
        </w:r>
        <w:r w:rsidRPr="00DA1C6E">
          <w:rPr>
            <w:rFonts w:ascii="Times New Roman" w:hAnsi="Times New Roman" w:cs="Times New Roman"/>
            <w:noProof/>
            <w:sz w:val="16"/>
            <w:szCs w:val="16"/>
          </w:rPr>
          <w:fldChar w:fldCharType="end"/>
        </w:r>
      </w:p>
    </w:sdtContent>
  </w:sdt>
  <w:p w:rsidR="00790BBF" w:rsidRPr="00DA1C6E" w:rsidRDefault="00790BBF">
    <w:pPr>
      <w:pStyle w:val="a5"/>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DBD" w:rsidRDefault="00466DBD" w:rsidP="00F74842">
      <w:pPr>
        <w:spacing w:after="0" w:line="240" w:lineRule="auto"/>
      </w:pPr>
      <w:r>
        <w:separator/>
      </w:r>
    </w:p>
  </w:footnote>
  <w:footnote w:type="continuationSeparator" w:id="0">
    <w:p w:rsidR="00466DBD" w:rsidRDefault="00466DBD" w:rsidP="00F74842">
      <w:pPr>
        <w:spacing w:after="0" w:line="240" w:lineRule="auto"/>
      </w:pPr>
      <w:r>
        <w:continuationSeparator/>
      </w:r>
    </w:p>
  </w:footnote>
  <w:footnote w:id="1">
    <w:p w:rsidR="00790BBF" w:rsidRPr="00A91BBF" w:rsidRDefault="00790BBF" w:rsidP="00A91BBF">
      <w:pPr>
        <w:pStyle w:val="af2"/>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BBF" w:rsidRDefault="00466DBD">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BBF" w:rsidRDefault="00466DBD">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50156C84"/>
    <w:multiLevelType w:val="hybridMultilevel"/>
    <w:tmpl w:val="88FA4D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3"/>
  </w:num>
  <w:num w:numId="5">
    <w:abstractNumId w:val="2"/>
  </w:num>
  <w:num w:numId="6">
    <w:abstractNumId w:val="12"/>
  </w:num>
  <w:num w:numId="7">
    <w:abstractNumId w:val="6"/>
  </w:num>
  <w:num w:numId="8">
    <w:abstractNumId w:val="10"/>
  </w:num>
  <w:num w:numId="9">
    <w:abstractNumId w:val="9"/>
  </w:num>
  <w:num w:numId="10">
    <w:abstractNumId w:val="13"/>
  </w:num>
  <w:num w:numId="11">
    <w:abstractNumId w:val="5"/>
  </w:num>
  <w:num w:numId="12">
    <w:abstractNumId w:val="1"/>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23EF5"/>
    <w:rsid w:val="00024611"/>
    <w:rsid w:val="00026FAD"/>
    <w:rsid w:val="0003596D"/>
    <w:rsid w:val="000561E0"/>
    <w:rsid w:val="00056D44"/>
    <w:rsid w:val="00066743"/>
    <w:rsid w:val="00071B88"/>
    <w:rsid w:val="0007582C"/>
    <w:rsid w:val="00083F9E"/>
    <w:rsid w:val="0008700D"/>
    <w:rsid w:val="000A59A3"/>
    <w:rsid w:val="000A63C2"/>
    <w:rsid w:val="000A6AD2"/>
    <w:rsid w:val="000B77F5"/>
    <w:rsid w:val="000C3376"/>
    <w:rsid w:val="000D05F5"/>
    <w:rsid w:val="000D28D5"/>
    <w:rsid w:val="000D2ADC"/>
    <w:rsid w:val="000D59F0"/>
    <w:rsid w:val="000E6454"/>
    <w:rsid w:val="000F0898"/>
    <w:rsid w:val="000F6EA0"/>
    <w:rsid w:val="000F7647"/>
    <w:rsid w:val="000F7EEE"/>
    <w:rsid w:val="001004C3"/>
    <w:rsid w:val="00110CA6"/>
    <w:rsid w:val="001233A0"/>
    <w:rsid w:val="00123DED"/>
    <w:rsid w:val="00127823"/>
    <w:rsid w:val="00132FA4"/>
    <w:rsid w:val="0013366D"/>
    <w:rsid w:val="00136BBB"/>
    <w:rsid w:val="001449AE"/>
    <w:rsid w:val="00147230"/>
    <w:rsid w:val="00156E61"/>
    <w:rsid w:val="00160B08"/>
    <w:rsid w:val="00161C16"/>
    <w:rsid w:val="00163177"/>
    <w:rsid w:val="0017063A"/>
    <w:rsid w:val="00175F8C"/>
    <w:rsid w:val="00180680"/>
    <w:rsid w:val="00187652"/>
    <w:rsid w:val="001902F9"/>
    <w:rsid w:val="0019519B"/>
    <w:rsid w:val="001B3078"/>
    <w:rsid w:val="001B56B4"/>
    <w:rsid w:val="001C750D"/>
    <w:rsid w:val="001D223D"/>
    <w:rsid w:val="001E3ABF"/>
    <w:rsid w:val="001E6232"/>
    <w:rsid w:val="001F0C9E"/>
    <w:rsid w:val="002014C5"/>
    <w:rsid w:val="00203398"/>
    <w:rsid w:val="00203B04"/>
    <w:rsid w:val="002112D2"/>
    <w:rsid w:val="0021271A"/>
    <w:rsid w:val="00215488"/>
    <w:rsid w:val="00216566"/>
    <w:rsid w:val="00224CFF"/>
    <w:rsid w:val="00232E5F"/>
    <w:rsid w:val="00242945"/>
    <w:rsid w:val="00242AE0"/>
    <w:rsid w:val="00244639"/>
    <w:rsid w:val="00251B53"/>
    <w:rsid w:val="00252231"/>
    <w:rsid w:val="00254990"/>
    <w:rsid w:val="00256304"/>
    <w:rsid w:val="002628BB"/>
    <w:rsid w:val="0027078F"/>
    <w:rsid w:val="00271D54"/>
    <w:rsid w:val="002735C2"/>
    <w:rsid w:val="00274547"/>
    <w:rsid w:val="00274925"/>
    <w:rsid w:val="00274955"/>
    <w:rsid w:val="002756DE"/>
    <w:rsid w:val="002764FC"/>
    <w:rsid w:val="00280D3E"/>
    <w:rsid w:val="002844B4"/>
    <w:rsid w:val="00285A92"/>
    <w:rsid w:val="00290E5C"/>
    <w:rsid w:val="002947F7"/>
    <w:rsid w:val="002958CC"/>
    <w:rsid w:val="002A28D3"/>
    <w:rsid w:val="002A6A9A"/>
    <w:rsid w:val="002A7D3A"/>
    <w:rsid w:val="002B26DC"/>
    <w:rsid w:val="002B3045"/>
    <w:rsid w:val="002D1288"/>
    <w:rsid w:val="002D379A"/>
    <w:rsid w:val="002D65F3"/>
    <w:rsid w:val="002D73B9"/>
    <w:rsid w:val="002D7561"/>
    <w:rsid w:val="002D7E54"/>
    <w:rsid w:val="002E598F"/>
    <w:rsid w:val="002F7760"/>
    <w:rsid w:val="002F799D"/>
    <w:rsid w:val="00313396"/>
    <w:rsid w:val="00315F59"/>
    <w:rsid w:val="0031632D"/>
    <w:rsid w:val="00321731"/>
    <w:rsid w:val="003236B7"/>
    <w:rsid w:val="003302E9"/>
    <w:rsid w:val="00332E1D"/>
    <w:rsid w:val="003361DB"/>
    <w:rsid w:val="00340124"/>
    <w:rsid w:val="00341BB1"/>
    <w:rsid w:val="003474FE"/>
    <w:rsid w:val="003502C2"/>
    <w:rsid w:val="00350459"/>
    <w:rsid w:val="0036782A"/>
    <w:rsid w:val="00373319"/>
    <w:rsid w:val="00376889"/>
    <w:rsid w:val="00377F18"/>
    <w:rsid w:val="003806D7"/>
    <w:rsid w:val="0039009C"/>
    <w:rsid w:val="00391505"/>
    <w:rsid w:val="00396187"/>
    <w:rsid w:val="003A390F"/>
    <w:rsid w:val="003C1FB8"/>
    <w:rsid w:val="003C47D5"/>
    <w:rsid w:val="003C4B80"/>
    <w:rsid w:val="003C66B9"/>
    <w:rsid w:val="003D05A1"/>
    <w:rsid w:val="003D0ECF"/>
    <w:rsid w:val="003D376E"/>
    <w:rsid w:val="003D429F"/>
    <w:rsid w:val="003E5848"/>
    <w:rsid w:val="003F0A8E"/>
    <w:rsid w:val="003F2E92"/>
    <w:rsid w:val="00416017"/>
    <w:rsid w:val="00417334"/>
    <w:rsid w:val="004178BA"/>
    <w:rsid w:val="00423742"/>
    <w:rsid w:val="00426ECC"/>
    <w:rsid w:val="004312FD"/>
    <w:rsid w:val="00442BAB"/>
    <w:rsid w:val="00450004"/>
    <w:rsid w:val="004555C0"/>
    <w:rsid w:val="00464B15"/>
    <w:rsid w:val="00465EEE"/>
    <w:rsid w:val="00466A05"/>
    <w:rsid w:val="00466DBD"/>
    <w:rsid w:val="00471AFE"/>
    <w:rsid w:val="00474D06"/>
    <w:rsid w:val="00493D62"/>
    <w:rsid w:val="00495792"/>
    <w:rsid w:val="004A0DF9"/>
    <w:rsid w:val="004A20FD"/>
    <w:rsid w:val="004B6F62"/>
    <w:rsid w:val="004F1263"/>
    <w:rsid w:val="005023C0"/>
    <w:rsid w:val="005064B1"/>
    <w:rsid w:val="00515C21"/>
    <w:rsid w:val="00517683"/>
    <w:rsid w:val="00522722"/>
    <w:rsid w:val="00523FD2"/>
    <w:rsid w:val="00525C36"/>
    <w:rsid w:val="005277E1"/>
    <w:rsid w:val="0053546E"/>
    <w:rsid w:val="00546240"/>
    <w:rsid w:val="00551548"/>
    <w:rsid w:val="00557655"/>
    <w:rsid w:val="005605C7"/>
    <w:rsid w:val="00560878"/>
    <w:rsid w:val="0057509D"/>
    <w:rsid w:val="005832DA"/>
    <w:rsid w:val="00584989"/>
    <w:rsid w:val="00593D75"/>
    <w:rsid w:val="005940F3"/>
    <w:rsid w:val="005947C6"/>
    <w:rsid w:val="005969B1"/>
    <w:rsid w:val="0059745A"/>
    <w:rsid w:val="005A0AAA"/>
    <w:rsid w:val="005A0FDE"/>
    <w:rsid w:val="005B0D02"/>
    <w:rsid w:val="005B10F4"/>
    <w:rsid w:val="005B56E9"/>
    <w:rsid w:val="005C4CF5"/>
    <w:rsid w:val="005C6391"/>
    <w:rsid w:val="005D012A"/>
    <w:rsid w:val="005E692D"/>
    <w:rsid w:val="005F07F4"/>
    <w:rsid w:val="005F6622"/>
    <w:rsid w:val="006035DC"/>
    <w:rsid w:val="006050E1"/>
    <w:rsid w:val="00605162"/>
    <w:rsid w:val="006065C8"/>
    <w:rsid w:val="00611C66"/>
    <w:rsid w:val="00623240"/>
    <w:rsid w:val="00623B1E"/>
    <w:rsid w:val="00626D05"/>
    <w:rsid w:val="00630BD8"/>
    <w:rsid w:val="006335E8"/>
    <w:rsid w:val="00633DD6"/>
    <w:rsid w:val="00635415"/>
    <w:rsid w:val="006520BB"/>
    <w:rsid w:val="006547D5"/>
    <w:rsid w:val="00661DD5"/>
    <w:rsid w:val="0066456A"/>
    <w:rsid w:val="0066543F"/>
    <w:rsid w:val="0067491D"/>
    <w:rsid w:val="00680DD7"/>
    <w:rsid w:val="00683014"/>
    <w:rsid w:val="00683567"/>
    <w:rsid w:val="00693ECD"/>
    <w:rsid w:val="006A2D59"/>
    <w:rsid w:val="006B2ED6"/>
    <w:rsid w:val="006B37A4"/>
    <w:rsid w:val="006B4557"/>
    <w:rsid w:val="006C0F48"/>
    <w:rsid w:val="006C7D48"/>
    <w:rsid w:val="006D3191"/>
    <w:rsid w:val="006D5197"/>
    <w:rsid w:val="00700DA4"/>
    <w:rsid w:val="007039C7"/>
    <w:rsid w:val="00710C3D"/>
    <w:rsid w:val="00710D0F"/>
    <w:rsid w:val="0071485F"/>
    <w:rsid w:val="00714C9B"/>
    <w:rsid w:val="00715B60"/>
    <w:rsid w:val="00716167"/>
    <w:rsid w:val="0072012C"/>
    <w:rsid w:val="00723BBB"/>
    <w:rsid w:val="00723D49"/>
    <w:rsid w:val="00736C8C"/>
    <w:rsid w:val="00737FFE"/>
    <w:rsid w:val="007418DF"/>
    <w:rsid w:val="00742668"/>
    <w:rsid w:val="00743039"/>
    <w:rsid w:val="00745F67"/>
    <w:rsid w:val="00750C7B"/>
    <w:rsid w:val="00751943"/>
    <w:rsid w:val="00754E39"/>
    <w:rsid w:val="00763AF5"/>
    <w:rsid w:val="007664F6"/>
    <w:rsid w:val="00771865"/>
    <w:rsid w:val="00776CF2"/>
    <w:rsid w:val="007825F1"/>
    <w:rsid w:val="00784874"/>
    <w:rsid w:val="00785D8D"/>
    <w:rsid w:val="00786212"/>
    <w:rsid w:val="007903B6"/>
    <w:rsid w:val="00790BBF"/>
    <w:rsid w:val="00792BDC"/>
    <w:rsid w:val="00795FA4"/>
    <w:rsid w:val="007B26D1"/>
    <w:rsid w:val="007B5AAC"/>
    <w:rsid w:val="007C104A"/>
    <w:rsid w:val="007D01FB"/>
    <w:rsid w:val="007D2DD3"/>
    <w:rsid w:val="007D3A6F"/>
    <w:rsid w:val="007D3C8C"/>
    <w:rsid w:val="007D7C74"/>
    <w:rsid w:val="007E0D1F"/>
    <w:rsid w:val="008036D5"/>
    <w:rsid w:val="00803AD0"/>
    <w:rsid w:val="00813D0C"/>
    <w:rsid w:val="00817DF1"/>
    <w:rsid w:val="00840BB2"/>
    <w:rsid w:val="008423BE"/>
    <w:rsid w:val="00852762"/>
    <w:rsid w:val="008551B1"/>
    <w:rsid w:val="00863263"/>
    <w:rsid w:val="00867AAF"/>
    <w:rsid w:val="00881281"/>
    <w:rsid w:val="0088795F"/>
    <w:rsid w:val="008A420D"/>
    <w:rsid w:val="008B1C7D"/>
    <w:rsid w:val="008B2E9D"/>
    <w:rsid w:val="008B5C2F"/>
    <w:rsid w:val="008B6F2D"/>
    <w:rsid w:val="008C0977"/>
    <w:rsid w:val="008C7BDB"/>
    <w:rsid w:val="008D05A5"/>
    <w:rsid w:val="008D3376"/>
    <w:rsid w:val="008D5C4B"/>
    <w:rsid w:val="008D7094"/>
    <w:rsid w:val="008E0987"/>
    <w:rsid w:val="008E4735"/>
    <w:rsid w:val="008F0552"/>
    <w:rsid w:val="008F0B31"/>
    <w:rsid w:val="008F2DC9"/>
    <w:rsid w:val="008F56FE"/>
    <w:rsid w:val="008F5E64"/>
    <w:rsid w:val="008F7DF0"/>
    <w:rsid w:val="009044D7"/>
    <w:rsid w:val="00911F9B"/>
    <w:rsid w:val="00912266"/>
    <w:rsid w:val="00915BAE"/>
    <w:rsid w:val="009223E0"/>
    <w:rsid w:val="00930FE2"/>
    <w:rsid w:val="00932A57"/>
    <w:rsid w:val="009348E7"/>
    <w:rsid w:val="009367A0"/>
    <w:rsid w:val="0095483A"/>
    <w:rsid w:val="00971303"/>
    <w:rsid w:val="00975125"/>
    <w:rsid w:val="00976263"/>
    <w:rsid w:val="0097656A"/>
    <w:rsid w:val="00977A2C"/>
    <w:rsid w:val="009846FC"/>
    <w:rsid w:val="009903FD"/>
    <w:rsid w:val="00993000"/>
    <w:rsid w:val="00996FDC"/>
    <w:rsid w:val="00997CD7"/>
    <w:rsid w:val="009A4A8B"/>
    <w:rsid w:val="009B1E8C"/>
    <w:rsid w:val="009B393D"/>
    <w:rsid w:val="009B59BC"/>
    <w:rsid w:val="009C0AA9"/>
    <w:rsid w:val="009C13F2"/>
    <w:rsid w:val="009C3951"/>
    <w:rsid w:val="009C4088"/>
    <w:rsid w:val="009C6525"/>
    <w:rsid w:val="009D3497"/>
    <w:rsid w:val="009E742B"/>
    <w:rsid w:val="009E762F"/>
    <w:rsid w:val="00A06BA4"/>
    <w:rsid w:val="00A06C5C"/>
    <w:rsid w:val="00A07B11"/>
    <w:rsid w:val="00A12A62"/>
    <w:rsid w:val="00A12FEB"/>
    <w:rsid w:val="00A16058"/>
    <w:rsid w:val="00A17BB6"/>
    <w:rsid w:val="00A22456"/>
    <w:rsid w:val="00A277AA"/>
    <w:rsid w:val="00A359F0"/>
    <w:rsid w:val="00A50B62"/>
    <w:rsid w:val="00A54CA7"/>
    <w:rsid w:val="00A716B5"/>
    <w:rsid w:val="00A73AC4"/>
    <w:rsid w:val="00A744EE"/>
    <w:rsid w:val="00A755AB"/>
    <w:rsid w:val="00A81FA1"/>
    <w:rsid w:val="00A86882"/>
    <w:rsid w:val="00A91BBF"/>
    <w:rsid w:val="00A943EE"/>
    <w:rsid w:val="00AA07C0"/>
    <w:rsid w:val="00AA5BBD"/>
    <w:rsid w:val="00AA7553"/>
    <w:rsid w:val="00AB03A7"/>
    <w:rsid w:val="00AB1253"/>
    <w:rsid w:val="00AB43DF"/>
    <w:rsid w:val="00AC03FC"/>
    <w:rsid w:val="00AC460F"/>
    <w:rsid w:val="00AC4E4E"/>
    <w:rsid w:val="00AD2626"/>
    <w:rsid w:val="00AD397E"/>
    <w:rsid w:val="00AE0961"/>
    <w:rsid w:val="00AE35D9"/>
    <w:rsid w:val="00AE6E0E"/>
    <w:rsid w:val="00AF2EB3"/>
    <w:rsid w:val="00AF6366"/>
    <w:rsid w:val="00B00358"/>
    <w:rsid w:val="00B0244D"/>
    <w:rsid w:val="00B03B0C"/>
    <w:rsid w:val="00B113AC"/>
    <w:rsid w:val="00B17F30"/>
    <w:rsid w:val="00B213A5"/>
    <w:rsid w:val="00B3221F"/>
    <w:rsid w:val="00B34DDF"/>
    <w:rsid w:val="00B40904"/>
    <w:rsid w:val="00B43F13"/>
    <w:rsid w:val="00B52804"/>
    <w:rsid w:val="00B60F20"/>
    <w:rsid w:val="00B64896"/>
    <w:rsid w:val="00B6551C"/>
    <w:rsid w:val="00B7062E"/>
    <w:rsid w:val="00B767DD"/>
    <w:rsid w:val="00B774C8"/>
    <w:rsid w:val="00B84D4B"/>
    <w:rsid w:val="00B96B05"/>
    <w:rsid w:val="00BA3BD2"/>
    <w:rsid w:val="00BA4744"/>
    <w:rsid w:val="00BA6B5B"/>
    <w:rsid w:val="00BA78A2"/>
    <w:rsid w:val="00BB1E2D"/>
    <w:rsid w:val="00BB61EC"/>
    <w:rsid w:val="00BC0F2A"/>
    <w:rsid w:val="00BC16D2"/>
    <w:rsid w:val="00BC1BB4"/>
    <w:rsid w:val="00BC6F32"/>
    <w:rsid w:val="00BE3D50"/>
    <w:rsid w:val="00BE4B8C"/>
    <w:rsid w:val="00BE70EE"/>
    <w:rsid w:val="00BF1935"/>
    <w:rsid w:val="00BF2343"/>
    <w:rsid w:val="00C067E1"/>
    <w:rsid w:val="00C146D9"/>
    <w:rsid w:val="00C17127"/>
    <w:rsid w:val="00C21856"/>
    <w:rsid w:val="00C22039"/>
    <w:rsid w:val="00C23CB8"/>
    <w:rsid w:val="00C31BF2"/>
    <w:rsid w:val="00C34D27"/>
    <w:rsid w:val="00C34F81"/>
    <w:rsid w:val="00C34FFD"/>
    <w:rsid w:val="00C358A1"/>
    <w:rsid w:val="00C368B2"/>
    <w:rsid w:val="00C41F81"/>
    <w:rsid w:val="00C43DEE"/>
    <w:rsid w:val="00C53164"/>
    <w:rsid w:val="00C624EF"/>
    <w:rsid w:val="00C654A3"/>
    <w:rsid w:val="00C700B1"/>
    <w:rsid w:val="00C73B10"/>
    <w:rsid w:val="00C75585"/>
    <w:rsid w:val="00C77007"/>
    <w:rsid w:val="00C8230B"/>
    <w:rsid w:val="00C844D7"/>
    <w:rsid w:val="00C93AC0"/>
    <w:rsid w:val="00C950C3"/>
    <w:rsid w:val="00C96CA9"/>
    <w:rsid w:val="00CA0D7F"/>
    <w:rsid w:val="00CA329E"/>
    <w:rsid w:val="00CA3A24"/>
    <w:rsid w:val="00CA5F6D"/>
    <w:rsid w:val="00CB1296"/>
    <w:rsid w:val="00CB14D5"/>
    <w:rsid w:val="00CB5AAD"/>
    <w:rsid w:val="00CD423F"/>
    <w:rsid w:val="00CD493B"/>
    <w:rsid w:val="00CE092D"/>
    <w:rsid w:val="00CE2882"/>
    <w:rsid w:val="00CE3484"/>
    <w:rsid w:val="00CE4A98"/>
    <w:rsid w:val="00CF331B"/>
    <w:rsid w:val="00CF4C09"/>
    <w:rsid w:val="00D010E9"/>
    <w:rsid w:val="00D0152A"/>
    <w:rsid w:val="00D03A6D"/>
    <w:rsid w:val="00D12059"/>
    <w:rsid w:val="00D12B3D"/>
    <w:rsid w:val="00D17783"/>
    <w:rsid w:val="00D25B5B"/>
    <w:rsid w:val="00D32825"/>
    <w:rsid w:val="00D35A2D"/>
    <w:rsid w:val="00D3623F"/>
    <w:rsid w:val="00D415AA"/>
    <w:rsid w:val="00D57D3B"/>
    <w:rsid w:val="00D6054F"/>
    <w:rsid w:val="00D631CF"/>
    <w:rsid w:val="00D631FA"/>
    <w:rsid w:val="00D658F6"/>
    <w:rsid w:val="00D65FE5"/>
    <w:rsid w:val="00D66F17"/>
    <w:rsid w:val="00D74E37"/>
    <w:rsid w:val="00D820E4"/>
    <w:rsid w:val="00D96BD8"/>
    <w:rsid w:val="00DA1C6E"/>
    <w:rsid w:val="00DA5058"/>
    <w:rsid w:val="00DA51F5"/>
    <w:rsid w:val="00DA609E"/>
    <w:rsid w:val="00DA7619"/>
    <w:rsid w:val="00DA7786"/>
    <w:rsid w:val="00DA7EE2"/>
    <w:rsid w:val="00DB27A6"/>
    <w:rsid w:val="00DC1529"/>
    <w:rsid w:val="00DC2D99"/>
    <w:rsid w:val="00DC31F1"/>
    <w:rsid w:val="00DD02C9"/>
    <w:rsid w:val="00DD227C"/>
    <w:rsid w:val="00DD2CEB"/>
    <w:rsid w:val="00DD6426"/>
    <w:rsid w:val="00DD6F41"/>
    <w:rsid w:val="00DD79C7"/>
    <w:rsid w:val="00DF1121"/>
    <w:rsid w:val="00DF2706"/>
    <w:rsid w:val="00E0219E"/>
    <w:rsid w:val="00E06D2B"/>
    <w:rsid w:val="00E11A18"/>
    <w:rsid w:val="00E161C0"/>
    <w:rsid w:val="00E17954"/>
    <w:rsid w:val="00E23EBC"/>
    <w:rsid w:val="00E32B19"/>
    <w:rsid w:val="00E333BD"/>
    <w:rsid w:val="00E33497"/>
    <w:rsid w:val="00E56008"/>
    <w:rsid w:val="00E607AA"/>
    <w:rsid w:val="00E64286"/>
    <w:rsid w:val="00E67346"/>
    <w:rsid w:val="00E72BD3"/>
    <w:rsid w:val="00E74F0C"/>
    <w:rsid w:val="00E76A30"/>
    <w:rsid w:val="00E834F4"/>
    <w:rsid w:val="00E911DF"/>
    <w:rsid w:val="00E93113"/>
    <w:rsid w:val="00E93E2C"/>
    <w:rsid w:val="00E95A09"/>
    <w:rsid w:val="00EA1557"/>
    <w:rsid w:val="00ED12BC"/>
    <w:rsid w:val="00ED12D5"/>
    <w:rsid w:val="00ED33FC"/>
    <w:rsid w:val="00EE0148"/>
    <w:rsid w:val="00EE3273"/>
    <w:rsid w:val="00EE450A"/>
    <w:rsid w:val="00EE606E"/>
    <w:rsid w:val="00EF12BF"/>
    <w:rsid w:val="00EF6158"/>
    <w:rsid w:val="00EF6D9C"/>
    <w:rsid w:val="00F00B16"/>
    <w:rsid w:val="00F0445F"/>
    <w:rsid w:val="00F05424"/>
    <w:rsid w:val="00F079F1"/>
    <w:rsid w:val="00F16838"/>
    <w:rsid w:val="00F20A45"/>
    <w:rsid w:val="00F22246"/>
    <w:rsid w:val="00F336B7"/>
    <w:rsid w:val="00F3725C"/>
    <w:rsid w:val="00F4347A"/>
    <w:rsid w:val="00F459D2"/>
    <w:rsid w:val="00F46C05"/>
    <w:rsid w:val="00F516ED"/>
    <w:rsid w:val="00F54D20"/>
    <w:rsid w:val="00F60581"/>
    <w:rsid w:val="00F615FC"/>
    <w:rsid w:val="00F6749A"/>
    <w:rsid w:val="00F7043F"/>
    <w:rsid w:val="00F74842"/>
    <w:rsid w:val="00F74BB9"/>
    <w:rsid w:val="00F7589F"/>
    <w:rsid w:val="00F85FA5"/>
    <w:rsid w:val="00F94A06"/>
    <w:rsid w:val="00FA3C48"/>
    <w:rsid w:val="00FA41C8"/>
    <w:rsid w:val="00FB3001"/>
    <w:rsid w:val="00FC0E11"/>
    <w:rsid w:val="00FC4F59"/>
    <w:rsid w:val="00FD46CA"/>
    <w:rsid w:val="00FD4ADE"/>
    <w:rsid w:val="00FD5D89"/>
    <w:rsid w:val="00FE5BD9"/>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19F2A2A4-81A8-4D46-A090-8C29C91B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EF"/>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3">
    <w:name w:val="heading 3"/>
    <w:basedOn w:val="a"/>
    <w:next w:val="a"/>
    <w:link w:val="30"/>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nhideWhenUsed/>
    <w:rsid w:val="00BB1E2D"/>
    <w:rPr>
      <w:color w:val="0000FF" w:themeColor="hyperlink"/>
      <w:u w:val="single"/>
    </w:rPr>
  </w:style>
  <w:style w:type="character" w:customStyle="1" w:styleId="20">
    <w:name w:val="Заглавие 2 Знак"/>
    <w:basedOn w:val="a0"/>
    <w:link w:val="2"/>
    <w:uiPriority w:val="9"/>
    <w:rsid w:val="00546240"/>
    <w:rPr>
      <w:rFonts w:ascii="Times New Roman" w:eastAsiaTheme="majorEastAsia" w:hAnsi="Times New Roman" w:cstheme="majorBidi"/>
      <w:b/>
      <w:bCs/>
      <w:color w:val="000000" w:themeColor="text1"/>
      <w:sz w:val="24"/>
      <w:szCs w:val="26"/>
    </w:rPr>
  </w:style>
  <w:style w:type="character" w:customStyle="1" w:styleId="40">
    <w:name w:val="Заглавие 4 Знак"/>
    <w:basedOn w:val="a0"/>
    <w:link w:val="4"/>
    <w:uiPriority w:val="9"/>
    <w:semiHidden/>
    <w:rsid w:val="008E0987"/>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8E0987"/>
    <w:rPr>
      <w:rFonts w:asciiTheme="majorHAnsi" w:eastAsiaTheme="majorEastAsia" w:hAnsiTheme="majorHAnsi" w:cstheme="majorBidi"/>
      <w:b/>
      <w:bCs/>
      <w:color w:val="4F81BD" w:themeColor="accent1"/>
    </w:rPr>
  </w:style>
  <w:style w:type="paragraph" w:styleId="ac">
    <w:name w:val="List Paragraph"/>
    <w:basedOn w:val="a"/>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31">
    <w:name w:val="toc 3"/>
    <w:basedOn w:val="a"/>
    <w:next w:val="a"/>
    <w:autoRedefine/>
    <w:uiPriority w:val="39"/>
    <w:unhideWhenUsed/>
    <w:rsid w:val="003C1FB8"/>
    <w:pPr>
      <w:spacing w:after="100"/>
      <w:ind w:left="440"/>
    </w:pPr>
  </w:style>
  <w:style w:type="paragraph" w:styleId="21">
    <w:name w:val="toc 2"/>
    <w:basedOn w:val="a"/>
    <w:next w:val="a"/>
    <w:autoRedefine/>
    <w:uiPriority w:val="39"/>
    <w:unhideWhenUsed/>
    <w:rsid w:val="003C1FB8"/>
    <w:pPr>
      <w:spacing w:after="100"/>
      <w:ind w:left="220"/>
    </w:pPr>
  </w:style>
  <w:style w:type="character" w:styleId="ad">
    <w:name w:val="annotation reference"/>
    <w:basedOn w:val="a0"/>
    <w:uiPriority w:val="99"/>
    <w:semiHidden/>
    <w:unhideWhenUsed/>
    <w:rsid w:val="00C31BF2"/>
    <w:rPr>
      <w:sz w:val="16"/>
      <w:szCs w:val="16"/>
    </w:rPr>
  </w:style>
  <w:style w:type="paragraph" w:styleId="ae">
    <w:name w:val="annotation text"/>
    <w:basedOn w:val="a"/>
    <w:link w:val="af"/>
    <w:uiPriority w:val="99"/>
    <w:semiHidden/>
    <w:unhideWhenUsed/>
    <w:rsid w:val="00C31BF2"/>
    <w:pPr>
      <w:spacing w:line="240" w:lineRule="auto"/>
    </w:pPr>
    <w:rPr>
      <w:sz w:val="20"/>
      <w:szCs w:val="20"/>
    </w:rPr>
  </w:style>
  <w:style w:type="character" w:customStyle="1" w:styleId="af">
    <w:name w:val="Текст на коментар Знак"/>
    <w:basedOn w:val="a0"/>
    <w:link w:val="ae"/>
    <w:uiPriority w:val="99"/>
    <w:semiHidden/>
    <w:rsid w:val="00C31BF2"/>
    <w:rPr>
      <w:sz w:val="20"/>
      <w:szCs w:val="20"/>
    </w:rPr>
  </w:style>
  <w:style w:type="paragraph" w:styleId="af0">
    <w:name w:val="annotation subject"/>
    <w:basedOn w:val="ae"/>
    <w:next w:val="ae"/>
    <w:link w:val="af1"/>
    <w:uiPriority w:val="99"/>
    <w:semiHidden/>
    <w:unhideWhenUsed/>
    <w:rsid w:val="00C31BF2"/>
    <w:rPr>
      <w:b/>
      <w:bCs/>
    </w:rPr>
  </w:style>
  <w:style w:type="character" w:customStyle="1" w:styleId="af1">
    <w:name w:val="Предмет на коментар Знак"/>
    <w:basedOn w:val="af"/>
    <w:link w:val="af0"/>
    <w:uiPriority w:val="99"/>
    <w:semiHidden/>
    <w:rsid w:val="00C31BF2"/>
    <w:rPr>
      <w:b/>
      <w:bCs/>
      <w:sz w:val="20"/>
      <w:szCs w:val="20"/>
    </w:rPr>
  </w:style>
  <w:style w:type="paragraph" w:styleId="af2">
    <w:name w:val="footnote text"/>
    <w:basedOn w:val="a"/>
    <w:link w:val="af3"/>
    <w:uiPriority w:val="99"/>
    <w:semiHidden/>
    <w:unhideWhenUsed/>
    <w:rsid w:val="009D3497"/>
    <w:pPr>
      <w:spacing w:after="0" w:line="240" w:lineRule="auto"/>
    </w:pPr>
    <w:rPr>
      <w:sz w:val="20"/>
      <w:szCs w:val="20"/>
    </w:rPr>
  </w:style>
  <w:style w:type="character" w:customStyle="1" w:styleId="af3">
    <w:name w:val="Текст под линия Знак"/>
    <w:basedOn w:val="a0"/>
    <w:link w:val="af2"/>
    <w:uiPriority w:val="99"/>
    <w:semiHidden/>
    <w:rsid w:val="009D3497"/>
    <w:rPr>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D3497"/>
    <w:rPr>
      <w:vertAlign w:val="superscript"/>
    </w:rPr>
  </w:style>
  <w:style w:type="character" w:styleId="af5">
    <w:name w:val="Emphasis"/>
    <w:basedOn w:val="a0"/>
    <w:uiPriority w:val="20"/>
    <w:qFormat/>
    <w:rsid w:val="00341BB1"/>
    <w:rPr>
      <w:i/>
      <w:iCs/>
    </w:rPr>
  </w:style>
  <w:style w:type="paragraph" w:styleId="af6">
    <w:name w:val="No Spacing"/>
    <w:uiPriority w:val="1"/>
    <w:qFormat/>
    <w:rsid w:val="00DA5058"/>
    <w:pPr>
      <w:spacing w:after="0" w:line="240" w:lineRule="auto"/>
    </w:pPr>
  </w:style>
  <w:style w:type="table" w:customStyle="1" w:styleId="22">
    <w:name w:val="Мрежа в таблица2"/>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gchirpan@abv.bg" TargetMode="External"/><Relationship Id="rId18" Type="http://schemas.openxmlformats.org/officeDocument/2006/relationships/hyperlink" Target="apis://Base=APEV&amp;CELEX=32013R1306&amp;ToPar=Art60&amp;Type=201/" TargetMode="External"/><Relationship Id="rId26" Type="http://schemas.openxmlformats.org/officeDocument/2006/relationships/hyperlink" Target="apis://Base=APEV&amp;CELEX=32014R0809&amp;Type=201/" TargetMode="External"/><Relationship Id="rId3" Type="http://schemas.openxmlformats.org/officeDocument/2006/relationships/styles" Target="styles.xml"/><Relationship Id="rId21" Type="http://schemas.openxmlformats.org/officeDocument/2006/relationships/hyperlink" Target="apis://Base=NARH&amp;DocCode=41765&amp;ToPar=Art5&amp;Type=2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APEV&amp;CELEX=32013R1306&amp;Type=201" TargetMode="External"/><Relationship Id="rId25" Type="http://schemas.openxmlformats.org/officeDocument/2006/relationships/hyperlink" Target="apis://Base=NARH&amp;DocCode=4499&amp;ToPar=Art2_Al1&amp;Type=2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APEV&amp;CELEX=32014R0809&amp;ToPar=Art48&amp;Type=201/" TargetMode="External"/><Relationship Id="rId20" Type="http://schemas.openxmlformats.org/officeDocument/2006/relationships/hyperlink" Target="apis://Base=NARH&amp;DocCode=85477&amp;Type=201/" TargetMode="External"/><Relationship Id="rId29" Type="http://schemas.openxmlformats.org/officeDocument/2006/relationships/hyperlink" Target="apis://Base=NORM&amp;DocCode=4098&amp;ToPar=Art37&#1074;&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apis://Base=APEV&amp;CELEX=32013R1306&amp;ToPar=Art2_Par2&amp;Type=201/"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apis://Base=APEV&amp;CELEX=32005R1698&amp;Type=201/" TargetMode="External"/><Relationship Id="rId23" Type="http://schemas.openxmlformats.org/officeDocument/2006/relationships/hyperlink" Target="apis://Base=NARH&amp;DocCode=41765&amp;Type=201/" TargetMode="External"/><Relationship Id="rId28" Type="http://schemas.openxmlformats.org/officeDocument/2006/relationships/hyperlink" Target="apis://Base=NORM&amp;DocCode=40377&amp;ToPar=Art14&#1072;&amp;Type=201/" TargetMode="External"/><Relationship Id="rId10" Type="http://schemas.openxmlformats.org/officeDocument/2006/relationships/image" Target="media/image3.emf"/><Relationship Id="rId19" Type="http://schemas.openxmlformats.org/officeDocument/2006/relationships/hyperlink" Target="apis://Base=NARH&amp;DocCode=40006&amp;Type=20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5&amp;ToPar=Art63&amp;Type=201/" TargetMode="External"/><Relationship Id="rId22" Type="http://schemas.openxmlformats.org/officeDocument/2006/relationships/hyperlink" Target="apis://Base=NARH&amp;DocCode=41765&amp;ToPar=Art6&amp;Type=201/" TargetMode="External"/><Relationship Id="rId27" Type="http://schemas.openxmlformats.org/officeDocument/2006/relationships/hyperlink" Target="apis://Base=NARH&amp;DocCode=86925&amp;Type=201/" TargetMode="External"/><Relationship Id="rId30" Type="http://schemas.openxmlformats.org/officeDocument/2006/relationships/header" Target="header1.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47F-174B-46C5-BDD5-85B80A212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1431</TotalTime>
  <Pages>47</Pages>
  <Words>17563</Words>
  <Characters>100110</Characters>
  <Application>Microsoft Office Word</Application>
  <DocSecurity>0</DocSecurity>
  <Lines>834</Lines>
  <Paragraphs>234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107</cp:revision>
  <cp:lastPrinted>2018-08-06T10:40:00Z</cp:lastPrinted>
  <dcterms:created xsi:type="dcterms:W3CDTF">2018-01-25T12:47:00Z</dcterms:created>
  <dcterms:modified xsi:type="dcterms:W3CDTF">2018-08-20T09:16:00Z</dcterms:modified>
</cp:coreProperties>
</file>