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6BD" w:rsidRDefault="005726BD"/>
    <w:p w:rsidR="005726BD" w:rsidRDefault="005726BD"/>
    <w:tbl>
      <w:tblPr>
        <w:tblW w:w="10430" w:type="dxa"/>
        <w:jc w:val="center"/>
        <w:tblCellMar>
          <w:left w:w="70" w:type="dxa"/>
          <w:right w:w="70" w:type="dxa"/>
        </w:tblCellMar>
        <w:tblLook w:val="04A0" w:firstRow="1" w:lastRow="0" w:firstColumn="1" w:lastColumn="0" w:noHBand="0" w:noVBand="1"/>
      </w:tblPr>
      <w:tblGrid>
        <w:gridCol w:w="567"/>
        <w:gridCol w:w="4592"/>
        <w:gridCol w:w="851"/>
        <w:gridCol w:w="775"/>
        <w:gridCol w:w="2037"/>
        <w:gridCol w:w="1608"/>
      </w:tblGrid>
      <w:tr w:rsidR="005726BD" w:rsidRPr="005726BD" w:rsidTr="0014067E">
        <w:trPr>
          <w:trHeight w:val="315"/>
          <w:jc w:val="center"/>
        </w:trPr>
        <w:tc>
          <w:tcPr>
            <w:tcW w:w="10430" w:type="dxa"/>
            <w:gridSpan w:val="6"/>
            <w:tcBorders>
              <w:top w:val="nil"/>
              <w:left w:val="nil"/>
              <w:bottom w:val="nil"/>
              <w:right w:val="nil"/>
            </w:tcBorders>
            <w:shd w:val="clear" w:color="auto" w:fill="auto"/>
            <w:vAlign w:val="bottom"/>
            <w:hideMark/>
          </w:tcPr>
          <w:p w:rsidR="005726BD" w:rsidRPr="005726BD" w:rsidRDefault="005726BD" w:rsidP="005726BD">
            <w:pPr>
              <w:keepNext/>
              <w:keepLines/>
              <w:spacing w:before="240" w:after="0"/>
              <w:jc w:val="center"/>
              <w:outlineLvl w:val="0"/>
              <w:rPr>
                <w:rFonts w:ascii="Times New Roman" w:eastAsia="Times New Roman" w:hAnsi="Times New Roman" w:cs="Times New Roman"/>
                <w:color w:val="2E74B5" w:themeColor="accent1" w:themeShade="BF"/>
                <w:lang w:eastAsia="bg-BG"/>
              </w:rPr>
            </w:pPr>
            <w:r w:rsidRPr="005726BD">
              <w:rPr>
                <w:rFonts w:ascii="Times New Roman" w:eastAsia="Times New Roman" w:hAnsi="Times New Roman" w:cs="Times New Roman"/>
                <w:lang w:eastAsia="bg-BG"/>
              </w:rPr>
              <w:t>Програма за развитие на селските райони 2014-2020</w:t>
            </w:r>
          </w:p>
        </w:tc>
      </w:tr>
      <w:tr w:rsidR="005726BD" w:rsidRPr="005726BD" w:rsidTr="0014067E">
        <w:trPr>
          <w:trHeight w:val="315"/>
          <w:jc w:val="center"/>
        </w:trPr>
        <w:tc>
          <w:tcPr>
            <w:tcW w:w="10430" w:type="dxa"/>
            <w:gridSpan w:val="6"/>
            <w:tcBorders>
              <w:top w:val="nil"/>
              <w:left w:val="nil"/>
              <w:bottom w:val="nil"/>
              <w:right w:val="nil"/>
            </w:tcBorders>
            <w:shd w:val="clear" w:color="auto" w:fill="auto"/>
            <w:vAlign w:val="bottom"/>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xml:space="preserve"> СВОМР на СНЦ"МИГ Чирпан"</w:t>
            </w:r>
          </w:p>
        </w:tc>
      </w:tr>
      <w:tr w:rsidR="005726BD" w:rsidRPr="005726BD" w:rsidTr="0014067E">
        <w:trPr>
          <w:trHeight w:val="600"/>
          <w:jc w:val="center"/>
        </w:trPr>
        <w:tc>
          <w:tcPr>
            <w:tcW w:w="10430" w:type="dxa"/>
            <w:gridSpan w:val="6"/>
            <w:tcBorders>
              <w:top w:val="nil"/>
              <w:left w:val="nil"/>
              <w:bottom w:val="nil"/>
              <w:right w:val="nil"/>
            </w:tcBorders>
            <w:shd w:val="clear" w:color="auto" w:fill="auto"/>
            <w:vAlign w:val="bottom"/>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xml:space="preserve">Оценителна таблица - административно съответствие и допустимост  </w:t>
            </w:r>
            <w:r w:rsidRPr="005726BD">
              <w:rPr>
                <w:rFonts w:ascii="Times New Roman" w:eastAsia="Times New Roman" w:hAnsi="Times New Roman" w:cs="Times New Roman"/>
                <w:b/>
                <w:bCs/>
                <w:color w:val="000000"/>
                <w:lang w:eastAsia="bg-BG"/>
              </w:rPr>
              <w:br/>
              <w:t>"Проверка за административно съответствие и допустимост"</w:t>
            </w:r>
          </w:p>
        </w:tc>
      </w:tr>
      <w:tr w:rsidR="005726BD" w:rsidRPr="005726BD" w:rsidTr="0014067E">
        <w:trPr>
          <w:trHeight w:val="315"/>
          <w:jc w:val="center"/>
        </w:trPr>
        <w:tc>
          <w:tcPr>
            <w:tcW w:w="10430" w:type="dxa"/>
            <w:gridSpan w:val="6"/>
            <w:tcBorders>
              <w:top w:val="nil"/>
              <w:left w:val="nil"/>
              <w:bottom w:val="nil"/>
              <w:right w:val="nil"/>
            </w:tcBorders>
            <w:shd w:val="clear" w:color="auto" w:fill="auto"/>
            <w:vAlign w:val="bottom"/>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Подмярка 1.1</w:t>
            </w:r>
          </w:p>
        </w:tc>
      </w:tr>
      <w:tr w:rsidR="005726BD" w:rsidRPr="005726BD" w:rsidTr="0014067E">
        <w:trPr>
          <w:trHeight w:val="315"/>
          <w:jc w:val="center"/>
        </w:trPr>
        <w:tc>
          <w:tcPr>
            <w:tcW w:w="10430" w:type="dxa"/>
            <w:gridSpan w:val="6"/>
            <w:tcBorders>
              <w:top w:val="nil"/>
              <w:left w:val="nil"/>
              <w:bottom w:val="nil"/>
              <w:right w:val="nil"/>
            </w:tcBorders>
            <w:shd w:val="clear" w:color="auto" w:fill="auto"/>
            <w:vAlign w:val="bottom"/>
            <w:hideMark/>
          </w:tcPr>
          <w:p w:rsidR="005726BD" w:rsidRPr="005726BD" w:rsidRDefault="005726BD" w:rsidP="005726BD">
            <w:pPr>
              <w:spacing w:after="0" w:line="360" w:lineRule="auto"/>
              <w:jc w:val="center"/>
              <w:rPr>
                <w:rFonts w:ascii="Times New Roman" w:eastAsia="Times New Roman" w:hAnsi="Times New Roman" w:cs="Times New Roman"/>
                <w:bCs/>
                <w:shd w:val="clear" w:color="auto" w:fill="FEFEFE"/>
                <w:lang w:val="ru-RU" w:eastAsia="bg-BG"/>
              </w:rPr>
            </w:pPr>
            <w:r w:rsidRPr="005726BD">
              <w:rPr>
                <w:rFonts w:ascii="Times New Roman" w:eastAsia="Times New Roman" w:hAnsi="Times New Roman" w:cs="Times New Roman"/>
                <w:b/>
                <w:bCs/>
                <w:shd w:val="clear" w:color="auto" w:fill="FEFEFE"/>
                <w:lang w:val="ru-RU" w:eastAsia="bg-BG"/>
              </w:rPr>
              <w:t>’’</w:t>
            </w:r>
            <w:r w:rsidRPr="005726BD">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sidRPr="005726BD">
              <w:rPr>
                <w:rFonts w:ascii="Times New Roman" w:eastAsia="Times New Roman" w:hAnsi="Times New Roman" w:cs="Times New Roman"/>
                <w:b/>
                <w:bCs/>
                <w:shd w:val="clear" w:color="auto" w:fill="FEFEFE"/>
                <w:lang w:val="ru-RU" w:eastAsia="bg-BG"/>
              </w:rPr>
              <w:t>”</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p>
        </w:tc>
        <w:tc>
          <w:tcPr>
            <w:tcW w:w="4592" w:type="dxa"/>
            <w:tcBorders>
              <w:top w:val="nil"/>
              <w:left w:val="nil"/>
              <w:bottom w:val="nil"/>
              <w:right w:val="nil"/>
            </w:tcBorders>
            <w:shd w:val="clear" w:color="auto" w:fill="auto"/>
            <w:vAlign w:val="bottom"/>
            <w:hideMark/>
          </w:tcPr>
          <w:p w:rsidR="005726BD" w:rsidRDefault="005726BD"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Default="0014067E" w:rsidP="005726BD">
            <w:pPr>
              <w:spacing w:after="0" w:line="240" w:lineRule="auto"/>
              <w:jc w:val="center"/>
              <w:rPr>
                <w:rFonts w:ascii="Times New Roman" w:eastAsia="Times New Roman" w:hAnsi="Times New Roman" w:cs="Times New Roman"/>
                <w:lang w:eastAsia="bg-BG"/>
              </w:rPr>
            </w:pPr>
          </w:p>
          <w:p w:rsidR="0014067E" w:rsidRPr="005726BD" w:rsidRDefault="0014067E" w:rsidP="005726BD">
            <w:pPr>
              <w:spacing w:after="0" w:line="240" w:lineRule="auto"/>
              <w:jc w:val="center"/>
              <w:rPr>
                <w:rFonts w:ascii="Times New Roman" w:eastAsia="Times New Roman" w:hAnsi="Times New Roman" w:cs="Times New Roman"/>
                <w:lang w:eastAsia="bg-BG"/>
              </w:rPr>
            </w:pPr>
          </w:p>
        </w:tc>
        <w:tc>
          <w:tcPr>
            <w:tcW w:w="851"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r w:rsidRPr="0014067E">
              <w:rPr>
                <w:rFonts w:ascii="Times New Roman" w:eastAsia="Times New Roman" w:hAnsi="Times New Roman" w:cs="Times New Roman"/>
                <w:color w:val="000000"/>
                <w:sz w:val="24"/>
                <w:szCs w:val="24"/>
                <w:lang w:eastAsia="bg-BG"/>
              </w:rPr>
              <w:t>Код на процедурата в ИСУН</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p>
        </w:tc>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r w:rsidRPr="0014067E">
              <w:rPr>
                <w:rFonts w:ascii="Times New Roman" w:eastAsia="Times New Roman" w:hAnsi="Times New Roman" w:cs="Times New Roman"/>
                <w:color w:val="000000"/>
                <w:sz w:val="24"/>
                <w:szCs w:val="24"/>
                <w:lang w:eastAsia="bg-BG"/>
              </w:rPr>
              <w:t>Номер на Проектното предложение на проекта</w:t>
            </w:r>
            <w:r w:rsidR="0014067E">
              <w:rPr>
                <w:rFonts w:ascii="Times New Roman" w:eastAsia="Times New Roman" w:hAnsi="Times New Roman" w:cs="Times New Roman"/>
                <w:color w:val="000000"/>
                <w:sz w:val="24"/>
                <w:szCs w:val="24"/>
                <w:lang w:eastAsia="bg-BG"/>
              </w:rPr>
              <w:t xml:space="preserve"> </w:t>
            </w:r>
            <w:r w:rsidRPr="0014067E">
              <w:rPr>
                <w:rFonts w:ascii="Times New Roman" w:eastAsia="Times New Roman" w:hAnsi="Times New Roman" w:cs="Times New Roman"/>
                <w:color w:val="000000"/>
                <w:sz w:val="24"/>
                <w:szCs w:val="24"/>
                <w:lang w:eastAsia="bg-BG"/>
              </w:rPr>
              <w:t>в ИСУН</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p>
        </w:tc>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proofErr w:type="spellStart"/>
            <w:r w:rsidRPr="0014067E">
              <w:rPr>
                <w:rFonts w:ascii="Times New Roman" w:eastAsia="Times New Roman" w:hAnsi="Times New Roman" w:cs="Times New Roman"/>
                <w:color w:val="000000"/>
                <w:sz w:val="24"/>
                <w:szCs w:val="24"/>
                <w:lang w:eastAsia="bg-BG"/>
              </w:rPr>
              <w:t>Ид</w:t>
            </w:r>
            <w:proofErr w:type="spellEnd"/>
            <w:r w:rsidRPr="0014067E">
              <w:rPr>
                <w:rFonts w:ascii="Times New Roman" w:eastAsia="Times New Roman" w:hAnsi="Times New Roman" w:cs="Times New Roman"/>
                <w:color w:val="000000"/>
                <w:sz w:val="24"/>
                <w:szCs w:val="24"/>
                <w:lang w:eastAsia="bg-BG"/>
              </w:rPr>
              <w:t>.№ според ИСАК</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p>
        </w:tc>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r w:rsidRPr="0014067E">
              <w:rPr>
                <w:rFonts w:ascii="Times New Roman" w:eastAsia="Times New Roman" w:hAnsi="Times New Roman" w:cs="Times New Roman"/>
                <w:color w:val="000000"/>
                <w:sz w:val="24"/>
                <w:szCs w:val="24"/>
                <w:lang w:eastAsia="bg-BG"/>
              </w:rPr>
              <w:t>Име на кандидата:</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p>
        </w:tc>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r w:rsidRPr="0014067E">
              <w:rPr>
                <w:rFonts w:ascii="Times New Roman" w:eastAsia="Times New Roman" w:hAnsi="Times New Roman" w:cs="Times New Roman"/>
                <w:color w:val="000000"/>
                <w:sz w:val="24"/>
                <w:szCs w:val="24"/>
                <w:lang w:eastAsia="bg-BG"/>
              </w:rPr>
              <w:t>ЕГН/EИК/БУЛСТАТ:</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p>
        </w:tc>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14067E" w:rsidRDefault="0014067E" w:rsidP="005726BD">
            <w:pPr>
              <w:spacing w:after="0" w:line="240" w:lineRule="auto"/>
              <w:rPr>
                <w:rFonts w:ascii="Times New Roman" w:eastAsia="Times New Roman" w:hAnsi="Times New Roman" w:cs="Times New Roman"/>
                <w:color w:val="000000"/>
                <w:sz w:val="24"/>
                <w:szCs w:val="24"/>
                <w:lang w:eastAsia="bg-BG"/>
              </w:rPr>
            </w:pPr>
          </w:p>
          <w:p w:rsidR="005726BD" w:rsidRPr="0014067E" w:rsidRDefault="005726BD" w:rsidP="005726BD">
            <w:pPr>
              <w:spacing w:after="0" w:line="240" w:lineRule="auto"/>
              <w:rPr>
                <w:rFonts w:ascii="Times New Roman" w:eastAsia="Times New Roman" w:hAnsi="Times New Roman" w:cs="Times New Roman"/>
                <w:color w:val="000000"/>
                <w:sz w:val="24"/>
                <w:szCs w:val="24"/>
                <w:lang w:eastAsia="bg-BG"/>
              </w:rPr>
            </w:pPr>
            <w:r w:rsidRPr="0014067E">
              <w:rPr>
                <w:rFonts w:ascii="Times New Roman" w:eastAsia="Times New Roman" w:hAnsi="Times New Roman" w:cs="Times New Roman"/>
                <w:color w:val="000000"/>
                <w:sz w:val="24"/>
                <w:szCs w:val="24"/>
                <w:lang w:eastAsia="bg-BG"/>
              </w:rPr>
              <w:t>УРН</w:t>
            </w:r>
            <w:r w:rsidR="0014067E">
              <w:rPr>
                <w:rFonts w:ascii="Times New Roman" w:eastAsia="Times New Roman" w:hAnsi="Times New Roman" w:cs="Times New Roman"/>
                <w:color w:val="000000"/>
                <w:sz w:val="24"/>
                <w:szCs w:val="24"/>
                <w:lang w:eastAsia="bg-BG"/>
              </w:rPr>
              <w:t>:</w:t>
            </w:r>
          </w:p>
          <w:p w:rsidR="0014067E" w:rsidRPr="0014067E" w:rsidRDefault="0014067E" w:rsidP="005726BD">
            <w:pPr>
              <w:spacing w:after="0" w:line="240" w:lineRule="auto"/>
              <w:rPr>
                <w:rFonts w:ascii="Times New Roman" w:eastAsia="Times New Roman" w:hAnsi="Times New Roman" w:cs="Times New Roman"/>
                <w:color w:val="000000"/>
                <w:sz w:val="24"/>
                <w:szCs w:val="24"/>
                <w:lang w:eastAsia="bg-BG"/>
              </w:rPr>
            </w:pPr>
          </w:p>
        </w:tc>
        <w:tc>
          <w:tcPr>
            <w:tcW w:w="527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159" w:type="dxa"/>
            <w:gridSpan w:val="2"/>
            <w:tcBorders>
              <w:top w:val="nil"/>
              <w:left w:val="nil"/>
              <w:bottom w:val="single" w:sz="4" w:space="0" w:color="auto"/>
              <w:right w:val="nil"/>
            </w:tcBorders>
            <w:shd w:val="clear" w:color="auto" w:fill="auto"/>
            <w:noWrap/>
            <w:vAlign w:val="bottom"/>
            <w:hideMark/>
          </w:tcPr>
          <w:p w:rsidR="005726BD" w:rsidRDefault="005726BD"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Default="0014067E" w:rsidP="005726BD">
            <w:pPr>
              <w:spacing w:after="0" w:line="240" w:lineRule="auto"/>
              <w:rPr>
                <w:rFonts w:ascii="Times New Roman" w:eastAsia="Times New Roman" w:hAnsi="Times New Roman" w:cs="Times New Roman"/>
                <w:color w:val="000000"/>
                <w:lang w:eastAsia="bg-BG"/>
              </w:rPr>
            </w:pPr>
          </w:p>
          <w:p w:rsidR="0014067E" w:rsidRPr="005726BD" w:rsidRDefault="0014067E" w:rsidP="005726BD">
            <w:pPr>
              <w:spacing w:after="0" w:line="240" w:lineRule="auto"/>
              <w:rPr>
                <w:rFonts w:ascii="Times New Roman" w:eastAsia="Times New Roman" w:hAnsi="Times New Roman" w:cs="Times New Roman"/>
                <w:color w:val="000000"/>
                <w:lang w:eastAsia="bg-BG"/>
              </w:rPr>
            </w:pPr>
          </w:p>
        </w:tc>
        <w:tc>
          <w:tcPr>
            <w:tcW w:w="851" w:type="dxa"/>
            <w:tcBorders>
              <w:top w:val="nil"/>
              <w:left w:val="nil"/>
              <w:bottom w:val="single" w:sz="4" w:space="0" w:color="auto"/>
              <w:right w:val="nil"/>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 </w:t>
            </w:r>
          </w:p>
        </w:tc>
        <w:tc>
          <w:tcPr>
            <w:tcW w:w="775" w:type="dxa"/>
            <w:tcBorders>
              <w:top w:val="nil"/>
              <w:left w:val="nil"/>
              <w:bottom w:val="single" w:sz="4" w:space="0" w:color="auto"/>
              <w:right w:val="nil"/>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nil"/>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945"/>
          <w:jc w:val="cent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w:t>
            </w:r>
          </w:p>
        </w:tc>
        <w:tc>
          <w:tcPr>
            <w:tcW w:w="4592"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I.КРИТЕРИИ ЗА ДОПУСТИМОСТ НА КАНДИДАТА</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2F7199" w:rsidRPr="005726BD" w:rsidTr="0014067E">
        <w:trPr>
          <w:trHeight w:val="819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w:t>
            </w:r>
          </w:p>
        </w:tc>
        <w:tc>
          <w:tcPr>
            <w:tcW w:w="4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67E" w:rsidRDefault="005726BD" w:rsidP="0014067E">
            <w:pPr>
              <w:spacing w:after="24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Кандидатът е някое от изброените лица:</w:t>
            </w:r>
          </w:p>
          <w:p w:rsidR="005726BD" w:rsidRPr="005726BD" w:rsidRDefault="005726BD" w:rsidP="0014067E">
            <w:pPr>
              <w:spacing w:after="24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Организации, които предоставят трансфер на знания чрез курсове за обучение и семинари:</w:t>
            </w:r>
            <w:r w:rsidRPr="005726BD">
              <w:rPr>
                <w:rFonts w:ascii="Times New Roman" w:eastAsia="Times New Roman" w:hAnsi="Times New Roman" w:cs="Times New Roman"/>
                <w:color w:val="000000"/>
                <w:lang w:eastAsia="bg-BG"/>
              </w:rPr>
              <w:br/>
              <w:t>• висши училища,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да имат съответстващи акредитирани специалности</w:t>
            </w:r>
            <w:r w:rsidRPr="005726BD">
              <w:rPr>
                <w:rFonts w:ascii="Times New Roman" w:eastAsia="Times New Roman" w:hAnsi="Times New Roman" w:cs="Times New Roman"/>
                <w:color w:val="000000"/>
                <w:lang w:eastAsia="bg-BG"/>
              </w:rPr>
              <w:br/>
              <w:t>• професионални гимназии или център за професионално обучение по Закона за професионалното образование и обучение, 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r w:rsidRPr="005726BD">
              <w:rPr>
                <w:rFonts w:ascii="Times New Roman" w:eastAsia="Times New Roman" w:hAnsi="Times New Roman" w:cs="Times New Roman"/>
                <w:color w:val="000000"/>
                <w:lang w:eastAsia="bg-BG"/>
              </w:rPr>
              <w:br/>
              <w:t>• за организиране само на семинари могат да кандидатстват научни институти или опитни станции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25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14067E">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8190"/>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3</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Кандидатът/получателят на помощта и/или негов законен или упълномощен представител трябва да отговаря на следните условия:</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 xml:space="preserve">3.3. не е лишен от правото да упражнява определена професия или дейност, установено с влязъл в сила акт на </w:t>
            </w:r>
            <w:r w:rsidRPr="0014067E">
              <w:rPr>
                <w:rFonts w:ascii="Times New Roman" w:eastAsia="SimSun" w:hAnsi="Times New Roman" w:cs="Times New Roman"/>
                <w:sz w:val="24"/>
                <w:szCs w:val="24"/>
                <w:lang w:eastAsia="zh-CN"/>
              </w:rPr>
              <w:lastRenderedPageBreak/>
              <w:t>компетентен орган, съгласно законодателството на държавата, в която е извършено нарушението;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w:t>
            </w:r>
            <w:r w:rsidRPr="0014067E">
              <w:rPr>
                <w:rFonts w:ascii="Times New Roman" w:eastAsia="SimSun" w:hAnsi="Times New Roman" w:cs="Times New Roman"/>
                <w:sz w:val="24"/>
                <w:szCs w:val="24"/>
                <w:lang w:eastAsia="zh-CN"/>
              </w:rPr>
              <w:lastRenderedPageBreak/>
              <w:t>одобрението за получаване на финансова помощ;</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3.12. няма изискуеми и ликвидни задължения към ДФЗ;</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 xml:space="preserve">3.13. не е включен в системата за ранно </w:t>
            </w:r>
            <w:r w:rsidRPr="0014067E">
              <w:rPr>
                <w:rFonts w:ascii="Times New Roman" w:eastAsia="SimSun" w:hAnsi="Times New Roman" w:cs="Times New Roman"/>
                <w:sz w:val="24"/>
                <w:szCs w:val="24"/>
                <w:lang w:eastAsia="zh-CN"/>
              </w:rPr>
              <w:lastRenderedPageBreak/>
              <w:t xml:space="preserve">откриване на отстраняване по чл. 108 от Регламент (ЕС, </w:t>
            </w:r>
            <w:proofErr w:type="spellStart"/>
            <w:r w:rsidRPr="0014067E">
              <w:rPr>
                <w:rFonts w:ascii="Times New Roman" w:eastAsia="SimSun" w:hAnsi="Times New Roman" w:cs="Times New Roman"/>
                <w:sz w:val="24"/>
                <w:szCs w:val="24"/>
                <w:lang w:eastAsia="zh-CN"/>
              </w:rPr>
              <w:t>Евратом</w:t>
            </w:r>
            <w:proofErr w:type="spellEnd"/>
            <w:r w:rsidRPr="0014067E">
              <w:rPr>
                <w:rFonts w:ascii="Times New Roman" w:eastAsia="SimSun" w:hAnsi="Times New Roman" w:cs="Times New Roman"/>
                <w:sz w:val="24"/>
                <w:szCs w:val="24"/>
                <w:lang w:eastAsia="zh-CN"/>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14067E">
              <w:rPr>
                <w:rFonts w:ascii="Times New Roman" w:eastAsia="SimSun" w:hAnsi="Times New Roman" w:cs="Times New Roman"/>
                <w:sz w:val="24"/>
                <w:szCs w:val="24"/>
                <w:lang w:eastAsia="zh-CN"/>
              </w:rPr>
              <w:t>Евратом</w:t>
            </w:r>
            <w:proofErr w:type="spellEnd"/>
            <w:r w:rsidRPr="0014067E">
              <w:rPr>
                <w:rFonts w:ascii="Times New Roman" w:eastAsia="SimSun" w:hAnsi="Times New Roman" w:cs="Times New Roman"/>
                <w:sz w:val="24"/>
                <w:szCs w:val="24"/>
                <w:lang w:eastAsia="zh-CN"/>
              </w:rPr>
              <w:t>) № 1605/2002 на Съвета (</w:t>
            </w:r>
            <w:proofErr w:type="spellStart"/>
            <w:r w:rsidRPr="0014067E">
              <w:rPr>
                <w:rFonts w:ascii="Times New Roman" w:eastAsia="SimSun" w:hAnsi="Times New Roman" w:cs="Times New Roman"/>
                <w:sz w:val="24"/>
                <w:szCs w:val="24"/>
                <w:lang w:eastAsia="zh-CN"/>
              </w:rPr>
              <w:t>обн</w:t>
            </w:r>
            <w:proofErr w:type="spellEnd"/>
            <w:r w:rsidRPr="0014067E">
              <w:rPr>
                <w:rFonts w:ascii="Times New Roman" w:eastAsia="SimSun" w:hAnsi="Times New Roman" w:cs="Times New Roman"/>
                <w:sz w:val="24"/>
                <w:szCs w:val="24"/>
                <w:lang w:eastAsia="zh-CN"/>
              </w:rPr>
              <w:t xml:space="preserve">., ОВ, L 298/1 от 26 октомври 2012 г.), наричан по-нататък "Регламент (ЕС, </w:t>
            </w:r>
            <w:proofErr w:type="spellStart"/>
            <w:r w:rsidRPr="0014067E">
              <w:rPr>
                <w:rFonts w:ascii="Times New Roman" w:eastAsia="SimSun" w:hAnsi="Times New Roman" w:cs="Times New Roman"/>
                <w:sz w:val="24"/>
                <w:szCs w:val="24"/>
                <w:lang w:eastAsia="zh-CN"/>
              </w:rPr>
              <w:t>Евратом</w:t>
            </w:r>
            <w:proofErr w:type="spellEnd"/>
            <w:r w:rsidRPr="0014067E">
              <w:rPr>
                <w:rFonts w:ascii="Times New Roman" w:eastAsia="SimSun" w:hAnsi="Times New Roman" w:cs="Times New Roman"/>
                <w:sz w:val="24"/>
                <w:szCs w:val="24"/>
                <w:lang w:eastAsia="zh-CN"/>
              </w:rPr>
              <w:t>) № 966/2012";</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3.16. не е осъден с влязла в сила присъда, освен ако е реабилитиран, за:</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б) подкуп по чл. 301 - 307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е) престъпление по чл. 108а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ж) престъпление по чл. 159а - 159г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з) престъпление по чл. 172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lastRenderedPageBreak/>
              <w:t>и) престъпление по чл. 192а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й) престъпление по чл. 352 - 353е от Наказателния кодекс;</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14067E" w:rsidRPr="0014067E" w:rsidRDefault="0014067E" w:rsidP="0014067E">
            <w:pPr>
              <w:spacing w:after="0" w:line="240" w:lineRule="auto"/>
              <w:jc w:val="both"/>
              <w:rPr>
                <w:rFonts w:ascii="Times New Roman" w:eastAsia="SimSun" w:hAnsi="Times New Roman" w:cs="Times New Roman"/>
                <w:sz w:val="24"/>
                <w:szCs w:val="24"/>
                <w:lang w:eastAsia="zh-CN"/>
              </w:rPr>
            </w:pPr>
            <w:r w:rsidRPr="0014067E">
              <w:rPr>
                <w:rFonts w:ascii="Times New Roman" w:eastAsia="SimSun" w:hAnsi="Times New Roman" w:cs="Times New Roma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5726BD" w:rsidRPr="005726BD" w:rsidRDefault="0014067E" w:rsidP="0014067E">
            <w:pPr>
              <w:spacing w:after="0" w:line="240" w:lineRule="auto"/>
              <w:rPr>
                <w:rFonts w:ascii="Times New Roman" w:eastAsia="Times New Roman" w:hAnsi="Times New Roman" w:cs="Times New Roman"/>
                <w:color w:val="000000"/>
                <w:lang w:eastAsia="bg-BG"/>
              </w:rPr>
            </w:pPr>
            <w:r w:rsidRPr="0014067E">
              <w:rPr>
                <w:rFonts w:ascii="Times New Roman" w:eastAsia="SimSun" w:hAnsi="Times New Roman" w:cs="Times New Roman"/>
                <w:sz w:val="24"/>
                <w:szCs w:val="24"/>
                <w:lang w:eastAsia="zh-CN"/>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 </w:t>
            </w:r>
          </w:p>
        </w:tc>
        <w:tc>
          <w:tcPr>
            <w:tcW w:w="77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819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tr w:rsidR="002F7199" w:rsidRPr="005726BD" w:rsidTr="0014067E">
        <w:trPr>
          <w:trHeight w:val="8190"/>
          <w:jc w:val="cent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4</w:t>
            </w:r>
          </w:p>
        </w:tc>
        <w:tc>
          <w:tcPr>
            <w:tcW w:w="45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26BD" w:rsidRPr="005726BD" w:rsidRDefault="009F1974" w:rsidP="0014067E">
            <w:pPr>
              <w:spacing w:after="0" w:line="240" w:lineRule="auto"/>
              <w:jc w:val="both"/>
              <w:rPr>
                <w:rFonts w:ascii="Times New Roman" w:eastAsia="Times New Roman" w:hAnsi="Times New Roman" w:cs="Times New Roman"/>
                <w:color w:val="000000"/>
                <w:lang w:eastAsia="bg-BG"/>
              </w:rPr>
            </w:pPr>
            <w:r w:rsidRPr="009F1974">
              <w:rPr>
                <w:rFonts w:ascii="Times New Roman" w:eastAsia="Times New Roman" w:hAnsi="Times New Roman" w:cs="Times New Roman"/>
                <w:color w:val="000000"/>
                <w:lang w:eastAsia="bg-BG"/>
              </w:rPr>
              <w:t>Потенциалните кандидати не могат да участват в процедурата за подбор на проекти и да получат безвъзмездна финансова помощ, в случай, че:</w:t>
            </w:r>
            <w:r w:rsidR="005726BD" w:rsidRPr="005726BD">
              <w:rPr>
                <w:rFonts w:ascii="Times New Roman" w:eastAsia="Times New Roman" w:hAnsi="Times New Roman" w:cs="Times New Roman"/>
                <w:color w:val="000000"/>
                <w:lang w:eastAsia="bg-BG"/>
              </w:rPr>
              <w:t>, в случай, че:</w:t>
            </w:r>
            <w:r w:rsidR="005726BD" w:rsidRPr="005726BD">
              <w:rPr>
                <w:rFonts w:ascii="Times New Roman" w:eastAsia="Times New Roman" w:hAnsi="Times New Roman" w:cs="Times New Roman"/>
                <w:color w:val="000000"/>
                <w:lang w:eastAsia="bg-BG"/>
              </w:rPr>
              <w:b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r w:rsidR="005726BD" w:rsidRPr="005726BD">
              <w:rPr>
                <w:rFonts w:ascii="Times New Roman" w:eastAsia="Times New Roman" w:hAnsi="Times New Roman" w:cs="Times New Roman"/>
                <w:color w:val="000000"/>
                <w:lang w:eastAsia="bg-BG"/>
              </w:rPr>
              <w:br/>
              <w:t>1.2. са осъдени с влязла в сила присъда, освен ако са реабилитирани, за престъпление, аналогично по т. 1.1, в друга държава членка или трета страна;</w:t>
            </w:r>
            <w:r w:rsidR="005726BD" w:rsidRPr="005726BD">
              <w:rPr>
                <w:rFonts w:ascii="Times New Roman" w:eastAsia="Times New Roman" w:hAnsi="Times New Roman" w:cs="Times New Roman"/>
                <w:color w:val="000000"/>
                <w:lang w:eastAsia="bg-BG"/>
              </w:rPr>
              <w:br/>
              <w:t>1.3. е налице неравнопоставеност в случаите по чл. 44, ал. 5 от ЗОП;</w:t>
            </w:r>
            <w:r w:rsidR="005726BD" w:rsidRPr="005726BD">
              <w:rPr>
                <w:rFonts w:ascii="Times New Roman" w:eastAsia="Times New Roman" w:hAnsi="Times New Roman" w:cs="Times New Roman"/>
                <w:color w:val="000000"/>
                <w:lang w:eastAsia="bg-BG"/>
              </w:rPr>
              <w:br/>
              <w:t>1.4. е установено, че:</w:t>
            </w:r>
            <w:r w:rsidR="005726BD" w:rsidRPr="005726BD">
              <w:rPr>
                <w:rFonts w:ascii="Times New Roman" w:eastAsia="Times New Roman" w:hAnsi="Times New Roman" w:cs="Times New Roman"/>
                <w:color w:val="000000"/>
                <w:lang w:eastAsia="bg-BG"/>
              </w:rPr>
              <w:b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r w:rsidR="005726BD" w:rsidRPr="005726BD">
              <w:rPr>
                <w:rFonts w:ascii="Times New Roman" w:eastAsia="Times New Roman" w:hAnsi="Times New Roman" w:cs="Times New Roman"/>
                <w:color w:val="000000"/>
                <w:lang w:eastAsia="bg-BG"/>
              </w:rPr>
              <w:b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r w:rsidR="005726BD" w:rsidRPr="005726BD">
              <w:rPr>
                <w:rFonts w:ascii="Times New Roman" w:eastAsia="Times New Roman" w:hAnsi="Times New Roman" w:cs="Times New Roman"/>
                <w:color w:val="000000"/>
                <w:lang w:eastAsia="bg-BG"/>
              </w:rPr>
              <w:br/>
              <w:t>1.5. е установено с влязло в сила наказателно постановление или съдебно решение, че при изпълнение на договор за обществена поръчка са 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r w:rsidR="005726BD" w:rsidRPr="005726BD">
              <w:rPr>
                <w:rFonts w:ascii="Times New Roman" w:eastAsia="Times New Roman" w:hAnsi="Times New Roman" w:cs="Times New Roman"/>
                <w:color w:val="000000"/>
                <w:lang w:eastAsia="bg-BG"/>
              </w:rPr>
              <w:br/>
              <w:t>1.6. е налице конфликт на интереси, който не може да бъде отстранен;</w:t>
            </w:r>
            <w:r w:rsidR="005726BD" w:rsidRPr="005726BD">
              <w:rPr>
                <w:rFonts w:ascii="Times New Roman" w:eastAsia="Times New Roman" w:hAnsi="Times New Roman" w:cs="Times New Roman"/>
                <w:color w:val="000000"/>
                <w:lang w:eastAsia="bg-BG"/>
              </w:rPr>
              <w:br/>
              <w:t>1.7. не са изпълнили разпореждане на Европейската комисия за възстановяване на представената им неправомерна и несъвместима държавна помощ;</w:t>
            </w:r>
            <w:r w:rsidR="005726BD" w:rsidRPr="005726BD">
              <w:rPr>
                <w:rFonts w:ascii="Times New Roman" w:eastAsia="Times New Roman" w:hAnsi="Times New Roman" w:cs="Times New Roman"/>
                <w:color w:val="000000"/>
                <w:lang w:eastAsia="bg-BG"/>
              </w:rPr>
              <w:br/>
            </w:r>
            <w:r w:rsidR="005726BD" w:rsidRPr="005726BD">
              <w:rPr>
                <w:rFonts w:ascii="Times New Roman" w:eastAsia="Times New Roman" w:hAnsi="Times New Roman" w:cs="Times New Roman"/>
                <w:color w:val="000000"/>
                <w:lang w:eastAsia="bg-BG"/>
              </w:rPr>
              <w:lastRenderedPageBreak/>
              <w:t>1.8. лицата, които представляват кандидата:</w:t>
            </w:r>
            <w:r w:rsidR="005726BD" w:rsidRPr="005726BD">
              <w:rPr>
                <w:rFonts w:ascii="Times New Roman" w:eastAsia="Times New Roman" w:hAnsi="Times New Roman" w:cs="Times New Roman"/>
                <w:color w:val="000000"/>
                <w:lang w:eastAsia="bg-BG"/>
              </w:rPr>
              <w:br/>
              <w:t>1.8.1. са били на трудово или служебно правоотношение в ДФЗ-РА или УО на ПРСР 2014 – 2020 г. до една година от прекратяване на правоотношението;</w:t>
            </w:r>
            <w:r w:rsidR="005726BD" w:rsidRPr="005726BD">
              <w:rPr>
                <w:rFonts w:ascii="Times New Roman" w:eastAsia="Times New Roman" w:hAnsi="Times New Roman" w:cs="Times New Roman"/>
                <w:color w:val="000000"/>
                <w:lang w:eastAsia="bg-BG"/>
              </w:rPr>
              <w:br/>
              <w:t>1.8.2. е лице, което попада в случаите по чл. 21 и 22 от Закона за предотвратяване и устано</w:t>
            </w:r>
            <w:r w:rsidR="0014067E">
              <w:rPr>
                <w:rFonts w:ascii="Times New Roman" w:eastAsia="Times New Roman" w:hAnsi="Times New Roman" w:cs="Times New Roman"/>
                <w:color w:val="000000"/>
                <w:lang w:eastAsia="bg-BG"/>
              </w:rPr>
              <w:t>вяване на конфликт на интереси.</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 </w:t>
            </w:r>
          </w:p>
        </w:tc>
        <w:tc>
          <w:tcPr>
            <w:tcW w:w="77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2625"/>
          <w:jc w:val="center"/>
        </w:trPr>
        <w:tc>
          <w:tcPr>
            <w:tcW w:w="567"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tr w:rsidR="005726BD" w:rsidRPr="005726BD" w:rsidTr="0014067E">
        <w:trPr>
          <w:trHeight w:val="2625"/>
          <w:jc w:val="center"/>
        </w:trPr>
        <w:tc>
          <w:tcPr>
            <w:tcW w:w="567"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vMerge/>
            <w:tcBorders>
              <w:top w:val="nil"/>
              <w:left w:val="single" w:sz="4" w:space="0" w:color="auto"/>
              <w:bottom w:val="single" w:sz="4" w:space="0" w:color="000000"/>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tr w:rsidR="005726BD" w:rsidRPr="005726BD" w:rsidTr="0014067E">
        <w:trPr>
          <w:trHeight w:val="1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5</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14067E">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645"/>
          <w:jc w:val="cent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w:t>
            </w:r>
          </w:p>
        </w:tc>
        <w:tc>
          <w:tcPr>
            <w:tcW w:w="4592"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II.КРИТЕРИИ ЗА АДМИНИСТРАТИВНО СЪОТВЕТСТВИЕ И ДОПУСТИМОСТ НА ПРОЕКТНОТО ПРЕДЛОЖЕНИЕ</w:t>
            </w:r>
          </w:p>
        </w:tc>
        <w:tc>
          <w:tcPr>
            <w:tcW w:w="851"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5726BD" w:rsidRPr="005726BD" w:rsidTr="0014067E">
        <w:trPr>
          <w:trHeight w:val="315"/>
          <w:jc w:val="center"/>
        </w:trPr>
        <w:tc>
          <w:tcPr>
            <w:tcW w:w="5159"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Общи изисквания</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1F1678">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Проектното предложение се отнася  за обявената процедура за подбор на проекти</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1F1678">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Проектното предложение е подадено в ИСУН 2020 в срока , определен в обявата за откриване на процедурата.</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70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1F1678">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Кандидатът е подал само едно проектно предложение по процедурата.</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8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4</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1F1678">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формулярът за кандидатстване отговаря  на всички изисквания и на одобрения образец в системата ИСУН 2020</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198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5</w:t>
            </w:r>
          </w:p>
        </w:tc>
        <w:tc>
          <w:tcPr>
            <w:tcW w:w="45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26BD" w:rsidRPr="005726BD" w:rsidRDefault="005726BD" w:rsidP="0014067E">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5726BD">
              <w:rPr>
                <w:rFonts w:ascii="Times New Roman" w:eastAsia="Times New Roman" w:hAnsi="Times New Roman" w:cs="Times New Roman"/>
                <w:color w:val="000000"/>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99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6</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88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7</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Целите на проекта са в съответствие с целите на конкретната процедура</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94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8</w:t>
            </w:r>
          </w:p>
        </w:tc>
        <w:tc>
          <w:tcPr>
            <w:tcW w:w="4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14067E">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9</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Проектното предложение включва поне една, допустима за финансиране  дейност. </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283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10 </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14067E">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Кандидата е заложил под формата на стандартни разходи с размер на сум</w:t>
            </w:r>
            <w:r w:rsidR="0014067E">
              <w:rPr>
                <w:rFonts w:ascii="Times New Roman" w:eastAsia="Times New Roman" w:hAnsi="Times New Roman" w:cs="Times New Roman"/>
                <w:color w:val="000000"/>
                <w:lang w:eastAsia="bg-BG"/>
              </w:rPr>
              <w:t>ата  по дейности:</w:t>
            </w:r>
            <w:r w:rsidR="0014067E">
              <w:rPr>
                <w:rFonts w:ascii="Times New Roman" w:eastAsia="Times New Roman" w:hAnsi="Times New Roman" w:cs="Times New Roman"/>
                <w:color w:val="000000"/>
                <w:lang w:eastAsia="bg-BG"/>
              </w:rPr>
              <w:br/>
              <w:t xml:space="preserve"> </w:t>
            </w:r>
            <w:r w:rsidR="0014067E">
              <w:rPr>
                <w:rFonts w:ascii="Times New Roman" w:eastAsia="Times New Roman" w:hAnsi="Times New Roman" w:cs="Times New Roman"/>
                <w:color w:val="000000"/>
                <w:lang w:eastAsia="bg-BG"/>
              </w:rPr>
              <w:br/>
              <w:t xml:space="preserve"> </w:t>
            </w:r>
            <w:r w:rsidRPr="005726BD">
              <w:rPr>
                <w:rFonts w:ascii="Times New Roman" w:eastAsia="Times New Roman" w:hAnsi="Times New Roman" w:cs="Times New Roman"/>
                <w:color w:val="000000"/>
                <w:lang w:eastAsia="bg-BG"/>
              </w:rPr>
              <w:t>За курс 150 часа - 1 987 евро за един обучаем;</w:t>
            </w:r>
            <w:r w:rsidRPr="005726BD">
              <w:rPr>
                <w:rFonts w:ascii="Times New Roman" w:eastAsia="Times New Roman" w:hAnsi="Times New Roman" w:cs="Times New Roman"/>
                <w:color w:val="000000"/>
                <w:lang w:eastAsia="bg-BG"/>
              </w:rPr>
              <w:br/>
              <w:t xml:space="preserve"> За курс 100 часа - 1 385 евро за един обучаем;</w:t>
            </w:r>
            <w:r w:rsidRPr="005726BD">
              <w:rPr>
                <w:rFonts w:ascii="Times New Roman" w:eastAsia="Times New Roman" w:hAnsi="Times New Roman" w:cs="Times New Roman"/>
                <w:color w:val="000000"/>
                <w:lang w:eastAsia="bg-BG"/>
              </w:rPr>
              <w:br/>
              <w:t xml:space="preserve"> За курс 30 часа - 583 евро за един обучаем;</w:t>
            </w:r>
            <w:r w:rsidRPr="005726BD">
              <w:rPr>
                <w:rFonts w:ascii="Times New Roman" w:eastAsia="Times New Roman" w:hAnsi="Times New Roman" w:cs="Times New Roman"/>
                <w:color w:val="000000"/>
                <w:lang w:eastAsia="bg-BG"/>
              </w:rPr>
              <w:br/>
              <w:t xml:space="preserve"> За семинар 8 часа -  280 евро за един обучаем;</w:t>
            </w:r>
            <w:r w:rsidRPr="005726BD">
              <w:rPr>
                <w:rFonts w:ascii="Times New Roman" w:eastAsia="Times New Roman" w:hAnsi="Times New Roman" w:cs="Times New Roman"/>
                <w:color w:val="000000"/>
                <w:lang w:eastAsia="bg-BG"/>
              </w:rPr>
              <w:br/>
              <w:t xml:space="preserve"> За семинар 18 часа - 386 евро за един обучаем.</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705"/>
          <w:jc w:val="cent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w:t>
            </w:r>
          </w:p>
        </w:tc>
        <w:tc>
          <w:tcPr>
            <w:tcW w:w="4592" w:type="dxa"/>
            <w:tcBorders>
              <w:top w:val="nil"/>
              <w:left w:val="nil"/>
              <w:bottom w:val="single" w:sz="4" w:space="0" w:color="auto"/>
              <w:right w:val="single" w:sz="4" w:space="0" w:color="auto"/>
            </w:tcBorders>
            <w:shd w:val="clear" w:color="000000" w:fill="BFBFBF"/>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xml:space="preserve">III.ДОПУСТИМОСТ НА ДЕЙНОСТИТЕ ПО ПРОЕКТА </w:t>
            </w:r>
          </w:p>
        </w:tc>
        <w:tc>
          <w:tcPr>
            <w:tcW w:w="851"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2F7199" w:rsidRPr="005726BD" w:rsidTr="0014067E">
        <w:trPr>
          <w:trHeight w:val="8190"/>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2</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67E" w:rsidRDefault="0014067E" w:rsidP="00054CDD">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Проектното предложение съдържа поне една от следните допустими дейности:</w:t>
            </w:r>
          </w:p>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r w:rsidRPr="005726BD">
              <w:rPr>
                <w:rFonts w:ascii="Times New Roman" w:eastAsia="Times New Roman" w:hAnsi="Times New Roman" w:cs="Times New Roman"/>
                <w:color w:val="000000"/>
                <w:lang w:eastAsia="bg-BG"/>
              </w:rPr>
              <w:b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r w:rsidRPr="005726BD">
              <w:rPr>
                <w:rFonts w:ascii="Times New Roman" w:eastAsia="Times New Roman" w:hAnsi="Times New Roman" w:cs="Times New Roman"/>
                <w:color w:val="000000"/>
                <w:lang w:eastAsia="bg-BG"/>
              </w:rPr>
              <w:br/>
              <w:t>Приоритетни теми:</w:t>
            </w:r>
            <w:r w:rsidRPr="005726BD">
              <w:rPr>
                <w:rFonts w:ascii="Times New Roman" w:eastAsia="Times New Roman" w:hAnsi="Times New Roman" w:cs="Times New Roman"/>
                <w:color w:val="000000"/>
                <w:lang w:eastAsia="bg-BG"/>
              </w:rPr>
              <w:br/>
              <w:t xml:space="preserve">• курсове за обучение с продължителност 30 часа (приоритет за включване в обучението на малките земеделски стопани, съгласно </w:t>
            </w:r>
            <w:r w:rsidRPr="005726BD">
              <w:rPr>
                <w:rFonts w:ascii="Times New Roman" w:eastAsia="Times New Roman" w:hAnsi="Times New Roman" w:cs="Times New Roman"/>
                <w:color w:val="000000"/>
                <w:lang w:eastAsia="bg-BG"/>
              </w:rPr>
              <w:lastRenderedPageBreak/>
              <w:t>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r w:rsidRPr="005726BD">
              <w:rPr>
                <w:rFonts w:ascii="Times New Roman" w:eastAsia="Times New Roman" w:hAnsi="Times New Roman" w:cs="Times New Roman"/>
                <w:color w:val="000000"/>
                <w:lang w:eastAsia="bg-BG"/>
              </w:rPr>
              <w:br/>
            </w:r>
            <w:r w:rsidRPr="005726BD">
              <w:rPr>
                <w:rFonts w:ascii="Times New Roman" w:eastAsia="Times New Roman" w:hAnsi="Times New Roman" w:cs="Times New Roman"/>
                <w:color w:val="000000"/>
                <w:lang w:eastAsia="bg-BG"/>
              </w:rPr>
              <w:b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r w:rsidRPr="005726BD">
              <w:rPr>
                <w:rFonts w:ascii="Times New Roman" w:eastAsia="Times New Roman" w:hAnsi="Times New Roman" w:cs="Times New Roman"/>
                <w:color w:val="000000"/>
                <w:lang w:eastAsia="bg-BG"/>
              </w:rPr>
              <w:br/>
            </w:r>
            <w:r w:rsidRPr="005726BD">
              <w:rPr>
                <w:rFonts w:ascii="Times New Roman" w:eastAsia="Times New Roman" w:hAnsi="Times New Roman" w:cs="Times New Roman"/>
                <w:color w:val="000000"/>
                <w:lang w:eastAsia="bg-BG"/>
              </w:rPr>
              <w:b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r w:rsidRPr="005726BD">
              <w:rPr>
                <w:rFonts w:ascii="Times New Roman" w:eastAsia="Times New Roman" w:hAnsi="Times New Roman" w:cs="Times New Roman"/>
                <w:color w:val="000000"/>
                <w:lang w:eastAsia="bg-BG"/>
              </w:rPr>
              <w:br/>
            </w:r>
            <w:r w:rsidRPr="005726BD">
              <w:rPr>
                <w:rFonts w:ascii="Times New Roman" w:eastAsia="Times New Roman" w:hAnsi="Times New Roman" w:cs="Times New Roman"/>
                <w:color w:val="000000"/>
                <w:lang w:eastAsia="bg-BG"/>
              </w:rPr>
              <w:br/>
              <w:t>Ще се дава приоритет на семинари с продължителност 18 часа по теми, свързани с изпълнение на включените дейности и приоритетни теми за подмярката:</w:t>
            </w:r>
            <w:r w:rsidRPr="005726BD">
              <w:rPr>
                <w:rFonts w:ascii="Times New Roman" w:eastAsia="Times New Roman" w:hAnsi="Times New Roman" w:cs="Times New Roman"/>
                <w:color w:val="000000"/>
                <w:lang w:eastAsia="bg-BG"/>
              </w:rPr>
              <w:br/>
              <w:t xml:space="preserve">• къси вериги на доставки и създаване на групи </w:t>
            </w:r>
            <w:r w:rsidRPr="005726BD">
              <w:rPr>
                <w:rFonts w:ascii="Times New Roman" w:eastAsia="Times New Roman" w:hAnsi="Times New Roman" w:cs="Times New Roman"/>
                <w:color w:val="000000"/>
                <w:lang w:eastAsia="bg-BG"/>
              </w:rPr>
              <w:lastRenderedPageBreak/>
              <w:t>и организации на производители;</w:t>
            </w:r>
            <w:r w:rsidRPr="005726BD">
              <w:rPr>
                <w:rFonts w:ascii="Times New Roman" w:eastAsia="Times New Roman" w:hAnsi="Times New Roman" w:cs="Times New Roman"/>
                <w:color w:val="000000"/>
                <w:lang w:eastAsia="bg-BG"/>
              </w:rPr>
              <w:br/>
              <w:t xml:space="preserve">• основни рискове в земеделието, методите за превенция и за </w:t>
            </w:r>
            <w:r w:rsidRPr="005726BD">
              <w:rPr>
                <w:rFonts w:ascii="Times New Roman" w:eastAsia="Times New Roman" w:hAnsi="Times New Roman" w:cs="Times New Roman"/>
                <w:color w:val="000000"/>
                <w:lang w:eastAsia="bg-BG"/>
              </w:rPr>
              <w:br/>
              <w:t>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r w:rsidRPr="005726BD">
              <w:rPr>
                <w:rFonts w:ascii="Times New Roman" w:eastAsia="Times New Roman" w:hAnsi="Times New Roman" w:cs="Times New Roman"/>
                <w:color w:val="000000"/>
                <w:lang w:eastAsia="bg-BG"/>
              </w:rPr>
              <w:b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r w:rsidRPr="005726BD">
              <w:rPr>
                <w:rFonts w:ascii="Times New Roman" w:eastAsia="Times New Roman" w:hAnsi="Times New Roman" w:cs="Times New Roman"/>
                <w:color w:val="000000"/>
                <w:lang w:eastAsia="bg-BG"/>
              </w:rPr>
              <w:br/>
              <w:t>• фактори на почвената ерозия и методи за предотвратяване;</w:t>
            </w:r>
            <w:r w:rsidRPr="005726BD">
              <w:rPr>
                <w:rFonts w:ascii="Times New Roman" w:eastAsia="Times New Roman" w:hAnsi="Times New Roman" w:cs="Times New Roman"/>
                <w:color w:val="000000"/>
                <w:lang w:eastAsia="bg-BG"/>
              </w:rPr>
              <w:b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r w:rsidRPr="005726BD">
              <w:rPr>
                <w:rFonts w:ascii="Times New Roman" w:eastAsia="Times New Roman" w:hAnsi="Times New Roman" w:cs="Times New Roman"/>
                <w:color w:val="000000"/>
                <w:lang w:eastAsia="bg-BG"/>
              </w:rPr>
              <w:br/>
              <w:t>• представяне на енергоефективни техники и технологии на производство и методи за намаляване на разходите на енергия в селското стопанство;</w:t>
            </w:r>
            <w:r w:rsidRPr="005726BD">
              <w:rPr>
                <w:rFonts w:ascii="Times New Roman" w:eastAsia="Times New Roman" w:hAnsi="Times New Roman" w:cs="Times New Roman"/>
                <w:color w:val="000000"/>
                <w:lang w:eastAsia="bg-BG"/>
              </w:rPr>
              <w:br/>
              <w:t>• използването на странични продукти, отпадъци и остатъци и други нехранителни суровини;</w:t>
            </w:r>
            <w:r w:rsidRPr="005726BD">
              <w:rPr>
                <w:rFonts w:ascii="Times New Roman" w:eastAsia="Times New Roman" w:hAnsi="Times New Roman" w:cs="Times New Roman"/>
                <w:color w:val="000000"/>
                <w:lang w:eastAsia="bg-BG"/>
              </w:rPr>
              <w:b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r w:rsidRPr="005726BD">
              <w:rPr>
                <w:rFonts w:ascii="Times New Roman" w:eastAsia="Times New Roman" w:hAnsi="Times New Roman" w:cs="Times New Roman"/>
                <w:color w:val="000000"/>
                <w:lang w:eastAsia="bg-BG"/>
              </w:rPr>
              <w:br/>
              <w:t>• в областта на горското стопанство</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 </w:t>
            </w:r>
          </w:p>
        </w:tc>
        <w:tc>
          <w:tcPr>
            <w:tcW w:w="775"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819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tr w:rsidR="005726BD" w:rsidRPr="005726BD" w:rsidTr="0014067E">
        <w:trPr>
          <w:trHeight w:val="819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vMerge/>
            <w:tcBorders>
              <w:top w:val="single" w:sz="4" w:space="0" w:color="auto"/>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tr w:rsidR="005726BD" w:rsidRPr="005726BD" w:rsidTr="0014067E">
        <w:trPr>
          <w:trHeight w:val="660"/>
          <w:jc w:val="cent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w:t>
            </w:r>
          </w:p>
        </w:tc>
        <w:tc>
          <w:tcPr>
            <w:tcW w:w="4592"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IV.ДОПУСТИМОСТ НА РАЗХОДИТЕ ПО ПРОЕКТА</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5726BD" w:rsidRPr="005726BD" w:rsidTr="0014067E">
        <w:trPr>
          <w:trHeight w:val="2037"/>
          <w:jc w:val="center"/>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1</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054CDD" w:rsidP="00054CDD">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Проектното предложение съдържа разход </w:t>
            </w:r>
            <w:r w:rsidR="005726BD" w:rsidRPr="005726BD">
              <w:rPr>
                <w:rFonts w:ascii="Times New Roman" w:eastAsia="Times New Roman" w:hAnsi="Times New Roman" w:cs="Times New Roman"/>
                <w:color w:val="000000"/>
                <w:lang w:eastAsia="bg-BG"/>
              </w:rPr>
              <w:t xml:space="preserve"> за организиране и провеждане на трансфера на знания. </w:t>
            </w:r>
            <w:r w:rsidR="005726BD" w:rsidRPr="005726BD">
              <w:rPr>
                <w:rFonts w:ascii="Times New Roman" w:eastAsia="Times New Roman" w:hAnsi="Times New Roman" w:cs="Times New Roman"/>
                <w:color w:val="000000"/>
                <w:lang w:eastAsia="bg-BG"/>
              </w:rPr>
              <w:b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4693"/>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493F91" w:rsidRDefault="00493F91" w:rsidP="005726BD">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lastRenderedPageBreak/>
              <w:t>2</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 Проектното предложение </w:t>
            </w:r>
            <w:r w:rsidRPr="005726BD">
              <w:rPr>
                <w:rFonts w:ascii="Times New Roman" w:eastAsia="Times New Roman" w:hAnsi="Times New Roman" w:cs="Times New Roman"/>
                <w:b/>
                <w:bCs/>
                <w:color w:val="000000"/>
                <w:u w:val="single"/>
                <w:lang w:eastAsia="bg-BG"/>
              </w:rPr>
              <w:t>не включва</w:t>
            </w:r>
            <w:r w:rsidRPr="005726BD">
              <w:rPr>
                <w:rFonts w:ascii="Times New Roman" w:eastAsia="Times New Roman" w:hAnsi="Times New Roman" w:cs="Times New Roman"/>
                <w:color w:val="000000"/>
                <w:lang w:eastAsia="bg-BG"/>
              </w:rPr>
              <w:t xml:space="preserve">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054CDD">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4592"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V.ПРОВЕРКА ЗА ОСНОВАТЕЛНОСТТА НА ПРЕДЛОЖЕНИТЕ ЗА ФИНАНСИРАНЕ РАЗХОДИ</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054CDD">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054CDD" w:rsidP="005726BD">
            <w:pPr>
              <w:spacing w:after="0" w:line="240" w:lineRule="auto"/>
              <w:jc w:val="cente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t>1</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Заявеният за финансиране разход е обоснован  чрез някой от следните начини:</w:t>
            </w:r>
          </w:p>
          <w:p w:rsidR="005726BD" w:rsidRPr="005726BD" w:rsidRDefault="00054CDD" w:rsidP="00054CDD">
            <w:pPr>
              <w:spacing w:after="0" w:line="240" w:lineRule="auto"/>
              <w:contextualSpacing/>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5726BD" w:rsidRPr="005726BD">
              <w:rPr>
                <w:rFonts w:ascii="Times New Roman" w:eastAsia="Times New Roman" w:hAnsi="Times New Roman" w:cs="Times New Roman"/>
                <w:color w:val="000000"/>
                <w:lang w:eastAsia="bg-BG"/>
              </w:rPr>
              <w:t>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Важи в случаите, когато бенефициентът не е възложител по ЗОП и за заявеният разход има определена референтна цена.</w:t>
            </w:r>
          </w:p>
          <w:p w:rsidR="005726BD" w:rsidRPr="005726BD" w:rsidRDefault="00054CDD" w:rsidP="00054CDD">
            <w:pPr>
              <w:spacing w:after="0" w:line="240" w:lineRule="auto"/>
              <w:contextualSpacing/>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5726BD" w:rsidRPr="005726BD">
              <w:rPr>
                <w:rFonts w:ascii="Times New Roman" w:eastAsia="Times New Roman" w:hAnsi="Times New Roman" w:cs="Times New Roman"/>
                <w:color w:val="000000"/>
                <w:lang w:eastAsia="bg-BG"/>
              </w:rPr>
              <w:t>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w:t>
            </w:r>
            <w:r w:rsidR="005726BD" w:rsidRPr="005726BD">
              <w:rPr>
                <w:rFonts w:ascii="Times New Roman" w:eastAsia="Times New Roman" w:hAnsi="Times New Roman" w:cs="Times New Roman"/>
                <w:color w:val="000000"/>
                <w:lang w:eastAsia="bg-BG"/>
              </w:rPr>
              <w:lastRenderedPageBreak/>
              <w:t>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p w:rsidR="005726BD" w:rsidRPr="005726BD" w:rsidRDefault="00054CDD" w:rsidP="00054CDD">
            <w:pPr>
              <w:spacing w:after="0" w:line="240" w:lineRule="auto"/>
              <w:contextualSpacing/>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5726BD" w:rsidRPr="005726BD">
              <w:rPr>
                <w:rFonts w:ascii="Times New Roman" w:eastAsia="Times New Roman" w:hAnsi="Times New Roman" w:cs="Times New Roman"/>
                <w:color w:val="000000"/>
                <w:lang w:eastAsia="bg-BG"/>
              </w:rPr>
              <w:t>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изпълнител/и.Важи в случаите когато кандидатът  се явява възложител по чл. 5 и 6 от Закона за обществените поръчки.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054CDD">
        <w:trPr>
          <w:trHeight w:val="8190"/>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2</w:t>
            </w:r>
          </w:p>
        </w:tc>
        <w:tc>
          <w:tcPr>
            <w:tcW w:w="45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В проектното предложение не е включен някой от следните разходи:                           </w:t>
            </w:r>
          </w:p>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 1. за лихви по дългове; </w:t>
            </w:r>
            <w:r w:rsidRPr="005726BD">
              <w:rPr>
                <w:rFonts w:ascii="Times New Roman" w:eastAsia="Times New Roman" w:hAnsi="Times New Roman" w:cs="Times New Roman"/>
                <w:color w:val="000000"/>
                <w:lang w:eastAsia="bg-BG"/>
              </w:rPr>
              <w:br/>
              <w:t xml:space="preserve">2. за закупуването на незастроени и застроени земи на стойност над 10 на сто от общите допустими разходи за съответната операция; </w:t>
            </w:r>
            <w:r w:rsidRPr="005726BD">
              <w:rPr>
                <w:rFonts w:ascii="Times New Roman" w:eastAsia="Times New Roman" w:hAnsi="Times New Roman" w:cs="Times New Roman"/>
                <w:color w:val="000000"/>
                <w:lang w:eastAsia="bg-BG"/>
              </w:rPr>
              <w:br/>
              <w:t xml:space="preserve">3. за данък върху добавената стойност освен невъзстановимия; </w:t>
            </w:r>
            <w:r w:rsidRPr="005726BD">
              <w:rPr>
                <w:rFonts w:ascii="Times New Roman" w:eastAsia="Times New Roman" w:hAnsi="Times New Roman" w:cs="Times New Roman"/>
                <w:color w:val="000000"/>
                <w:lang w:eastAsia="bg-BG"/>
              </w:rPr>
              <w:br/>
              <w:t xml:space="preserve">4. за обикновена подмяна и поддръжка; </w:t>
            </w:r>
            <w:r w:rsidRPr="005726BD">
              <w:rPr>
                <w:rFonts w:ascii="Times New Roman" w:eastAsia="Times New Roman" w:hAnsi="Times New Roman" w:cs="Times New Roman"/>
                <w:color w:val="000000"/>
                <w:lang w:eastAsia="bg-BG"/>
              </w:rPr>
              <w:b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r w:rsidRPr="005726BD">
              <w:rPr>
                <w:rFonts w:ascii="Times New Roman" w:eastAsia="Times New Roman" w:hAnsi="Times New Roman" w:cs="Times New Roman"/>
                <w:color w:val="000000"/>
                <w:lang w:eastAsia="bg-BG"/>
              </w:rPr>
              <w:b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r w:rsidRPr="005726BD">
              <w:rPr>
                <w:rFonts w:ascii="Times New Roman" w:eastAsia="Times New Roman" w:hAnsi="Times New Roman" w:cs="Times New Roman"/>
                <w:color w:val="000000"/>
                <w:lang w:eastAsia="bg-BG"/>
              </w:rPr>
              <w:br/>
              <w:t xml:space="preserve">7. за режийни разходи; </w:t>
            </w:r>
            <w:r w:rsidRPr="005726BD">
              <w:rPr>
                <w:rFonts w:ascii="Times New Roman" w:eastAsia="Times New Roman" w:hAnsi="Times New Roman" w:cs="Times New Roman"/>
                <w:color w:val="000000"/>
                <w:lang w:eastAsia="bg-BG"/>
              </w:rPr>
              <w:br/>
              <w:t xml:space="preserve">8. за застраховки; </w:t>
            </w:r>
            <w:r w:rsidRPr="005726BD">
              <w:rPr>
                <w:rFonts w:ascii="Times New Roman" w:eastAsia="Times New Roman" w:hAnsi="Times New Roman" w:cs="Times New Roman"/>
                <w:color w:val="000000"/>
                <w:lang w:eastAsia="bg-BG"/>
              </w:rPr>
              <w:br/>
              <w:t xml:space="preserve">9. за закупуване на оборудване втора употреба; </w:t>
            </w:r>
            <w:r w:rsidRPr="005726BD">
              <w:rPr>
                <w:rFonts w:ascii="Times New Roman" w:eastAsia="Times New Roman" w:hAnsi="Times New Roman" w:cs="Times New Roman"/>
                <w:color w:val="000000"/>
                <w:lang w:eastAsia="bg-BG"/>
              </w:rPr>
              <w:br/>
              <w:t xml:space="preserve">10. извършени преди 1 януари 2014 г.; </w:t>
            </w:r>
            <w:r w:rsidRPr="005726BD">
              <w:rPr>
                <w:rFonts w:ascii="Times New Roman" w:eastAsia="Times New Roman" w:hAnsi="Times New Roman" w:cs="Times New Roman"/>
                <w:color w:val="000000"/>
                <w:lang w:eastAsia="bg-BG"/>
              </w:rPr>
              <w:br/>
              <w:t xml:space="preserve">11. за принос в натура; </w:t>
            </w:r>
            <w:r w:rsidRPr="005726BD">
              <w:rPr>
                <w:rFonts w:ascii="Times New Roman" w:eastAsia="Times New Roman" w:hAnsi="Times New Roman" w:cs="Times New Roman"/>
                <w:color w:val="000000"/>
                <w:lang w:eastAsia="bg-BG"/>
              </w:rPr>
              <w:b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r w:rsidRPr="005726BD">
              <w:rPr>
                <w:rFonts w:ascii="Times New Roman" w:eastAsia="Times New Roman" w:hAnsi="Times New Roman" w:cs="Times New Roman"/>
                <w:color w:val="000000"/>
                <w:lang w:eastAsia="bg-BG"/>
              </w:rPr>
              <w:br/>
              <w:t xml:space="preserve">13. за инвестиция, за която е установено, че ще оказва отрицателно въздействие върху околната среда; </w:t>
            </w:r>
            <w:r w:rsidRPr="005726BD">
              <w:rPr>
                <w:rFonts w:ascii="Times New Roman" w:eastAsia="Times New Roman" w:hAnsi="Times New Roman" w:cs="Times New Roman"/>
                <w:color w:val="000000"/>
                <w:lang w:eastAsia="bg-BG"/>
              </w:rPr>
              <w:br/>
              <w:t xml:space="preserve">14. извършени преди подаването на </w:t>
            </w:r>
            <w:r w:rsidRPr="005726BD">
              <w:rPr>
                <w:rFonts w:ascii="Times New Roman" w:eastAsia="Times New Roman" w:hAnsi="Times New Roman" w:cs="Times New Roman"/>
                <w:color w:val="000000"/>
                <w:lang w:eastAsia="bg-BG"/>
              </w:rPr>
              <w:lastRenderedPageBreak/>
              <w:t xml:space="preserve">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r w:rsidRPr="005726BD">
              <w:rPr>
                <w:rFonts w:ascii="Times New Roman" w:eastAsia="Times New Roman" w:hAnsi="Times New Roman" w:cs="Times New Roman"/>
                <w:color w:val="000000"/>
                <w:lang w:eastAsia="bg-BG"/>
              </w:rPr>
              <w:br/>
              <w:t xml:space="preserve">15. за строително-монтажни работи и за създаване на трайни насаждения, извършени преди посещение на място от МИГ; </w:t>
            </w:r>
            <w:r w:rsidRPr="005726BD">
              <w:rPr>
                <w:rFonts w:ascii="Times New Roman" w:eastAsia="Times New Roman" w:hAnsi="Times New Roman" w:cs="Times New Roman"/>
                <w:color w:val="000000"/>
                <w:lang w:eastAsia="bg-BG"/>
              </w:rPr>
              <w:br/>
              <w:t xml:space="preserve">16. заявени за финансиране, когато надвишават определените по реда на чл. 22, ал. 4 референтни разходи; </w:t>
            </w:r>
            <w:r w:rsidRPr="005726BD">
              <w:rPr>
                <w:rFonts w:ascii="Times New Roman" w:eastAsia="Times New Roman" w:hAnsi="Times New Roman" w:cs="Times New Roman"/>
                <w:color w:val="000000"/>
                <w:lang w:eastAsia="bg-BG"/>
              </w:rPr>
              <w:br/>
              <w:t xml:space="preserve">17. определени в мерките от ПРСР 2014 - 2020 г., извън посочените в т. 1 - 15. </w:t>
            </w:r>
            <w:r w:rsidRPr="005726BD">
              <w:rPr>
                <w:rFonts w:ascii="Times New Roman" w:eastAsia="Times New Roman" w:hAnsi="Times New Roman" w:cs="Times New Roman"/>
                <w:color w:val="000000"/>
                <w:lang w:eastAsia="bg-BG"/>
              </w:rPr>
              <w:br/>
              <w:t>18. определени като недопустими в ПМС № 189 от 2016 г.;   19. за инвестиция или дейност, получила финансиране от друг ЕСИФ;</w:t>
            </w:r>
            <w:r w:rsidRPr="005726BD">
              <w:rPr>
                <w:rFonts w:ascii="Times New Roman" w:eastAsia="Times New Roman" w:hAnsi="Times New Roman" w:cs="Times New Roman"/>
                <w:color w:val="000000"/>
                <w:lang w:eastAsia="bg-BG"/>
              </w:rPr>
              <w:br/>
              <w:t>20.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r w:rsidRPr="005726BD">
              <w:rPr>
                <w:rFonts w:ascii="Times New Roman" w:eastAsia="Times New Roman" w:hAnsi="Times New Roman" w:cs="Times New Roman"/>
                <w:color w:val="000000"/>
                <w:lang w:eastAsia="bg-BG"/>
              </w:rPr>
              <w:br/>
              <w:t>21.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 </w:t>
            </w:r>
          </w:p>
        </w:tc>
        <w:tc>
          <w:tcPr>
            <w:tcW w:w="7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r>
      <w:tr w:rsidR="005726BD" w:rsidRPr="005726BD" w:rsidTr="0014067E">
        <w:trPr>
          <w:trHeight w:val="8190"/>
          <w:jc w:val="center"/>
        </w:trPr>
        <w:tc>
          <w:tcPr>
            <w:tcW w:w="567"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c>
          <w:tcPr>
            <w:tcW w:w="4592"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851"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c>
          <w:tcPr>
            <w:tcW w:w="775"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c>
          <w:tcPr>
            <w:tcW w:w="2037"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c>
          <w:tcPr>
            <w:tcW w:w="1608" w:type="dxa"/>
            <w:vMerge/>
            <w:tcBorders>
              <w:top w:val="nil"/>
              <w:left w:val="single" w:sz="4" w:space="0" w:color="auto"/>
              <w:bottom w:val="single" w:sz="4" w:space="0" w:color="auto"/>
              <w:right w:val="single" w:sz="4" w:space="0" w:color="auto"/>
            </w:tcBorders>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3</w:t>
            </w:r>
          </w:p>
        </w:tc>
        <w:tc>
          <w:tcPr>
            <w:tcW w:w="4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Установено е , че разходите са необходими,обосновани  и основателни за изпълнение на проекта.</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945"/>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4</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За проектното предложение е/не е направена корекция в бюджета. Попълва се Таблица 1 - одобре</w:t>
            </w:r>
            <w:r w:rsidR="00884541">
              <w:rPr>
                <w:rFonts w:ascii="Times New Roman" w:eastAsia="Times New Roman" w:hAnsi="Times New Roman" w:cs="Times New Roman"/>
                <w:color w:val="000000"/>
                <w:lang w:eastAsia="bg-BG"/>
              </w:rPr>
              <w:t xml:space="preserve">н размер на допустимите разходи </w:t>
            </w:r>
            <w:r w:rsidR="00020D87">
              <w:rPr>
                <w:rFonts w:ascii="Times New Roman" w:eastAsia="Times New Roman" w:hAnsi="Times New Roman" w:cs="Times New Roman"/>
                <w:color w:val="000000"/>
                <w:lang w:eastAsia="bg-BG"/>
              </w:rPr>
              <w:t>Приложение № 15 от Документи за информация</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600"/>
          <w:jc w:val="cent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w:t>
            </w:r>
          </w:p>
        </w:tc>
        <w:tc>
          <w:tcPr>
            <w:tcW w:w="4592"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VI.ПРИЛОЖЕНИ КЪМ ПРОЕКТНОТО ПРЕДЛОЖЕНИЕ ДОКУМЕНТИ</w:t>
            </w:r>
          </w:p>
        </w:tc>
        <w:tc>
          <w:tcPr>
            <w:tcW w:w="851"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5726BD" w:rsidRPr="005726BD" w:rsidTr="0014067E">
        <w:trPr>
          <w:trHeight w:val="600"/>
          <w:jc w:val="cent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4592"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VI</w:t>
            </w:r>
            <w:r w:rsidRPr="005726BD">
              <w:rPr>
                <w:rFonts w:ascii="Times New Roman" w:eastAsia="Times New Roman" w:hAnsi="Times New Roman" w:cs="Times New Roman"/>
                <w:b/>
                <w:bCs/>
                <w:color w:val="000000"/>
                <w:lang w:val="en-US" w:eastAsia="bg-BG"/>
              </w:rPr>
              <w:t>.</w:t>
            </w:r>
            <w:r w:rsidRPr="005726BD">
              <w:rPr>
                <w:rFonts w:ascii="Times New Roman" w:eastAsia="Times New Roman" w:hAnsi="Times New Roman" w:cs="Times New Roman"/>
                <w:b/>
                <w:bCs/>
                <w:color w:val="000000"/>
                <w:lang w:eastAsia="bg-BG"/>
              </w:rPr>
              <w:t>I.ОБЩИ ДОКУМЕНТИ</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054CDD">
        <w:trPr>
          <w:trHeight w:val="100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286FB5" w:rsidP="005726BD">
            <w:pPr>
              <w:spacing w:after="0" w:line="240" w:lineRule="auto"/>
              <w:rPr>
                <w:rFonts w:ascii="Times New Roman" w:eastAsia="Times New Roman" w:hAnsi="Times New Roman" w:cs="Times New Roman"/>
                <w:lang w:eastAsia="bg-BG"/>
              </w:rPr>
            </w:pPr>
            <w:r w:rsidRPr="00F8735A">
              <w:rPr>
                <w:rFonts w:ascii="Times New Roman" w:eastAsia="Times New Roman" w:hAnsi="Times New Roman" w:cs="Times New Roman"/>
                <w:sz w:val="24"/>
                <w:szCs w:val="24"/>
                <w:shd w:val="clear" w:color="auto" w:fill="FEFEFE"/>
              </w:rPr>
              <w:t xml:space="preserve">Основната информация за проектното предложение, </w:t>
            </w:r>
            <w:r w:rsidRPr="00F8735A">
              <w:rPr>
                <w:rFonts w:ascii="Times New Roman" w:hAnsi="Times New Roman" w:cs="Times New Roman"/>
                <w:sz w:val="24"/>
                <w:szCs w:val="24"/>
              </w:rPr>
              <w:t>във формат „</w:t>
            </w:r>
            <w:r w:rsidRPr="00F8735A">
              <w:rPr>
                <w:rFonts w:ascii="Times New Roman" w:hAnsi="Times New Roman" w:cs="Times New Roman"/>
                <w:sz w:val="24"/>
                <w:szCs w:val="24"/>
                <w:lang w:val="en-US"/>
              </w:rPr>
              <w:t>pdf</w:t>
            </w:r>
            <w:r w:rsidRPr="00F8735A">
              <w:rPr>
                <w:rFonts w:ascii="Times New Roman" w:hAnsi="Times New Roman" w:cs="Times New Roman"/>
                <w:sz w:val="24"/>
                <w:szCs w:val="24"/>
                <w:lang w:val="ru-RU"/>
              </w:rPr>
              <w:t>”</w:t>
            </w:r>
            <w:r w:rsidRPr="00F8735A">
              <w:rPr>
                <w:rFonts w:ascii="Times New Roman" w:hAnsi="Times New Roman" w:cs="Times New Roman"/>
                <w:sz w:val="24"/>
                <w:szCs w:val="24"/>
              </w:rPr>
              <w:t>,</w:t>
            </w:r>
            <w:r w:rsidRPr="00F8735A">
              <w:rPr>
                <w:rFonts w:ascii="Times New Roman" w:hAnsi="Times New Roman" w:cs="Times New Roman"/>
                <w:sz w:val="24"/>
                <w:szCs w:val="24"/>
                <w:lang w:val="ru-RU"/>
              </w:rPr>
              <w:t xml:space="preserve"> </w:t>
            </w:r>
            <w:r w:rsidRPr="00F8735A">
              <w:rPr>
                <w:rFonts w:ascii="Times New Roman" w:hAnsi="Times New Roman" w:cs="Times New Roman"/>
                <w:sz w:val="24"/>
                <w:szCs w:val="24"/>
              </w:rPr>
              <w:t>п</w:t>
            </w:r>
            <w:r>
              <w:rPr>
                <w:rFonts w:ascii="Times New Roman" w:hAnsi="Times New Roman" w:cs="Times New Roman"/>
                <w:sz w:val="24"/>
                <w:szCs w:val="24"/>
              </w:rPr>
              <w:t>одписан и сканиран от кандидата</w:t>
            </w:r>
            <w:r w:rsidRPr="00F8735A">
              <w:rPr>
                <w:rFonts w:ascii="Times New Roman" w:hAnsi="Times New Roman" w:cs="Times New Roman"/>
                <w:sz w:val="24"/>
                <w:szCs w:val="24"/>
              </w:rPr>
              <w:t xml:space="preserve">. (Приложение № </w:t>
            </w:r>
            <w:r w:rsidRPr="00F8735A">
              <w:rPr>
                <w:rFonts w:ascii="Times New Roman" w:hAnsi="Times New Roman" w:cs="Times New Roman"/>
                <w:sz w:val="24"/>
                <w:szCs w:val="24"/>
                <w:lang w:val="ru-RU"/>
              </w:rPr>
              <w:t>1</w:t>
            </w:r>
            <w:r>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054CDD">
        <w:trPr>
          <w:trHeight w:val="97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2</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6FB5"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 xml:space="preserve">Таблица за допустими инвестиции във формат „pdf”, подписан и сканиран от кандидата, както и във формат „xls“ или „xlsx“, по образец на ДФЗ (Приложение № 9 от </w:t>
            </w:r>
            <w:r w:rsidRPr="00286FB5">
              <w:rPr>
                <w:rFonts w:ascii="Times New Roman" w:hAnsi="Times New Roman" w:cs="Times New Roman"/>
                <w:sz w:val="24"/>
                <w:szCs w:val="24"/>
                <w:lang w:val="ru-RU"/>
              </w:rPr>
              <w:t>Документи за попълване към Условията за кандидатстване</w:t>
            </w:r>
            <w:r w:rsidRPr="00286FB5">
              <w:rPr>
                <w:rFonts w:ascii="Times New Roman" w:hAnsi="Times New Roman" w:cs="Times New Roman"/>
                <w:sz w:val="24"/>
                <w:szCs w:val="24"/>
              </w:rPr>
              <w:t>).</w:t>
            </w:r>
          </w:p>
          <w:p w:rsidR="005726BD" w:rsidRPr="005726BD" w:rsidRDefault="005726BD" w:rsidP="005726BD">
            <w:pPr>
              <w:spacing w:after="0" w:line="240" w:lineRule="auto"/>
              <w:rPr>
                <w:rFonts w:ascii="Times New Roman" w:eastAsia="Times New Roman" w:hAnsi="Times New Roman" w:cs="Times New Roman"/>
                <w:lang w:eastAsia="bg-BG"/>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054CDD">
        <w:trPr>
          <w:trHeight w:val="138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286FB5" w:rsidP="00054CDD">
            <w:pPr>
              <w:spacing w:after="0" w:line="240" w:lineRule="auto"/>
              <w:jc w:val="both"/>
              <w:rPr>
                <w:rFonts w:ascii="Times New Roman" w:eastAsia="Times New Roman" w:hAnsi="Times New Roman" w:cs="Times New Roman"/>
                <w:lang w:eastAsia="bg-BG"/>
              </w:rPr>
            </w:pPr>
            <w:r w:rsidRPr="00F8735A">
              <w:rPr>
                <w:rFonts w:ascii="Times New Roman" w:hAnsi="Times New Roman" w:cs="Times New Roman"/>
                <w:sz w:val="24"/>
                <w:szCs w:val="24"/>
              </w:rPr>
              <w:t xml:space="preserve">Нотариално заверено изрично пълномощно, в случай че документите не се подават лично от кандидата.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17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4</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Документ, издаден от обслужващата банка за банковата сметка на кандидата. Представя се във формат „pdf“ или „jpg“.</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87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5</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286FB5" w:rsidRDefault="005726BD" w:rsidP="00286FB5">
            <w:pPr>
              <w:spacing w:after="0" w:line="240" w:lineRule="auto"/>
              <w:jc w:val="both"/>
              <w:rPr>
                <w:rFonts w:ascii="Times New Roman" w:hAnsi="Times New Roman" w:cs="Times New Roman"/>
                <w:sz w:val="24"/>
                <w:szCs w:val="24"/>
              </w:rPr>
            </w:pPr>
            <w:r w:rsidRPr="005726BD">
              <w:rPr>
                <w:rFonts w:ascii="Times New Roman" w:eastAsia="Times New Roman" w:hAnsi="Times New Roman" w:cs="Times New Roman"/>
                <w:lang w:eastAsia="bg-BG"/>
              </w:rPr>
              <w:t xml:space="preserve"> </w:t>
            </w:r>
            <w:r w:rsidR="00286FB5" w:rsidRPr="00286FB5">
              <w:rPr>
                <w:rFonts w:ascii="Times New Roman" w:hAnsi="Times New Roman" w:cs="Times New Roman"/>
                <w:sz w:val="24"/>
                <w:szCs w:val="24"/>
              </w:rPr>
              <w:t>Свидетелство за съдимост от представляващия/те кандидата; издадено не по-рано от 1 месец преди представянето му; Представя се във формат „pdf” или „jpg“.</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87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6</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Трудов договор на представляващия кандидата (за професионални училища, професионални гимназии, професионални колежи, висши училища и научни институти)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20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7</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Заповед на министъра на образованието, младежта и спорта, придружена от справка от регионалния инспекторат на МОМН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 Представя се във формат „pdf“ или „jpg“.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582"/>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8</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Решение на Народното събрание, придружено от справка за акредитираните специалности, и документ, издаден от Националната агенция за оценяване и акредитация (НАОА), доказващ акредитация по посочените специа6.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Представя се във формат „pdf“ или „jpg“.  лности (за кандидати, акредитирани по Закона </w:t>
            </w:r>
            <w:r w:rsidRPr="005726BD">
              <w:rPr>
                <w:rFonts w:ascii="Times New Roman" w:eastAsia="Times New Roman" w:hAnsi="Times New Roman" w:cs="Times New Roman"/>
                <w:lang w:eastAsia="bg-BG"/>
              </w:rPr>
              <w:lastRenderedPageBreak/>
              <w:t xml:space="preserve">за висшето образование) Представя се във формат „pdf“ или „jpg“.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lastRenderedPageBreak/>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20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9</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Представя се във формат „pdf“ или „jpg“.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20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10</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29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11</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Други документи за доказване правоспособност за извършване на дейностите по проекта в случай на приложимост. Представя се във формат „pdf“ или „jpg“.</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12</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286FB5" w:rsidP="00054CDD">
            <w:pPr>
              <w:spacing w:after="0" w:line="240" w:lineRule="auto"/>
              <w:jc w:val="both"/>
              <w:rPr>
                <w:rFonts w:ascii="Times New Roman" w:eastAsia="Times New Roman" w:hAnsi="Times New Roman" w:cs="Times New Roman"/>
                <w:lang w:eastAsia="bg-BG"/>
              </w:rPr>
            </w:pPr>
            <w:r w:rsidRPr="00F8735A">
              <w:rPr>
                <w:rFonts w:ascii="Times New Roman" w:hAnsi="Times New Roman" w:cs="Times New Roman"/>
                <w:sz w:val="24"/>
                <w:szCs w:val="24"/>
              </w:rPr>
              <w:t>Декларация за нередности с подпис/и, печат и сканирана във формат „pdf“ или „jpg“. (Приложение № 3</w:t>
            </w:r>
            <w:r>
              <w:rPr>
                <w:rFonts w:ascii="Times New Roman" w:hAnsi="Times New Roman" w:cs="Times New Roman"/>
                <w:sz w:val="24"/>
                <w:szCs w:val="24"/>
              </w:rPr>
              <w:t xml:space="preserve"> от </w:t>
            </w:r>
            <w:r>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41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13</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Декларация съгласно Приложение № 6 от наредба 22 с подпис/и, печат и сканирана във формат „pdf“ или „jpg“.  (Приложение № 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2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14</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286FB5" w:rsidRPr="00286FB5" w:rsidRDefault="005726BD" w:rsidP="00286FB5">
            <w:pPr>
              <w:spacing w:after="0" w:line="240" w:lineRule="auto"/>
              <w:jc w:val="both"/>
              <w:rPr>
                <w:rFonts w:ascii="Times New Roman" w:hAnsi="Times New Roman" w:cs="Times New Roman"/>
                <w:sz w:val="24"/>
                <w:szCs w:val="24"/>
              </w:rPr>
            </w:pPr>
            <w:r w:rsidRPr="005726BD">
              <w:rPr>
                <w:rFonts w:ascii="Times New Roman" w:eastAsia="Times New Roman" w:hAnsi="Times New Roman" w:cs="Times New Roman"/>
                <w:lang w:eastAsia="bg-BG"/>
              </w:rPr>
              <w:t xml:space="preserve"> </w:t>
            </w:r>
            <w:r w:rsidR="00286FB5" w:rsidRPr="00286FB5">
              <w:rPr>
                <w:rFonts w:ascii="Times New Roman" w:hAnsi="Times New Roman" w:cs="Times New Roman"/>
                <w:sz w:val="24"/>
                <w:szCs w:val="24"/>
              </w:rPr>
              <w:t xml:space="preserve">Декларация по чл. 19 и 20 от Закона за защита на личните данни с подпис/и, печат и сканирана във формат „pdf“ или „jpg“. (Приложение № 4 от </w:t>
            </w:r>
            <w:r w:rsidR="00286FB5" w:rsidRPr="00286FB5">
              <w:rPr>
                <w:rFonts w:ascii="Times New Roman" w:hAnsi="Times New Roman" w:cs="Times New Roman"/>
                <w:sz w:val="24"/>
                <w:szCs w:val="24"/>
                <w:lang w:val="ru-RU"/>
              </w:rPr>
              <w:t>Документи за попълване към Условията за кандидатстване</w:t>
            </w:r>
            <w:r w:rsidR="00286FB5" w:rsidRPr="00286FB5">
              <w:rPr>
                <w:rFonts w:ascii="Times New Roman" w:hAnsi="Times New Roman" w:cs="Times New Roman"/>
                <w:sz w:val="24"/>
                <w:szCs w:val="24"/>
              </w:rPr>
              <w:t>).</w:t>
            </w:r>
          </w:p>
          <w:p w:rsidR="005726BD" w:rsidRPr="005726BD" w:rsidRDefault="005726BD" w:rsidP="005726BD">
            <w:pPr>
              <w:spacing w:after="0" w:line="240" w:lineRule="auto"/>
              <w:rPr>
                <w:rFonts w:ascii="Times New Roman" w:eastAsia="Times New Roman" w:hAnsi="Times New Roman" w:cs="Times New Roman"/>
                <w:lang w:eastAsia="bg-BG"/>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054CDD">
        <w:trPr>
          <w:trHeight w:val="299"/>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15</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Декларация за  липса двойно финансиране и изкуствено създадени условия с подпис/и, печат и сканирана във формат „pdf“ или „jpg“.  (Приложение № 7</w:t>
            </w:r>
            <w:r w:rsidRPr="00286FB5">
              <w:rPr>
                <w:rFonts w:ascii="Times New Roman" w:hAnsi="Times New Roman" w:cs="Times New Roman"/>
                <w:sz w:val="24"/>
                <w:szCs w:val="24"/>
                <w:lang w:val="ru-RU"/>
              </w:rPr>
              <w:t xml:space="preserve"> от Документи за попълване към Условията за </w:t>
            </w:r>
            <w:r w:rsidRPr="00286FB5">
              <w:rPr>
                <w:rFonts w:ascii="Times New Roman" w:hAnsi="Times New Roman" w:cs="Times New Roman"/>
                <w:sz w:val="24"/>
                <w:szCs w:val="24"/>
                <w:lang w:val="ru-RU"/>
              </w:rPr>
              <w:lastRenderedPageBreak/>
              <w:t>кандидатстване</w:t>
            </w:r>
            <w:r w:rsidRPr="00286FB5">
              <w:rPr>
                <w:rFonts w:ascii="Times New Roman" w:hAnsi="Times New Roman" w:cs="Times New Roman"/>
                <w:sz w:val="24"/>
                <w:szCs w:val="24"/>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lastRenderedPageBreak/>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18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16</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 xml:space="preserve">Декларации за размера на получените минимални </w:t>
            </w:r>
            <w:r w:rsidRPr="00286FB5">
              <w:rPr>
                <w:rFonts w:ascii="Times New Roman" w:hAnsi="Times New Roman" w:cs="Times New Roman"/>
                <w:sz w:val="24"/>
                <w:szCs w:val="24"/>
                <w:lang w:val="ru-RU"/>
              </w:rPr>
              <w:t xml:space="preserve">и държавни </w:t>
            </w:r>
            <w:r w:rsidRPr="00286FB5">
              <w:rPr>
                <w:rFonts w:ascii="Times New Roman" w:hAnsi="Times New Roman" w:cs="Times New Roman"/>
                <w:sz w:val="24"/>
                <w:szCs w:val="24"/>
              </w:rPr>
              <w:t>помощи с подпис/и, печат и сканирана във формат „pdf“ или „jpg“.  (Приложение № 11</w:t>
            </w:r>
            <w:r w:rsidRPr="00286FB5">
              <w:rPr>
                <w:rFonts w:ascii="Times New Roman" w:hAnsi="Times New Roman" w:cs="Times New Roman"/>
                <w:sz w:val="24"/>
                <w:szCs w:val="24"/>
                <w:lang w:val="ru-RU"/>
              </w:rPr>
              <w:t xml:space="preserve"> от Документи за попълване към Условията за кандидатстване</w:t>
            </w:r>
            <w:r w:rsidRPr="00286FB5">
              <w:rPr>
                <w:rFonts w:ascii="Times New Roman" w:hAnsi="Times New Roman" w:cs="Times New Roman"/>
                <w:sz w:val="24"/>
                <w:szCs w:val="24"/>
              </w:rPr>
              <w:t>)</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17</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Декларация за съгласие данните на кандидата да бъдат представени от НСИ на УО и ДФЗ-РА с подпис/и, печат и сканирана във формат „pdf“ или „jpg“. (Приложение № 2</w:t>
            </w:r>
            <w:r w:rsidRPr="00286FB5">
              <w:rPr>
                <w:rFonts w:ascii="Times New Roman" w:hAnsi="Times New Roman" w:cs="Times New Roman"/>
                <w:sz w:val="24"/>
                <w:szCs w:val="24"/>
                <w:lang w:val="ru-RU"/>
              </w:rPr>
              <w:t xml:space="preserve"> от Документи за попълване към Условията за кандидатстване</w:t>
            </w:r>
            <w:r w:rsidRPr="00286FB5">
              <w:rPr>
                <w:rFonts w:ascii="Times New Roman" w:hAnsi="Times New Roman" w:cs="Times New Roman"/>
                <w:sz w:val="24"/>
                <w:szCs w:val="24"/>
              </w:rPr>
              <w:t xml:space="preserve"> )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18</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 xml:space="preserve">Декларация за неприложими документи с подпис/и, печат и сканирана във формат „pdf“ или „jpg“. (Приложение № 8 от </w:t>
            </w:r>
            <w:r w:rsidRPr="00286FB5">
              <w:rPr>
                <w:rFonts w:ascii="Times New Roman" w:hAnsi="Times New Roman" w:cs="Times New Roman"/>
                <w:sz w:val="24"/>
                <w:szCs w:val="24"/>
                <w:lang w:val="ru-RU"/>
              </w:rPr>
              <w:t>Документи за попълване към Условията за кандидатстване</w:t>
            </w:r>
            <w:r w:rsidRPr="00286FB5">
              <w:rPr>
                <w:rFonts w:ascii="Times New Roman" w:hAnsi="Times New Roman" w:cs="Times New Roman"/>
                <w:sz w:val="24"/>
                <w:szCs w:val="24"/>
              </w:rPr>
              <w:t>)</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4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19</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286FB5" w:rsidRDefault="005726BD" w:rsidP="00286FB5">
            <w:pPr>
              <w:spacing w:after="0" w:line="240" w:lineRule="auto"/>
              <w:jc w:val="both"/>
              <w:rPr>
                <w:rFonts w:ascii="Times New Roman" w:hAnsi="Times New Roman" w:cs="Times New Roman"/>
                <w:sz w:val="24"/>
                <w:szCs w:val="24"/>
              </w:rPr>
            </w:pPr>
            <w:r w:rsidRPr="005726BD">
              <w:rPr>
                <w:rFonts w:ascii="Times New Roman" w:eastAsia="Times New Roman" w:hAnsi="Times New Roman" w:cs="Times New Roman"/>
                <w:lang w:eastAsia="bg-BG"/>
              </w:rPr>
              <w:t xml:space="preserve"> </w:t>
            </w:r>
            <w:r w:rsidR="00286FB5" w:rsidRPr="00286FB5">
              <w:rPr>
                <w:rFonts w:ascii="Times New Roman" w:hAnsi="Times New Roman" w:cs="Times New Roman"/>
                <w:sz w:val="24"/>
                <w:szCs w:val="24"/>
              </w:rPr>
              <w:t xml:space="preserve">Декларация по чл. 25, ал. 2 от ЗУСЕСИФ с подпис/и, печат и сканирана във формат „pdf“ или „jpg“. (Приложение № 5 от </w:t>
            </w:r>
            <w:r w:rsidR="00286FB5" w:rsidRPr="00286FB5">
              <w:rPr>
                <w:rFonts w:ascii="Times New Roman" w:hAnsi="Times New Roman" w:cs="Times New Roman"/>
                <w:sz w:val="24"/>
                <w:szCs w:val="24"/>
                <w:lang w:val="ru-RU"/>
              </w:rPr>
              <w:t>Документи за попълване към Условията за кандидатстване</w:t>
            </w:r>
            <w:r w:rsidR="00286FB5" w:rsidRPr="00286FB5">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57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20</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286FB5" w:rsidP="005726BD">
            <w:pPr>
              <w:spacing w:after="0" w:line="240" w:lineRule="auto"/>
              <w:rPr>
                <w:rFonts w:ascii="Times New Roman" w:eastAsia="Times New Roman" w:hAnsi="Times New Roman" w:cs="Times New Roman"/>
                <w:lang w:eastAsia="bg-BG"/>
              </w:rPr>
            </w:pPr>
            <w:r w:rsidRPr="00F8735A">
              <w:rPr>
                <w:rFonts w:ascii="Times New Roman" w:hAnsi="Times New Roman" w:cs="Times New Roman"/>
                <w:sz w:val="24"/>
                <w:szCs w:val="24"/>
              </w:rPr>
              <w:t xml:space="preserve">Удостоверение за наличие или липса на изискуеми публични задължения към държавата, издадено от съответната териториална дирекция на НАП не по-рано от 1 месец преди датата на подаване на заявлението за подпомагане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31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21</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286FB5" w:rsidRDefault="00286FB5" w:rsidP="00286FB5">
            <w:pPr>
              <w:spacing w:after="0" w:line="240" w:lineRule="auto"/>
              <w:jc w:val="both"/>
              <w:rPr>
                <w:rFonts w:ascii="Times New Roman" w:hAnsi="Times New Roman" w:cs="Times New Roman"/>
                <w:sz w:val="24"/>
                <w:szCs w:val="24"/>
              </w:rPr>
            </w:pPr>
            <w:r w:rsidRPr="00286FB5">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2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22</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 Учебна програма за всеки курс /семинар.с подробно описание на  методите и формите на обучение (онагледяване, казуси или практическо обучение).Представя се във формат „pdf“ или „jpg“.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23</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Документи доказващи професионалната компетентност на лицата, които провеждат обучението. Представя се във формат „pdf“ или „jpg“.</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4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24</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График за провеждане на планираните дейности за всеки курс/семинар по проекта и общ за целия проект. Представя се във формат „pdf“ или „jpg“.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2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25</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Документи за собственост и/или наем и  други документи, доказващи наличието на материално-техническа база, в която ще се проведе теоретичното и/или практическото обучение за периода на провеждането на курса/семинар.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9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26</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група./когато е приложимо/ Представя се във формат „pdf“ или „jpg“. </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313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27</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Лицензия на център за професионално обучение, издаден от НАПОО (за центрове за 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5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28</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25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29</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извършени преди подаване на проектното предложение. Представя се във формат „pdf“ или „jpg”.</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322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30</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054CDD">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приложимо);1. Представя се във формат „pdf“ или „jpg”.</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9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31</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before="100" w:beforeAutospacing="1" w:after="100" w:afterAutospacing="1"/>
              <w:contextualSpacing/>
              <w:jc w:val="both"/>
              <w:rPr>
                <w:rFonts w:ascii="Times New Roman" w:hAnsi="Times New Roman" w:cs="Times New Roman"/>
              </w:rPr>
            </w:pPr>
            <w:r w:rsidRPr="005726BD">
              <w:rPr>
                <w:rFonts w:ascii="Times New Roman" w:hAnsi="Times New Roman" w:cs="Times New Roman"/>
              </w:rPr>
              <w:t xml:space="preserve">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5726BD" w:rsidRPr="005726BD" w:rsidRDefault="005726BD" w:rsidP="005726BD">
            <w:pPr>
              <w:spacing w:after="0" w:line="240" w:lineRule="auto"/>
              <w:rPr>
                <w:rFonts w:ascii="Times New Roman" w:eastAsia="Times New Roman" w:hAnsi="Times New Roman" w:cs="Times New Roman"/>
                <w:lang w:eastAsia="bg-BG"/>
              </w:rPr>
            </w:pP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306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32</w:t>
            </w:r>
          </w:p>
        </w:tc>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jc w:val="both"/>
              <w:rPr>
                <w:rFonts w:ascii="Times New Roman" w:hAnsi="Times New Roman" w:cs="Times New Roman"/>
              </w:rPr>
            </w:pPr>
            <w:r w:rsidRPr="005726BD">
              <w:rPr>
                <w:rFonts w:ascii="Times New Roman" w:hAnsi="Times New Roman" w:cs="Times New Roman"/>
              </w:rPr>
              <w:t>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5726BD" w:rsidRPr="005726BD" w:rsidRDefault="005726BD" w:rsidP="005726BD">
            <w:pPr>
              <w:spacing w:after="0" w:line="240" w:lineRule="auto"/>
              <w:rPr>
                <w:rFonts w:ascii="Times New Roman" w:eastAsia="Times New Roman" w:hAnsi="Times New Roman" w:cs="Times New Roman"/>
                <w:lang w:eastAsia="bg-BG"/>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59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lastRenderedPageBreak/>
              <w:t>33</w:t>
            </w:r>
          </w:p>
        </w:tc>
        <w:tc>
          <w:tcPr>
            <w:tcW w:w="4592"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single" w:sz="4" w:space="0" w:color="auto"/>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63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34</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Други документи за доказване на изисквания от стратегията за ВОМР (когато е приложимо).</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13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35</w:t>
            </w:r>
          </w:p>
        </w:tc>
        <w:tc>
          <w:tcPr>
            <w:tcW w:w="4592"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8034F0">
            <w:pPr>
              <w:spacing w:after="0" w:line="240" w:lineRule="auto"/>
              <w:jc w:val="both"/>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Формуляр за мониторинг по под мярка 19.2 „Прилагане на операции в рамките на Стратегии за ВОМР“ от наредба 22 / Приложение № 1</w:t>
            </w:r>
            <w:r w:rsidR="00E917D7">
              <w:rPr>
                <w:rFonts w:ascii="Times New Roman" w:eastAsia="Times New Roman" w:hAnsi="Times New Roman" w:cs="Times New Roman"/>
                <w:lang w:eastAsia="bg-BG"/>
              </w:rPr>
              <w:t>0</w:t>
            </w:r>
            <w:r w:rsidRPr="005726BD">
              <w:rPr>
                <w:rFonts w:ascii="Times New Roman" w:eastAsia="Times New Roman" w:hAnsi="Times New Roman" w:cs="Times New Roman"/>
                <w:lang w:eastAsia="bg-BG"/>
              </w:rPr>
              <w:t xml:space="preserve">./ </w:t>
            </w:r>
            <w:r w:rsidR="003441F0" w:rsidRPr="003441F0">
              <w:rPr>
                <w:rFonts w:ascii="Times New Roman" w:eastAsia="Times New Roman" w:hAnsi="Times New Roman" w:cs="Times New Roman"/>
                <w:lang w:eastAsia="bg-BG"/>
              </w:rPr>
              <w:t>от Документи за попълване към Условията за кандидатстване)</w:t>
            </w:r>
            <w:r w:rsidRPr="005726BD">
              <w:rPr>
                <w:rFonts w:ascii="Times New Roman" w:eastAsia="Times New Roman" w:hAnsi="Times New Roman" w:cs="Times New Roman"/>
                <w:lang w:eastAsia="bg-BG"/>
              </w:rPr>
              <w:t>Представя се във формат „pdf“ или „jpg”.</w:t>
            </w:r>
          </w:p>
        </w:tc>
        <w:tc>
          <w:tcPr>
            <w:tcW w:w="851"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775"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2037"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c>
          <w:tcPr>
            <w:tcW w:w="1608" w:type="dxa"/>
            <w:tcBorders>
              <w:top w:val="nil"/>
              <w:left w:val="nil"/>
              <w:bottom w:val="single" w:sz="4" w:space="0" w:color="auto"/>
              <w:right w:val="single" w:sz="4" w:space="0" w:color="auto"/>
            </w:tcBorders>
            <w:shd w:val="clear" w:color="000000" w:fill="FFFFFF"/>
            <w:vAlign w:val="center"/>
            <w:hideMark/>
          </w:tcPr>
          <w:p w:rsidR="005726BD" w:rsidRPr="005726BD" w:rsidRDefault="005726BD" w:rsidP="005726BD">
            <w:pPr>
              <w:spacing w:after="0" w:line="240" w:lineRule="auto"/>
              <w:rPr>
                <w:rFonts w:ascii="Times New Roman" w:eastAsia="Times New Roman" w:hAnsi="Times New Roman" w:cs="Times New Roman"/>
                <w:lang w:eastAsia="bg-BG"/>
              </w:rPr>
            </w:pPr>
            <w:r w:rsidRPr="005726BD">
              <w:rPr>
                <w:rFonts w:ascii="Times New Roman" w:eastAsia="Times New Roman" w:hAnsi="Times New Roman" w:cs="Times New Roman"/>
                <w:lang w:eastAsia="bg-BG"/>
              </w:rPr>
              <w:t> </w:t>
            </w:r>
          </w:p>
        </w:tc>
      </w:tr>
      <w:tr w:rsidR="005726BD" w:rsidRPr="005726BD" w:rsidTr="0014067E">
        <w:trPr>
          <w:trHeight w:val="930"/>
          <w:jc w:val="cent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w:t>
            </w:r>
          </w:p>
        </w:tc>
        <w:tc>
          <w:tcPr>
            <w:tcW w:w="4592"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VII.ПРОВЕРКА ЗА НАЛИЧИЕ НА ИЗКУСТВЕНО СЪЗДАДЕНИ УСЛОВИЯ И/ИЛИ ФУНКЦИОНАЛНА НЕСАМОСТОЯТЕЛНОСТ</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single" w:sz="4" w:space="0" w:color="auto"/>
              <w:left w:val="nil"/>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1. </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Кандидатът е декларирал липса на изкуствено създадени условия  и/или наличие на функционална несамостоятелност.</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4725"/>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054CDD">
            <w:pPr>
              <w:spacing w:after="0" w:line="240" w:lineRule="auto"/>
              <w:jc w:val="both"/>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подмярка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обн., ДВ, бр. 100 от 18.12.2015 г., в сила от 18.12.2015 г., изм. и доп. ДВ. бр.38 от 20 Май 2016г. , изм. и доп. ДВ. бр. 69 от 25 Август 2017 г. (Наредба № 22).</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jc w:val="center"/>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w:t>
            </w:r>
          </w:p>
        </w:tc>
        <w:tc>
          <w:tcPr>
            <w:tcW w:w="45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 xml:space="preserve">VII.ПРОВЕРКА ЗА ЛИПСА НА ДВОЙНО ФИНАНСИРАНЕ </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w:t>
            </w:r>
          </w:p>
        </w:tc>
        <w:tc>
          <w:tcPr>
            <w:tcW w:w="4592" w:type="dxa"/>
            <w:tcBorders>
              <w:top w:val="single" w:sz="4" w:space="0" w:color="auto"/>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 Кандидатът е представил декларация, че не е получил подпомагане за същата инвестиция по друга програма.</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63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w:t>
            </w:r>
          </w:p>
        </w:tc>
        <w:tc>
          <w:tcPr>
            <w:tcW w:w="4592" w:type="dxa"/>
            <w:tcBorders>
              <w:top w:val="nil"/>
              <w:left w:val="nil"/>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xml:space="preserve"> В публичния модул в ИСУН липсват данни за двойно финансиране. </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810"/>
          <w:jc w:val="cent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lastRenderedPageBreak/>
              <w:t>№</w:t>
            </w:r>
          </w:p>
        </w:tc>
        <w:tc>
          <w:tcPr>
            <w:tcW w:w="4592"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VIII.ПРИЛОЖИМ РЕЖИМ НА МИНИМАЛНИ/ДЪРЖАВНИ ПОМОЩИ:</w:t>
            </w:r>
          </w:p>
        </w:tc>
        <w:tc>
          <w:tcPr>
            <w:tcW w:w="851"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ДА</w:t>
            </w:r>
          </w:p>
        </w:tc>
        <w:tc>
          <w:tcPr>
            <w:tcW w:w="775"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w:t>
            </w:r>
          </w:p>
        </w:tc>
        <w:tc>
          <w:tcPr>
            <w:tcW w:w="2037"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НЕПРИЛОЖИМО</w:t>
            </w:r>
          </w:p>
        </w:tc>
        <w:tc>
          <w:tcPr>
            <w:tcW w:w="1608" w:type="dxa"/>
            <w:tcBorders>
              <w:top w:val="nil"/>
              <w:left w:val="nil"/>
              <w:bottom w:val="single" w:sz="4" w:space="0" w:color="auto"/>
              <w:right w:val="single" w:sz="4" w:space="0" w:color="auto"/>
            </w:tcBorders>
            <w:shd w:val="clear" w:color="000000" w:fill="D9D9D9"/>
            <w:vAlign w:val="center"/>
            <w:hideMark/>
          </w:tcPr>
          <w:p w:rsidR="005726BD" w:rsidRPr="005726BD" w:rsidRDefault="005726BD" w:rsidP="003A5D76">
            <w:pPr>
              <w:spacing w:after="0" w:line="240" w:lineRule="auto"/>
              <w:rPr>
                <w:rFonts w:ascii="Times New Roman" w:eastAsia="Times New Roman" w:hAnsi="Times New Roman" w:cs="Times New Roman"/>
                <w:b/>
                <w:bCs/>
                <w:color w:val="000000"/>
                <w:lang w:eastAsia="bg-BG"/>
              </w:rPr>
            </w:pPr>
            <w:r w:rsidRPr="005726BD">
              <w:rPr>
                <w:rFonts w:ascii="Times New Roman" w:eastAsia="Times New Roman" w:hAnsi="Times New Roman" w:cs="Times New Roman"/>
                <w:b/>
                <w:bCs/>
                <w:color w:val="000000"/>
                <w:lang w:eastAsia="bg-BG"/>
              </w:rPr>
              <w:t>КОМЕНТАРИ</w:t>
            </w:r>
          </w:p>
        </w:tc>
      </w:tr>
      <w:tr w:rsidR="005726BD" w:rsidRPr="005726BD" w:rsidTr="0014067E">
        <w:trPr>
          <w:trHeight w:val="9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1</w:t>
            </w:r>
          </w:p>
        </w:tc>
        <w:tc>
          <w:tcPr>
            <w:tcW w:w="4592" w:type="dxa"/>
            <w:tcBorders>
              <w:top w:val="nil"/>
              <w:left w:val="nil"/>
              <w:bottom w:val="single" w:sz="4" w:space="0" w:color="auto"/>
              <w:right w:val="single" w:sz="4" w:space="0" w:color="auto"/>
            </w:tcBorders>
            <w:shd w:val="clear" w:color="auto" w:fill="auto"/>
            <w:hideMark/>
          </w:tcPr>
          <w:p w:rsidR="005726BD" w:rsidRPr="005726BD" w:rsidRDefault="005726BD" w:rsidP="005726BD">
            <w:pPr>
              <w:rPr>
                <w:rFonts w:ascii="Times New Roman" w:hAnsi="Times New Roman" w:cs="Times New Roman"/>
              </w:rPr>
            </w:pPr>
            <w:r w:rsidRPr="005726BD">
              <w:rPr>
                <w:rFonts w:ascii="Times New Roman" w:hAnsi="Times New Roman" w:cs="Times New Roman"/>
              </w:rPr>
              <w:t>Кандидатът е попълнил и представил Декларация за минимални и държавни помощи.</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63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2</w:t>
            </w:r>
          </w:p>
        </w:tc>
        <w:tc>
          <w:tcPr>
            <w:tcW w:w="4592" w:type="dxa"/>
            <w:tcBorders>
              <w:top w:val="nil"/>
              <w:left w:val="nil"/>
              <w:bottom w:val="single" w:sz="4" w:space="0" w:color="auto"/>
              <w:right w:val="single" w:sz="4" w:space="0" w:color="auto"/>
            </w:tcBorders>
            <w:shd w:val="clear" w:color="auto" w:fill="auto"/>
            <w:hideMark/>
          </w:tcPr>
          <w:p w:rsidR="005726BD" w:rsidRPr="005726BD" w:rsidRDefault="005726BD" w:rsidP="003A5D76">
            <w:pPr>
              <w:jc w:val="both"/>
              <w:rPr>
                <w:rFonts w:ascii="Times New Roman" w:hAnsi="Times New Roman" w:cs="Times New Roman"/>
              </w:rPr>
            </w:pPr>
            <w:r w:rsidRPr="005726BD">
              <w:rPr>
                <w:rFonts w:ascii="Times New Roman" w:hAnsi="Times New Roman" w:cs="Times New Roman"/>
              </w:rPr>
              <w:t>"Финансовото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1407/2013/ако е приложимо/.</w:t>
            </w:r>
          </w:p>
          <w:p w:rsidR="005726BD" w:rsidRPr="005726BD" w:rsidRDefault="005726BD" w:rsidP="003A5D76">
            <w:pPr>
              <w:jc w:val="both"/>
              <w:rPr>
                <w:rFonts w:ascii="Times New Roman" w:hAnsi="Times New Roman" w:cs="Times New Roman"/>
              </w:rPr>
            </w:pPr>
            <w:r w:rsidRPr="005726BD">
              <w:rPr>
                <w:rFonts w:ascii="Times New Roman" w:hAnsi="Times New Roman" w:cs="Times New Roman"/>
              </w:rPr>
              <w:t>В случай, че кандидатите и дейностите не попадат в приложното поле на чл.1 на  Регламент 1407/2013, проектното предложение ще бъде отхвърлено.</w:t>
            </w:r>
          </w:p>
        </w:tc>
        <w:tc>
          <w:tcPr>
            <w:tcW w:w="851"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3</w:t>
            </w:r>
          </w:p>
        </w:tc>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726BD" w:rsidRPr="005726BD" w:rsidRDefault="005726BD" w:rsidP="003A5D76">
            <w:pPr>
              <w:spacing w:after="0" w:line="240" w:lineRule="auto"/>
              <w:jc w:val="both"/>
              <w:rPr>
                <w:rFonts w:ascii="Times New Roman" w:hAnsi="Times New Roman" w:cs="Times New Roman"/>
              </w:rPr>
            </w:pPr>
            <w:r w:rsidRPr="005726BD">
              <w:rPr>
                <w:rFonts w:ascii="Times New Roman" w:eastAsia="Times New Roman" w:hAnsi="Times New Roman" w:cs="Times New Roman"/>
                <w:color w:val="000000"/>
                <w:lang w:eastAsia="bg-BG"/>
              </w:rPr>
              <w:t>Проектното предложение съответства на изискванията на Регламент 1407/2013.</w:t>
            </w:r>
            <w:r w:rsidRPr="005726BD">
              <w:rPr>
                <w:rFonts w:ascii="Times New Roman" w:hAnsi="Times New Roman" w:cs="Times New Roman"/>
              </w:rPr>
              <w:t xml:space="preserve"> </w:t>
            </w:r>
          </w:p>
          <w:p w:rsidR="005726BD" w:rsidRPr="005726BD" w:rsidRDefault="005726BD" w:rsidP="003A5D76">
            <w:pPr>
              <w:jc w:val="both"/>
              <w:rPr>
                <w:rFonts w:ascii="Times New Roman" w:hAnsi="Times New Roman" w:cs="Times New Roman"/>
              </w:rPr>
            </w:pPr>
            <w:r w:rsidRPr="005726BD">
              <w:rPr>
                <w:rFonts w:ascii="Times New Roman" w:eastAsia="Times New Roman" w:hAnsi="Times New Roman" w:cs="Times New Roman"/>
                <w:color w:val="000000"/>
                <w:lang w:eastAsia="bg-BG"/>
              </w:rPr>
              <w:t>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2F7199" w:rsidRPr="005726BD" w:rsidTr="0014067E">
        <w:trPr>
          <w:trHeight w:val="63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26BD" w:rsidRPr="005726BD" w:rsidRDefault="005726BD" w:rsidP="005726BD">
            <w:pPr>
              <w:spacing w:after="0" w:line="240" w:lineRule="auto"/>
              <w:jc w:val="center"/>
              <w:rPr>
                <w:rFonts w:ascii="Times New Roman" w:eastAsia="Times New Roman" w:hAnsi="Times New Roman" w:cs="Times New Roman"/>
                <w:color w:val="000000"/>
                <w:lang w:eastAsia="bg-BG"/>
              </w:rPr>
            </w:pPr>
            <w:bookmarkStart w:id="0" w:name="_GoBack" w:colFirst="1" w:colLast="1"/>
            <w:r w:rsidRPr="005726BD">
              <w:rPr>
                <w:rFonts w:ascii="Times New Roman" w:eastAsia="Times New Roman" w:hAnsi="Times New Roman" w:cs="Times New Roman"/>
                <w:color w:val="000000"/>
                <w:lang w:eastAsia="bg-BG"/>
              </w:rPr>
              <w:t>4</w:t>
            </w:r>
          </w:p>
        </w:tc>
        <w:tc>
          <w:tcPr>
            <w:tcW w:w="4592" w:type="dxa"/>
            <w:tcBorders>
              <w:top w:val="single" w:sz="4" w:space="0" w:color="auto"/>
              <w:left w:val="nil"/>
              <w:bottom w:val="single" w:sz="4" w:space="0" w:color="auto"/>
              <w:right w:val="single" w:sz="4" w:space="0" w:color="auto"/>
            </w:tcBorders>
            <w:shd w:val="clear" w:color="auto" w:fill="auto"/>
          </w:tcPr>
          <w:p w:rsidR="005726BD" w:rsidRPr="005726BD" w:rsidRDefault="005726BD" w:rsidP="003A5D76">
            <w:pPr>
              <w:jc w:val="both"/>
              <w:rPr>
                <w:rFonts w:ascii="Times New Roman" w:hAnsi="Times New Roman" w:cs="Times New Roman"/>
              </w:rPr>
            </w:pPr>
            <w:r w:rsidRPr="005726BD">
              <w:rPr>
                <w:rFonts w:ascii="Times New Roman" w:hAnsi="Times New Roman" w:cs="Times New Roman"/>
              </w:rPr>
              <w:t>"Финансовата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5726BD" w:rsidRPr="005726BD" w:rsidRDefault="005726BD" w:rsidP="003A5D76">
            <w:pPr>
              <w:jc w:val="both"/>
              <w:rPr>
                <w:rFonts w:ascii="Times New Roman" w:hAnsi="Times New Roman" w:cs="Times New Roman"/>
              </w:rPr>
            </w:pPr>
            <w:r w:rsidRPr="005726BD">
              <w:rPr>
                <w:rFonts w:ascii="Times New Roman" w:hAnsi="Times New Roman" w:cs="Times New Roman"/>
              </w:rPr>
              <w:t xml:space="preserve">В случай , че се установи, че с финансовата помощ, за която се кандидатства, ще бъде надхвърлен прагът на допустимите минимални помощи, Комисията намалява служебно </w:t>
            </w:r>
            <w:r w:rsidRPr="005726BD">
              <w:rPr>
                <w:rFonts w:ascii="Times New Roman" w:hAnsi="Times New Roman" w:cs="Times New Roman"/>
              </w:rPr>
              <w:lastRenderedPageBreak/>
              <w:t xml:space="preserve">размера на БФП до максимално допустимия размер. </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2037" w:type="dxa"/>
            <w:tcBorders>
              <w:top w:val="single" w:sz="4" w:space="0" w:color="auto"/>
              <w:left w:val="nil"/>
              <w:bottom w:val="single" w:sz="4" w:space="0" w:color="auto"/>
              <w:right w:val="single" w:sz="4" w:space="0" w:color="auto"/>
            </w:tcBorders>
            <w:shd w:val="clear" w:color="000000" w:fill="FFFFFF"/>
            <w:noWrap/>
            <w:vAlign w:val="bottom"/>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1608" w:type="dxa"/>
            <w:tcBorders>
              <w:top w:val="single" w:sz="4" w:space="0" w:color="auto"/>
              <w:left w:val="nil"/>
              <w:bottom w:val="single" w:sz="4" w:space="0" w:color="auto"/>
              <w:right w:val="single" w:sz="4" w:space="0" w:color="auto"/>
            </w:tcBorders>
            <w:shd w:val="clear" w:color="000000" w:fill="FFFFFF"/>
            <w:noWrap/>
            <w:vAlign w:val="bottom"/>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r>
      <w:bookmarkEnd w:id="0"/>
      <w:tr w:rsidR="005726BD" w:rsidRPr="005726BD" w:rsidTr="0014067E">
        <w:trPr>
          <w:trHeight w:val="100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lang w:eastAsia="bg-BG"/>
              </w:rPr>
            </w:pPr>
          </w:p>
        </w:tc>
        <w:tc>
          <w:tcPr>
            <w:tcW w:w="851"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lang w:eastAsia="bg-BG"/>
              </w:rPr>
            </w:pPr>
          </w:p>
        </w:tc>
        <w:tc>
          <w:tcPr>
            <w:tcW w:w="851"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b/>
                <w:bCs/>
                <w:color w:val="000000"/>
                <w:lang w:eastAsia="bg-BG"/>
              </w:rPr>
            </w:pPr>
          </w:p>
        </w:tc>
        <w:tc>
          <w:tcPr>
            <w:tcW w:w="851"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r w:rsidR="005726BD" w:rsidRPr="005726BD" w:rsidTr="0014067E">
        <w:trPr>
          <w:trHeight w:val="315"/>
          <w:jc w:val="center"/>
        </w:trPr>
        <w:tc>
          <w:tcPr>
            <w:tcW w:w="567"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p>
        </w:tc>
        <w:tc>
          <w:tcPr>
            <w:tcW w:w="4592" w:type="dxa"/>
            <w:tcBorders>
              <w:top w:val="nil"/>
              <w:left w:val="nil"/>
              <w:bottom w:val="nil"/>
              <w:right w:val="nil"/>
            </w:tcBorders>
            <w:shd w:val="clear" w:color="auto" w:fill="auto"/>
            <w:noWrap/>
            <w:vAlign w:val="bottom"/>
            <w:hideMark/>
          </w:tcPr>
          <w:p w:rsidR="005726BD" w:rsidRPr="005726BD" w:rsidRDefault="005726BD" w:rsidP="005726BD">
            <w:pPr>
              <w:spacing w:after="0" w:line="240" w:lineRule="auto"/>
              <w:jc w:val="center"/>
              <w:rPr>
                <w:rFonts w:ascii="Times New Roman" w:eastAsia="Times New Roman" w:hAnsi="Times New Roman" w:cs="Times New Roman"/>
                <w:lang w:eastAsia="bg-BG"/>
              </w:rPr>
            </w:pPr>
          </w:p>
        </w:tc>
        <w:tc>
          <w:tcPr>
            <w:tcW w:w="851"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775"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2037"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c>
          <w:tcPr>
            <w:tcW w:w="1608" w:type="dxa"/>
            <w:tcBorders>
              <w:top w:val="nil"/>
              <w:left w:val="nil"/>
              <w:bottom w:val="nil"/>
              <w:right w:val="nil"/>
            </w:tcBorders>
            <w:shd w:val="clear" w:color="000000" w:fill="FFFFFF"/>
            <w:noWrap/>
            <w:vAlign w:val="bottom"/>
            <w:hideMark/>
          </w:tcPr>
          <w:p w:rsidR="005726BD" w:rsidRPr="005726BD" w:rsidRDefault="005726BD" w:rsidP="005726BD">
            <w:pPr>
              <w:spacing w:after="0" w:line="240" w:lineRule="auto"/>
              <w:rPr>
                <w:rFonts w:ascii="Times New Roman" w:eastAsia="Times New Roman" w:hAnsi="Times New Roman" w:cs="Times New Roman"/>
                <w:color w:val="000000"/>
                <w:lang w:eastAsia="bg-BG"/>
              </w:rPr>
            </w:pPr>
            <w:r w:rsidRPr="005726BD">
              <w:rPr>
                <w:rFonts w:ascii="Times New Roman" w:eastAsia="Times New Roman" w:hAnsi="Times New Roman" w:cs="Times New Roman"/>
                <w:color w:val="000000"/>
                <w:lang w:eastAsia="bg-BG"/>
              </w:rPr>
              <w:t> </w:t>
            </w:r>
          </w:p>
        </w:tc>
      </w:tr>
    </w:tbl>
    <w:p w:rsidR="00EB2A3D" w:rsidRDefault="00EB2A3D"/>
    <w:sectPr w:rsidR="00EB2A3D" w:rsidSect="0014067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F62" w:rsidRDefault="00613F62" w:rsidP="005726BD">
      <w:pPr>
        <w:spacing w:after="0" w:line="240" w:lineRule="auto"/>
      </w:pPr>
      <w:r>
        <w:separator/>
      </w:r>
    </w:p>
  </w:endnote>
  <w:endnote w:type="continuationSeparator" w:id="0">
    <w:p w:rsidR="00613F62" w:rsidRDefault="00613F62" w:rsidP="0057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F62" w:rsidRDefault="00613F62" w:rsidP="005726BD">
      <w:pPr>
        <w:spacing w:after="0" w:line="240" w:lineRule="auto"/>
      </w:pPr>
      <w:r>
        <w:separator/>
      </w:r>
    </w:p>
  </w:footnote>
  <w:footnote w:type="continuationSeparator" w:id="0">
    <w:p w:rsidR="00613F62" w:rsidRDefault="00613F62" w:rsidP="00572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678" w:rsidRDefault="001F1678">
    <w:pPr>
      <w:pStyle w:val="a3"/>
    </w:pPr>
    <w:r>
      <w:rPr>
        <w:noProof/>
        <w:lang w:eastAsia="bg-BG"/>
      </w:rPr>
      <w:drawing>
        <wp:inline distT="0" distB="0" distL="0" distR="0" wp14:anchorId="21727885" wp14:editId="3F8655BE">
          <wp:extent cx="5962650" cy="1151890"/>
          <wp:effectExtent l="0" t="0" r="0" b="0"/>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3965" cy="11521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744EB"/>
    <w:multiLevelType w:val="hybridMultilevel"/>
    <w:tmpl w:val="C5AC02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B1"/>
    <w:rsid w:val="00020D87"/>
    <w:rsid w:val="00046396"/>
    <w:rsid w:val="00054CDD"/>
    <w:rsid w:val="0014067E"/>
    <w:rsid w:val="001F1678"/>
    <w:rsid w:val="00286FB5"/>
    <w:rsid w:val="002F7199"/>
    <w:rsid w:val="003441F0"/>
    <w:rsid w:val="003A5D76"/>
    <w:rsid w:val="00493F91"/>
    <w:rsid w:val="004C61C6"/>
    <w:rsid w:val="005726BD"/>
    <w:rsid w:val="00613F62"/>
    <w:rsid w:val="007A6F1B"/>
    <w:rsid w:val="008034F0"/>
    <w:rsid w:val="00884541"/>
    <w:rsid w:val="009851A8"/>
    <w:rsid w:val="009F1974"/>
    <w:rsid w:val="00E917D7"/>
    <w:rsid w:val="00E93FB1"/>
    <w:rsid w:val="00EB2A3D"/>
    <w:rsid w:val="00F923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0D7971-AF6D-4CDD-BEAB-E01B1127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26BD"/>
    <w:pPr>
      <w:tabs>
        <w:tab w:val="center" w:pos="4536"/>
        <w:tab w:val="right" w:pos="9072"/>
      </w:tabs>
      <w:spacing w:after="0" w:line="240" w:lineRule="auto"/>
    </w:pPr>
  </w:style>
  <w:style w:type="character" w:customStyle="1" w:styleId="a4">
    <w:name w:val="Горен колонтитул Знак"/>
    <w:basedOn w:val="a0"/>
    <w:link w:val="a3"/>
    <w:uiPriority w:val="99"/>
    <w:rsid w:val="005726BD"/>
  </w:style>
  <w:style w:type="paragraph" w:styleId="a5">
    <w:name w:val="footer"/>
    <w:basedOn w:val="a"/>
    <w:link w:val="a6"/>
    <w:uiPriority w:val="99"/>
    <w:unhideWhenUsed/>
    <w:rsid w:val="005726BD"/>
    <w:pPr>
      <w:tabs>
        <w:tab w:val="center" w:pos="4536"/>
        <w:tab w:val="right" w:pos="9072"/>
      </w:tabs>
      <w:spacing w:after="0" w:line="240" w:lineRule="auto"/>
    </w:pPr>
  </w:style>
  <w:style w:type="character" w:customStyle="1" w:styleId="a6">
    <w:name w:val="Долен колонтитул Знак"/>
    <w:basedOn w:val="a0"/>
    <w:link w:val="a5"/>
    <w:uiPriority w:val="99"/>
    <w:rsid w:val="005726BD"/>
  </w:style>
  <w:style w:type="paragraph" w:styleId="a7">
    <w:name w:val="Balloon Text"/>
    <w:basedOn w:val="a"/>
    <w:link w:val="a8"/>
    <w:uiPriority w:val="99"/>
    <w:semiHidden/>
    <w:unhideWhenUsed/>
    <w:rsid w:val="00884541"/>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884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5039</Words>
  <Characters>28727</Characters>
  <Application>Microsoft Office Word</Application>
  <DocSecurity>0</DocSecurity>
  <Lines>239</Lines>
  <Paragraphs>67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16</cp:revision>
  <dcterms:created xsi:type="dcterms:W3CDTF">2018-10-11T06:46:00Z</dcterms:created>
  <dcterms:modified xsi:type="dcterms:W3CDTF">2018-11-08T16:29:00Z</dcterms:modified>
</cp:coreProperties>
</file>