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75A" w:rsidRDefault="008B375A" w:rsidP="008B375A">
      <w:pPr>
        <w:jc w:val="right"/>
      </w:pPr>
      <w:r>
        <w:t>Приложение 23</w:t>
      </w:r>
    </w:p>
    <w:p w:rsidR="008B375A" w:rsidRDefault="008B375A" w:rsidP="008B375A">
      <w:pPr>
        <w:jc w:val="right"/>
      </w:pPr>
      <w:r>
        <w:t>Към Условия за кандидатстване</w:t>
      </w:r>
    </w:p>
    <w:tbl>
      <w:tblPr>
        <w:tblW w:w="14175" w:type="dxa"/>
        <w:tblCellMar>
          <w:left w:w="70" w:type="dxa"/>
          <w:right w:w="70" w:type="dxa"/>
        </w:tblCellMar>
        <w:tblLook w:val="04A0" w:firstRow="1" w:lastRow="0" w:firstColumn="1" w:lastColumn="0" w:noHBand="0" w:noVBand="1"/>
      </w:tblPr>
      <w:tblGrid>
        <w:gridCol w:w="744"/>
        <w:gridCol w:w="7438"/>
        <w:gridCol w:w="716"/>
        <w:gridCol w:w="622"/>
        <w:gridCol w:w="924"/>
        <w:gridCol w:w="3731"/>
      </w:tblGrid>
      <w:tr w:rsidR="00CF21A3" w:rsidRPr="00CF21A3" w:rsidTr="00CF21A3">
        <w:trPr>
          <w:trHeight w:val="300"/>
        </w:trPr>
        <w:tc>
          <w:tcPr>
            <w:tcW w:w="14175" w:type="dxa"/>
            <w:gridSpan w:val="6"/>
            <w:tcBorders>
              <w:top w:val="nil"/>
              <w:left w:val="nil"/>
              <w:bottom w:val="nil"/>
              <w:right w:val="nil"/>
            </w:tcBorders>
            <w:shd w:val="clear" w:color="auto" w:fill="auto"/>
            <w:vAlign w:val="bottom"/>
            <w:hideMark/>
          </w:tcPr>
          <w:p w:rsidR="00CF21A3" w:rsidRPr="00CF21A3" w:rsidRDefault="00CF21A3" w:rsidP="00CF21A3">
            <w:pPr>
              <w:spacing w:after="0" w:line="240" w:lineRule="auto"/>
              <w:jc w:val="center"/>
              <w:rPr>
                <w:rFonts w:ascii="Calibri" w:eastAsia="Times New Roman" w:hAnsi="Calibri" w:cs="Calibri"/>
                <w:b/>
                <w:bCs/>
                <w:color w:val="000000"/>
                <w:sz w:val="32"/>
                <w:szCs w:val="32"/>
                <w:lang w:eastAsia="bg-BG"/>
              </w:rPr>
            </w:pPr>
            <w:r w:rsidRPr="00CF21A3">
              <w:rPr>
                <w:rFonts w:ascii="Calibri" w:eastAsia="Times New Roman" w:hAnsi="Calibri" w:cs="Calibri"/>
                <w:b/>
                <w:bCs/>
                <w:color w:val="000000"/>
                <w:sz w:val="32"/>
                <w:szCs w:val="32"/>
                <w:lang w:eastAsia="bg-BG"/>
              </w:rPr>
              <w:t xml:space="preserve">Програма за развитие на селските райони 2014-2020 </w:t>
            </w:r>
          </w:p>
        </w:tc>
      </w:tr>
      <w:tr w:rsidR="00CF21A3" w:rsidRPr="00CF21A3" w:rsidTr="00CF21A3">
        <w:trPr>
          <w:trHeight w:val="300"/>
        </w:trPr>
        <w:tc>
          <w:tcPr>
            <w:tcW w:w="14175" w:type="dxa"/>
            <w:gridSpan w:val="6"/>
            <w:tcBorders>
              <w:top w:val="nil"/>
              <w:left w:val="nil"/>
              <w:bottom w:val="nil"/>
              <w:right w:val="nil"/>
            </w:tcBorders>
            <w:shd w:val="clear" w:color="auto" w:fill="auto"/>
            <w:vAlign w:val="bottom"/>
            <w:hideMark/>
          </w:tcPr>
          <w:p w:rsidR="00CF21A3" w:rsidRPr="00CF21A3" w:rsidRDefault="00CF21A3" w:rsidP="00CF21A3">
            <w:pPr>
              <w:spacing w:after="0" w:line="240" w:lineRule="auto"/>
              <w:jc w:val="center"/>
              <w:rPr>
                <w:rFonts w:ascii="Calibri" w:eastAsia="Times New Roman" w:hAnsi="Calibri" w:cs="Calibri"/>
                <w:b/>
                <w:bCs/>
                <w:color w:val="000000"/>
                <w:sz w:val="32"/>
                <w:szCs w:val="32"/>
                <w:lang w:eastAsia="bg-BG"/>
              </w:rPr>
            </w:pPr>
            <w:r w:rsidRPr="00CF21A3">
              <w:rPr>
                <w:rFonts w:ascii="Calibri" w:eastAsia="Times New Roman" w:hAnsi="Calibri" w:cs="Calibri"/>
                <w:b/>
                <w:bCs/>
                <w:color w:val="000000"/>
                <w:sz w:val="32"/>
                <w:szCs w:val="32"/>
                <w:lang w:eastAsia="bg-BG"/>
              </w:rPr>
              <w:t xml:space="preserve"> СВОМР на СНЦ"МИГ Чирпан"</w:t>
            </w:r>
          </w:p>
        </w:tc>
      </w:tr>
      <w:tr w:rsidR="00CF21A3" w:rsidRPr="00CF21A3" w:rsidTr="00CF21A3">
        <w:trPr>
          <w:trHeight w:val="600"/>
        </w:trPr>
        <w:tc>
          <w:tcPr>
            <w:tcW w:w="14175" w:type="dxa"/>
            <w:gridSpan w:val="6"/>
            <w:tcBorders>
              <w:top w:val="nil"/>
              <w:left w:val="nil"/>
              <w:bottom w:val="nil"/>
              <w:right w:val="nil"/>
            </w:tcBorders>
            <w:shd w:val="clear" w:color="auto" w:fill="auto"/>
            <w:vAlign w:val="bottom"/>
            <w:hideMark/>
          </w:tcPr>
          <w:p w:rsidR="00CF21A3" w:rsidRPr="00CF21A3" w:rsidRDefault="00CF21A3" w:rsidP="00CF21A3">
            <w:pPr>
              <w:spacing w:after="0" w:line="240" w:lineRule="auto"/>
              <w:jc w:val="center"/>
              <w:rPr>
                <w:rFonts w:ascii="Calibri" w:eastAsia="Times New Roman" w:hAnsi="Calibri" w:cs="Calibri"/>
                <w:b/>
                <w:bCs/>
                <w:color w:val="000000"/>
                <w:sz w:val="32"/>
                <w:szCs w:val="32"/>
                <w:lang w:eastAsia="bg-BG"/>
              </w:rPr>
            </w:pPr>
            <w:r w:rsidRPr="00CF21A3">
              <w:rPr>
                <w:rFonts w:ascii="Calibri" w:eastAsia="Times New Roman" w:hAnsi="Calibri" w:cs="Calibri"/>
                <w:b/>
                <w:bCs/>
                <w:color w:val="000000"/>
                <w:sz w:val="32"/>
                <w:szCs w:val="32"/>
                <w:lang w:eastAsia="bg-BG"/>
              </w:rPr>
              <w:t>Оценителна таблица -</w:t>
            </w:r>
            <w:r w:rsidRPr="00CF21A3">
              <w:rPr>
                <w:rFonts w:ascii="Calibri" w:eastAsia="Times New Roman" w:hAnsi="Calibri" w:cs="Calibri"/>
                <w:b/>
                <w:bCs/>
                <w:color w:val="000000"/>
                <w:sz w:val="32"/>
                <w:szCs w:val="32"/>
                <w:lang w:eastAsia="bg-BG"/>
              </w:rPr>
              <w:br/>
              <w:t xml:space="preserve">административно съответствие и допустимост  </w:t>
            </w:r>
          </w:p>
        </w:tc>
      </w:tr>
      <w:tr w:rsidR="00CF21A3" w:rsidRPr="00CF21A3" w:rsidTr="00CF21A3">
        <w:trPr>
          <w:trHeight w:val="300"/>
        </w:trPr>
        <w:tc>
          <w:tcPr>
            <w:tcW w:w="14175" w:type="dxa"/>
            <w:gridSpan w:val="6"/>
            <w:tcBorders>
              <w:top w:val="nil"/>
              <w:left w:val="nil"/>
              <w:bottom w:val="nil"/>
              <w:right w:val="nil"/>
            </w:tcBorders>
            <w:shd w:val="clear" w:color="auto" w:fill="auto"/>
            <w:vAlign w:val="bottom"/>
            <w:hideMark/>
          </w:tcPr>
          <w:p w:rsidR="00CF21A3" w:rsidRPr="00CF21A3" w:rsidRDefault="00CF21A3" w:rsidP="00CF21A3">
            <w:pPr>
              <w:spacing w:after="0" w:line="240" w:lineRule="auto"/>
              <w:jc w:val="center"/>
              <w:rPr>
                <w:rFonts w:ascii="Calibri" w:eastAsia="Times New Roman" w:hAnsi="Calibri" w:cs="Calibri"/>
                <w:b/>
                <w:bCs/>
                <w:color w:val="000000"/>
                <w:sz w:val="32"/>
                <w:szCs w:val="32"/>
                <w:lang w:eastAsia="bg-BG"/>
              </w:rPr>
            </w:pPr>
            <w:r w:rsidRPr="00CF21A3">
              <w:rPr>
                <w:rFonts w:ascii="Calibri" w:eastAsia="Times New Roman" w:hAnsi="Calibri" w:cs="Calibri"/>
                <w:b/>
                <w:bCs/>
                <w:color w:val="000000"/>
                <w:sz w:val="32"/>
                <w:szCs w:val="32"/>
                <w:lang w:eastAsia="bg-BG"/>
              </w:rPr>
              <w:t>"Проверка за административно съответствие и допустимост"</w:t>
            </w:r>
          </w:p>
        </w:tc>
      </w:tr>
      <w:tr w:rsidR="00CF21A3" w:rsidRPr="00CF21A3" w:rsidTr="00CF21A3">
        <w:trPr>
          <w:trHeight w:val="300"/>
        </w:trPr>
        <w:tc>
          <w:tcPr>
            <w:tcW w:w="14175" w:type="dxa"/>
            <w:gridSpan w:val="6"/>
            <w:tcBorders>
              <w:top w:val="nil"/>
              <w:left w:val="nil"/>
              <w:bottom w:val="nil"/>
              <w:right w:val="nil"/>
            </w:tcBorders>
            <w:shd w:val="clear" w:color="auto" w:fill="auto"/>
            <w:vAlign w:val="bottom"/>
            <w:hideMark/>
          </w:tcPr>
          <w:p w:rsidR="00CF21A3" w:rsidRDefault="00CF21A3" w:rsidP="00CF21A3">
            <w:pPr>
              <w:spacing w:after="0" w:line="240" w:lineRule="auto"/>
              <w:jc w:val="center"/>
              <w:rPr>
                <w:rFonts w:ascii="Calibri" w:eastAsia="Times New Roman" w:hAnsi="Calibri" w:cs="Calibri"/>
                <w:b/>
                <w:bCs/>
                <w:color w:val="000000"/>
                <w:sz w:val="32"/>
                <w:szCs w:val="32"/>
                <w:lang w:eastAsia="bg-BG"/>
              </w:rPr>
            </w:pPr>
            <w:r w:rsidRPr="00CF21A3">
              <w:rPr>
                <w:rFonts w:ascii="Calibri" w:eastAsia="Times New Roman" w:hAnsi="Calibri" w:cs="Calibri"/>
                <w:b/>
                <w:bCs/>
                <w:color w:val="000000"/>
                <w:sz w:val="32"/>
                <w:szCs w:val="32"/>
                <w:lang w:eastAsia="bg-BG"/>
              </w:rPr>
              <w:t>Подмярка 4.2 "</w:t>
            </w:r>
            <w:r w:rsidR="00BE2848" w:rsidRPr="0010658B">
              <w:rPr>
                <w:rFonts w:ascii="Times New Roman" w:hAnsi="Times New Roman"/>
                <w:b/>
                <w:i/>
                <w:sz w:val="24"/>
                <w:szCs w:val="24"/>
                <w:lang w:eastAsia="bg-BG"/>
              </w:rPr>
              <w:t xml:space="preserve"> </w:t>
            </w:r>
            <w:r w:rsidR="00BE2848" w:rsidRPr="00BE2848">
              <w:rPr>
                <w:rFonts w:ascii="Calibri" w:eastAsia="Times New Roman" w:hAnsi="Calibri" w:cs="Calibri"/>
                <w:b/>
                <w:bCs/>
                <w:color w:val="000000"/>
                <w:sz w:val="32"/>
                <w:szCs w:val="32"/>
                <w:lang w:eastAsia="bg-BG"/>
              </w:rPr>
              <w:t>Подкрепа за инвестиции в преработката, предлагането на пазара и/или развитието на селскостопански продукти</w:t>
            </w:r>
            <w:r w:rsidR="00BE2848" w:rsidRPr="00CF21A3">
              <w:rPr>
                <w:rFonts w:ascii="Calibri" w:eastAsia="Times New Roman" w:hAnsi="Calibri" w:cs="Calibri"/>
                <w:b/>
                <w:bCs/>
                <w:color w:val="000000"/>
                <w:sz w:val="32"/>
                <w:szCs w:val="32"/>
                <w:lang w:eastAsia="bg-BG"/>
              </w:rPr>
              <w:t xml:space="preserve"> </w:t>
            </w:r>
            <w:r w:rsidRPr="00CF21A3">
              <w:rPr>
                <w:rFonts w:ascii="Calibri" w:eastAsia="Times New Roman" w:hAnsi="Calibri" w:cs="Calibri"/>
                <w:b/>
                <w:bCs/>
                <w:color w:val="000000"/>
                <w:sz w:val="32"/>
                <w:szCs w:val="32"/>
                <w:lang w:eastAsia="bg-BG"/>
              </w:rPr>
              <w:t>"</w:t>
            </w:r>
          </w:p>
          <w:p w:rsidR="00CF21A3" w:rsidRDefault="00CF21A3" w:rsidP="00CF21A3">
            <w:pPr>
              <w:spacing w:after="0" w:line="240" w:lineRule="auto"/>
              <w:jc w:val="center"/>
              <w:rPr>
                <w:rFonts w:ascii="Calibri" w:eastAsia="Times New Roman" w:hAnsi="Calibri" w:cs="Calibri"/>
                <w:b/>
                <w:bCs/>
                <w:color w:val="000000"/>
                <w:sz w:val="32"/>
                <w:szCs w:val="32"/>
                <w:lang w:eastAsia="bg-BG"/>
              </w:rPr>
            </w:pPr>
          </w:p>
          <w:p w:rsidR="00CF21A3" w:rsidRDefault="00CF21A3" w:rsidP="00CF21A3">
            <w:pPr>
              <w:spacing w:after="0" w:line="240" w:lineRule="auto"/>
              <w:jc w:val="center"/>
              <w:rPr>
                <w:rFonts w:ascii="Calibri" w:eastAsia="Times New Roman" w:hAnsi="Calibri" w:cs="Calibri"/>
                <w:b/>
                <w:bCs/>
                <w:color w:val="000000"/>
                <w:sz w:val="32"/>
                <w:szCs w:val="32"/>
                <w:lang w:eastAsia="bg-BG"/>
              </w:rPr>
            </w:pPr>
          </w:p>
          <w:p w:rsidR="00CF21A3" w:rsidRDefault="00CF21A3" w:rsidP="00CF21A3">
            <w:pPr>
              <w:spacing w:after="0" w:line="240" w:lineRule="auto"/>
              <w:jc w:val="center"/>
              <w:rPr>
                <w:rFonts w:ascii="Calibri" w:eastAsia="Times New Roman" w:hAnsi="Calibri" w:cs="Calibri"/>
                <w:b/>
                <w:bCs/>
                <w:color w:val="000000"/>
                <w:sz w:val="32"/>
                <w:szCs w:val="32"/>
                <w:lang w:eastAsia="bg-BG"/>
              </w:rPr>
            </w:pPr>
          </w:p>
          <w:p w:rsidR="00CF21A3" w:rsidRPr="00CF21A3" w:rsidRDefault="00CF21A3" w:rsidP="00CF21A3">
            <w:pPr>
              <w:spacing w:after="0" w:line="240" w:lineRule="auto"/>
              <w:jc w:val="center"/>
              <w:rPr>
                <w:rFonts w:ascii="Calibri" w:eastAsia="Times New Roman" w:hAnsi="Calibri" w:cs="Calibri"/>
                <w:b/>
                <w:bCs/>
                <w:color w:val="000000"/>
                <w:sz w:val="32"/>
                <w:szCs w:val="32"/>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p>
        </w:tc>
        <w:tc>
          <w:tcPr>
            <w:tcW w:w="7438" w:type="dxa"/>
            <w:tcBorders>
              <w:top w:val="nil"/>
              <w:left w:val="nil"/>
              <w:bottom w:val="nil"/>
              <w:right w:val="nil"/>
            </w:tcBorders>
            <w:shd w:val="clear" w:color="auto" w:fill="auto"/>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4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Код на процедурата в ИСУН</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Номер на Проектното предложение на проекта в ИСУН</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Ид.№ според ИСАК</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Име на кандидата:</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ЕГН/EИК/БУЛСТАТ:</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sz w:val="28"/>
                <w:szCs w:val="28"/>
                <w:lang w:eastAsia="bg-BG"/>
              </w:rPr>
            </w:pPr>
            <w:r w:rsidRPr="00CF21A3">
              <w:rPr>
                <w:rFonts w:ascii="Calibri" w:eastAsia="Times New Roman" w:hAnsi="Calibri" w:cs="Calibri"/>
                <w:color w:val="000000"/>
                <w:sz w:val="28"/>
                <w:szCs w:val="28"/>
                <w:lang w:eastAsia="bg-BG"/>
              </w:rPr>
              <w:t>УРН</w:t>
            </w:r>
          </w:p>
          <w:p w:rsidR="00CF21A3" w:rsidRPr="00CF21A3" w:rsidRDefault="00CF21A3" w:rsidP="00CF21A3">
            <w:pPr>
              <w:spacing w:after="0" w:line="240" w:lineRule="auto"/>
              <w:rPr>
                <w:rFonts w:ascii="Calibri" w:eastAsia="Times New Roman" w:hAnsi="Calibri" w:cs="Calibri"/>
                <w:color w:val="000000"/>
                <w:sz w:val="28"/>
                <w:szCs w:val="28"/>
                <w:lang w:eastAsia="bg-BG"/>
              </w:rPr>
            </w:pPr>
          </w:p>
        </w:tc>
        <w:tc>
          <w:tcPr>
            <w:tcW w:w="5993" w:type="dxa"/>
            <w:gridSpan w:val="4"/>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14175" w:type="dxa"/>
            <w:gridSpan w:val="6"/>
            <w:tcBorders>
              <w:top w:val="nil"/>
              <w:left w:val="nil"/>
              <w:bottom w:val="single" w:sz="4" w:space="0" w:color="auto"/>
              <w:right w:val="nil"/>
            </w:tcBorders>
            <w:shd w:val="clear" w:color="auto" w:fill="auto"/>
            <w:noWrap/>
            <w:vAlign w:val="bottom"/>
            <w:hideMark/>
          </w:tcPr>
          <w:p w:rsidR="00CF21A3" w:rsidRDefault="00CF21A3" w:rsidP="00CF21A3">
            <w:pPr>
              <w:spacing w:after="0" w:line="240" w:lineRule="auto"/>
              <w:jc w:val="center"/>
              <w:rPr>
                <w:rFonts w:ascii="Calibri" w:eastAsia="Times New Roman" w:hAnsi="Calibri" w:cs="Calibri"/>
                <w:color w:val="000000"/>
                <w:lang w:eastAsia="bg-BG"/>
              </w:rPr>
            </w:pPr>
          </w:p>
          <w:p w:rsidR="00CF21A3" w:rsidRDefault="00CF21A3" w:rsidP="00CF21A3">
            <w:pPr>
              <w:spacing w:after="0" w:line="240" w:lineRule="auto"/>
              <w:jc w:val="center"/>
              <w:rPr>
                <w:rFonts w:ascii="Calibri" w:eastAsia="Times New Roman" w:hAnsi="Calibri" w:cs="Calibri"/>
                <w:color w:val="000000"/>
                <w:lang w:eastAsia="bg-BG"/>
              </w:rPr>
            </w:pPr>
          </w:p>
          <w:p w:rsidR="00CF21A3" w:rsidRPr="00CF21A3" w:rsidRDefault="00CF21A3" w:rsidP="00CF21A3">
            <w:pPr>
              <w:spacing w:after="0" w:line="240" w:lineRule="auto"/>
              <w:jc w:val="center"/>
              <w:rPr>
                <w:rFonts w:ascii="Calibri" w:eastAsia="Times New Roman" w:hAnsi="Calibri" w:cs="Calibri"/>
                <w:color w:val="000000"/>
                <w:lang w:eastAsia="bg-BG"/>
              </w:rPr>
            </w:pPr>
          </w:p>
        </w:tc>
      </w:tr>
      <w:tr w:rsidR="00CF21A3" w:rsidRPr="00CF21A3" w:rsidTr="00CF21A3">
        <w:trPr>
          <w:trHeight w:val="300"/>
        </w:trPr>
        <w:tc>
          <w:tcPr>
            <w:tcW w:w="14175" w:type="dxa"/>
            <w:gridSpan w:val="6"/>
            <w:tcBorders>
              <w:top w:val="nil"/>
              <w:left w:val="nil"/>
              <w:bottom w:val="single" w:sz="4" w:space="0" w:color="auto"/>
              <w:right w:val="nil"/>
            </w:tcBorders>
            <w:shd w:val="clear" w:color="auto" w:fill="auto"/>
            <w:noWrap/>
            <w:vAlign w:val="bottom"/>
          </w:tcPr>
          <w:p w:rsidR="00CF21A3" w:rsidRPr="00CF21A3" w:rsidRDefault="00CF21A3" w:rsidP="00CF21A3">
            <w:pPr>
              <w:spacing w:after="0" w:line="240" w:lineRule="auto"/>
              <w:rPr>
                <w:rFonts w:ascii="Calibri" w:eastAsia="Times New Roman" w:hAnsi="Calibri" w:cs="Calibri"/>
                <w:color w:val="000000"/>
                <w:lang w:eastAsia="bg-BG"/>
              </w:rPr>
            </w:pPr>
          </w:p>
        </w:tc>
      </w:tr>
      <w:tr w:rsidR="00CF21A3" w:rsidRPr="00CF21A3" w:rsidTr="00CF21A3">
        <w:trPr>
          <w:trHeight w:val="870"/>
        </w:trPr>
        <w:tc>
          <w:tcPr>
            <w:tcW w:w="7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I.КРИТЕРИИ ЗА АДМИНИСТРАТИВНО СЪОТВЕТСТВИЕ И ДОПУСТИМОСТ НА КАНДИДАТА</w:t>
            </w:r>
          </w:p>
        </w:tc>
        <w:tc>
          <w:tcPr>
            <w:tcW w:w="716"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378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right"/>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24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 е някое от изброените лица:</w:t>
            </w:r>
            <w:r w:rsidRPr="00CF21A3">
              <w:rPr>
                <w:rFonts w:ascii="Calibri" w:eastAsia="Times New Roman" w:hAnsi="Calibri" w:cs="Calibri"/>
                <w:color w:val="000000"/>
                <w:lang w:eastAsia="bg-BG"/>
              </w:rPr>
              <w:br/>
              <w:t xml:space="preserve"> 1. Земеделски стопани, които към датата на подаване на заявлението за подпомагане трябва да отговарят на следните условия:</w:t>
            </w:r>
            <w:r w:rsidRPr="00CF21A3">
              <w:rPr>
                <w:rFonts w:ascii="Calibri" w:eastAsia="Times New Roman" w:hAnsi="Calibri" w:cs="Calibri"/>
                <w:color w:val="000000"/>
                <w:lang w:eastAsia="bg-BG"/>
              </w:rPr>
              <w:br/>
              <w:t>1.1.да са регистрирани като земеделски стопани съгласно Наредба № 3 от 1999 г.</w:t>
            </w:r>
            <w:r w:rsidR="00CE2282">
              <w:rPr>
                <w:rFonts w:ascii="Calibri" w:eastAsia="Times New Roman" w:hAnsi="Calibri" w:cs="Calibri"/>
                <w:color w:val="000000"/>
                <w:lang w:eastAsia="bg-BG"/>
              </w:rPr>
              <w:t xml:space="preserve"> (ДВ, бр. 10 от 1999 г.);</w:t>
            </w:r>
            <w:r w:rsidR="00CE2282">
              <w:rPr>
                <w:rFonts w:ascii="Calibri" w:eastAsia="Times New Roman" w:hAnsi="Calibri" w:cs="Calibri"/>
                <w:color w:val="000000"/>
                <w:lang w:eastAsia="bg-BG"/>
              </w:rPr>
              <w:br/>
              <w:t xml:space="preserve">1.2. </w:t>
            </w:r>
            <w:r w:rsidRPr="00CF21A3">
              <w:rPr>
                <w:rFonts w:ascii="Calibri" w:eastAsia="Times New Roman" w:hAnsi="Calibri" w:cs="Calibri"/>
                <w:color w:val="000000"/>
                <w:lang w:eastAsia="bg-BG"/>
              </w:rPr>
              <w:t xml:space="preserve"> минималният стандартен производствен обем на земеделското им стопанство е не по-малко от левовата равностойност на 8000 евро.</w:t>
            </w:r>
            <w:r w:rsidRPr="00CF21A3">
              <w:rPr>
                <w:rFonts w:ascii="Calibri" w:eastAsia="Times New Roman" w:hAnsi="Calibri" w:cs="Calibri"/>
                <w:color w:val="000000"/>
                <w:lang w:eastAsia="bg-BG"/>
              </w:rPr>
              <w:br/>
            </w:r>
            <w:r w:rsidR="00CE2282">
              <w:rPr>
                <w:rFonts w:ascii="Calibri" w:eastAsia="Times New Roman" w:hAnsi="Calibri" w:cs="Calibri"/>
                <w:color w:val="000000"/>
                <w:lang w:eastAsia="bg-BG"/>
              </w:rPr>
              <w:t>2.</w:t>
            </w:r>
            <w:r w:rsidRPr="00CF21A3">
              <w:rPr>
                <w:rFonts w:ascii="Calibri" w:eastAsia="Times New Roman" w:hAnsi="Calibri" w:cs="Calibri"/>
                <w:color w:val="000000"/>
                <w:lang w:eastAsia="bg-BG"/>
              </w:rPr>
              <w:t>признати групи или организации на производители или такива, одобрени за финансова помощ по мярка 9. от ПРСР 2014 - 2020 г.;</w:t>
            </w:r>
            <w:r w:rsidRPr="00CF21A3">
              <w:rPr>
                <w:rFonts w:ascii="Calibri" w:eastAsia="Times New Roman" w:hAnsi="Calibri" w:cs="Calibri"/>
                <w:color w:val="000000"/>
                <w:lang w:eastAsia="bg-BG"/>
              </w:rPr>
              <w:br/>
              <w:t>3. еднолични търговци и юридически лица, различни от кандидатите по т. 1 и 2. (физически и юридически лица), регистрирани по ТЗ или ЗК, които са микро, малки, средни и големи предприятия.</w:t>
            </w:r>
            <w:r w:rsidRPr="00CF21A3">
              <w:rPr>
                <w:rFonts w:ascii="Calibri" w:eastAsia="Times New Roman" w:hAnsi="Calibri" w:cs="Calibri"/>
                <w:color w:val="000000"/>
                <w:lang w:eastAsia="bg-BG"/>
              </w:rPr>
              <w:br/>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8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2</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8190"/>
        </w:trPr>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3</w:t>
            </w:r>
          </w:p>
        </w:tc>
        <w:tc>
          <w:tcPr>
            <w:tcW w:w="7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Кандидатът/получателят на помощта и/или негов законен или упълномощен представител трябва да отговаря на следните условия: </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w:t>
            </w:r>
            <w:r w:rsidRPr="00CE2282">
              <w:rPr>
                <w:rFonts w:ascii="Calibri" w:eastAsia="Times New Roman" w:hAnsi="Calibri" w:cs="Calibri"/>
                <w:color w:val="000000"/>
                <w:lang w:eastAsia="bg-BG"/>
              </w:rPr>
              <w:lastRenderedPageBreak/>
              <w:t>законодателството на държавата, в която е извършено нарушението;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w:t>
            </w:r>
            <w:r w:rsidRPr="00CE2282">
              <w:rPr>
                <w:rFonts w:ascii="Calibri" w:eastAsia="Times New Roman" w:hAnsi="Calibri" w:cs="Calibri"/>
                <w:color w:val="000000"/>
                <w:lang w:eastAsia="bg-BG"/>
              </w:rPr>
              <w:lastRenderedPageBreak/>
              <w:t>финансова помощ;</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11. не е извършил нередност, която е установена с влязъл в сила акт на </w:t>
            </w:r>
            <w:r w:rsidRPr="00CE2282">
              <w:rPr>
                <w:rFonts w:ascii="Calibri" w:eastAsia="Times New Roman" w:hAnsi="Calibri" w:cs="Calibri"/>
                <w:color w:val="000000"/>
                <w:lang w:eastAsia="bg-BG"/>
              </w:rPr>
              <w:lastRenderedPageBreak/>
              <w:t>компетентните органи, съгласно законодателството на държавата, в която е извършена нередността;</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12. няма изискуеми и ликвидни задължения към ДФЗ;</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16. не е осъден с влязла в сила присъда, освен ако е реабилитиран, за:</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а) участие в организирана престъпна група по чл. 321 и 321а от Наказателния </w:t>
            </w:r>
            <w:r w:rsidRPr="00CE2282">
              <w:rPr>
                <w:rFonts w:ascii="Calibri" w:eastAsia="Times New Roman" w:hAnsi="Calibri" w:cs="Calibri"/>
                <w:color w:val="000000"/>
                <w:lang w:eastAsia="bg-BG"/>
              </w:rPr>
              <w:lastRenderedPageBreak/>
              <w:t>кодекс;</w:t>
            </w:r>
          </w:p>
          <w:p w:rsidR="00801617" w:rsidRPr="00CE2282" w:rsidRDefault="00801617" w:rsidP="00801617">
            <w:pPr>
              <w:rPr>
                <w:rFonts w:ascii="Calibri" w:eastAsia="Times New Roman" w:hAnsi="Calibri" w:cs="Calibri"/>
                <w:color w:val="000000"/>
                <w:lang w:eastAsia="bg-BG"/>
              </w:rPr>
            </w:pPr>
            <w:r w:rsidRPr="00CE2282">
              <w:rPr>
                <w:rFonts w:ascii="Calibri" w:eastAsia="Times New Roman" w:hAnsi="Calibri" w:cs="Calibri"/>
                <w:color w:val="000000"/>
                <w:lang w:eastAsia="bg-BG"/>
              </w:rPr>
              <w:t>б) подкуп по чл. 301 - 307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г) престъпление против стопанството по чл. 219 - 252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д) престъпление против собствеността по чл. 194 - 217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е) престъпление по чл. 108а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ж) престъпление по чл. 159а - 159г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з) престъпление по чл. 172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и) престъпление по чл. 192а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й) престъпление по чл. 352 - 353е от Наказателния кодекс;</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к) престъпление, аналогично на тези по букви "а" до "й", в друга държава членка или трета страна;</w:t>
            </w:r>
          </w:p>
          <w:p w:rsidR="00801617"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 xml:space="preserve">17. не е лице, което не е изпълнило разпореждане на Европейската комисия за възстановяване на предоставена неправомерна и несъвместима </w:t>
            </w:r>
            <w:r w:rsidRPr="00CE2282">
              <w:rPr>
                <w:rFonts w:ascii="Calibri" w:eastAsia="Times New Roman" w:hAnsi="Calibri" w:cs="Calibri"/>
                <w:color w:val="000000"/>
                <w:lang w:eastAsia="bg-BG"/>
              </w:rPr>
              <w:lastRenderedPageBreak/>
              <w:t>държавна помощ;</w:t>
            </w:r>
          </w:p>
          <w:p w:rsidR="00CF21A3" w:rsidRPr="00CE2282" w:rsidRDefault="00801617" w:rsidP="00801617">
            <w:pPr>
              <w:jc w:val="both"/>
              <w:rPr>
                <w:rFonts w:ascii="Calibri" w:eastAsia="Times New Roman" w:hAnsi="Calibri" w:cs="Calibri"/>
                <w:color w:val="000000"/>
                <w:lang w:eastAsia="bg-BG"/>
              </w:rPr>
            </w:pPr>
            <w:r w:rsidRPr="00CE2282">
              <w:rPr>
                <w:rFonts w:ascii="Calibri" w:eastAsia="Times New Roman" w:hAnsi="Calibri" w:cs="Calibri"/>
                <w:color w:val="000000"/>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438"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622"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3731"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r>
      <w:tr w:rsidR="00CF21A3" w:rsidRPr="00CF21A3" w:rsidTr="00CF21A3">
        <w:trPr>
          <w:trHeight w:val="8190"/>
        </w:trPr>
        <w:tc>
          <w:tcPr>
            <w:tcW w:w="7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4</w:t>
            </w:r>
          </w:p>
        </w:tc>
        <w:tc>
          <w:tcPr>
            <w:tcW w:w="74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Потенциалните кандидати не могат да участват в процедурата за подбор на проекти и да получат безвъзмездна финансова помощ, в случай, че:</w:t>
            </w:r>
            <w:r w:rsidRPr="00CF21A3">
              <w:rPr>
                <w:rFonts w:ascii="Calibri" w:eastAsia="Times New Roman" w:hAnsi="Calibri" w:cs="Calibri"/>
                <w:color w:val="000000"/>
                <w:lang w:eastAsia="bg-BG"/>
              </w:rPr>
              <w:br w:type="page"/>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r w:rsidRPr="00CF21A3">
              <w:rPr>
                <w:rFonts w:ascii="Calibri" w:eastAsia="Times New Roman" w:hAnsi="Calibri" w:cs="Calibri"/>
                <w:color w:val="000000"/>
                <w:lang w:eastAsia="bg-BG"/>
              </w:rPr>
              <w:br w:type="page"/>
              <w:t>1.2. са осъдени с влязла в сила присъда, освен ако са реабилитирани, за престъпление, аналогично по т. 1.1, в друга държава членка или трета страна;</w:t>
            </w:r>
            <w:r w:rsidRPr="00CF21A3">
              <w:rPr>
                <w:rFonts w:ascii="Calibri" w:eastAsia="Times New Roman" w:hAnsi="Calibri" w:cs="Calibri"/>
                <w:color w:val="000000"/>
                <w:lang w:eastAsia="bg-BG"/>
              </w:rPr>
              <w:br w:type="page"/>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CF21A3">
              <w:rPr>
                <w:rFonts w:ascii="Calibri" w:eastAsia="Times New Roman" w:hAnsi="Calibri" w:cs="Calibri"/>
                <w:color w:val="000000"/>
                <w:lang w:eastAsia="bg-BG"/>
              </w:rPr>
              <w:br w:type="page"/>
              <w:t xml:space="preserve">1.4. е налице неравнопоставеност в случаите по чл. 44, ал. 5 от ЗОП;     </w:t>
            </w:r>
            <w:r w:rsidRPr="00CF21A3">
              <w:rPr>
                <w:rFonts w:ascii="Calibri" w:eastAsia="Times New Roman" w:hAnsi="Calibri" w:cs="Calibri"/>
                <w:color w:val="000000"/>
                <w:lang w:eastAsia="bg-BG"/>
              </w:rPr>
              <w:br w:type="page"/>
              <w:t xml:space="preserve">1.5.  с акт на компетентен орган е установено, че:                                               </w:t>
            </w:r>
            <w:r w:rsidRPr="00CF21A3">
              <w:rPr>
                <w:rFonts w:ascii="Calibri" w:eastAsia="Times New Roman" w:hAnsi="Calibri" w:cs="Calibri"/>
                <w:color w:val="000000"/>
                <w:lang w:eastAsia="bg-BG"/>
              </w:rPr>
              <w:br w:type="page"/>
              <w:t>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на безвъзмездна финансова помощ;</w:t>
            </w:r>
            <w:r w:rsidRPr="00CF21A3">
              <w:rPr>
                <w:rFonts w:ascii="Calibri" w:eastAsia="Times New Roman" w:hAnsi="Calibri" w:cs="Calibri"/>
                <w:color w:val="000000"/>
                <w:lang w:eastAsia="bg-BG"/>
              </w:rPr>
              <w:br w:type="page"/>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r w:rsidRPr="00CF21A3">
              <w:rPr>
                <w:rFonts w:ascii="Calibri" w:eastAsia="Times New Roman" w:hAnsi="Calibri" w:cs="Calibri"/>
                <w:color w:val="000000"/>
                <w:lang w:eastAsia="bg-BG"/>
              </w:rPr>
              <w:br w:type="page"/>
              <w:t xml:space="preserve">1.6.е установено с влязло в сила наказателно постановление или съдебно решение, че при изпълнение на договор за обществена поръчка са нарушили чл.61, ал.1, чл.62, ал.1 или 3, чл63., ал.1 </w:t>
            </w:r>
            <w:r w:rsidRPr="00CF21A3">
              <w:rPr>
                <w:rFonts w:ascii="Calibri" w:eastAsia="Times New Roman" w:hAnsi="Calibri" w:cs="Calibri"/>
                <w:color w:val="000000"/>
                <w:lang w:eastAsia="bg-BG"/>
              </w:rPr>
              <w:lastRenderedPageBreak/>
              <w:t>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r w:rsidRPr="00CF21A3">
              <w:rPr>
                <w:rFonts w:ascii="Calibri" w:eastAsia="Times New Roman" w:hAnsi="Calibri" w:cs="Calibri"/>
                <w:color w:val="000000"/>
                <w:lang w:eastAsia="bg-BG"/>
              </w:rPr>
              <w:br w:type="page"/>
              <w:t>1.7. е налице конфликт на интереси, който не може да бъде отстранен.</w:t>
            </w:r>
            <w:r w:rsidRPr="00CF21A3">
              <w:rPr>
                <w:rFonts w:ascii="Calibri" w:eastAsia="Times New Roman" w:hAnsi="Calibri" w:cs="Calibri"/>
                <w:color w:val="000000"/>
                <w:lang w:eastAsia="bg-BG"/>
              </w:rPr>
              <w:br w:type="page"/>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Pr="00CF21A3">
              <w:rPr>
                <w:rFonts w:ascii="Calibri" w:eastAsia="Times New Roman" w:hAnsi="Calibri" w:cs="Calibri"/>
                <w:color w:val="000000"/>
                <w:lang w:eastAsia="bg-BG"/>
              </w:rPr>
              <w:br w:type="page"/>
              <w:t>1.9. не са изпълнили разпореждане на Европейската комисия за възстановяване на предоставената им неправомерна и несъвместима държавна помощ.</w:t>
            </w:r>
            <w:r w:rsidRPr="00CF21A3">
              <w:rPr>
                <w:rFonts w:ascii="Calibri" w:eastAsia="Times New Roman" w:hAnsi="Calibri" w:cs="Calibri"/>
                <w:color w:val="000000"/>
                <w:lang w:eastAsia="bg-BG"/>
              </w:rPr>
              <w:br w:type="page"/>
            </w:r>
          </w:p>
        </w:tc>
        <w:tc>
          <w:tcPr>
            <w:tcW w:w="71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4995"/>
        </w:trPr>
        <w:tc>
          <w:tcPr>
            <w:tcW w:w="744" w:type="dxa"/>
            <w:vMerge/>
            <w:tcBorders>
              <w:top w:val="nil"/>
              <w:left w:val="single" w:sz="4" w:space="0" w:color="auto"/>
              <w:bottom w:val="single" w:sz="4" w:space="0" w:color="000000"/>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438" w:type="dxa"/>
            <w:vMerge/>
            <w:tcBorders>
              <w:top w:val="nil"/>
              <w:left w:val="single" w:sz="4" w:space="0" w:color="auto"/>
              <w:bottom w:val="single" w:sz="4" w:space="0" w:color="000000"/>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vMerge/>
            <w:tcBorders>
              <w:top w:val="nil"/>
              <w:left w:val="single" w:sz="4" w:space="0" w:color="auto"/>
              <w:bottom w:val="single" w:sz="4" w:space="0" w:color="000000"/>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622" w:type="dxa"/>
            <w:vMerge/>
            <w:tcBorders>
              <w:top w:val="nil"/>
              <w:left w:val="single" w:sz="4" w:space="0" w:color="auto"/>
              <w:bottom w:val="single" w:sz="4" w:space="0" w:color="000000"/>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924" w:type="dxa"/>
            <w:vMerge/>
            <w:tcBorders>
              <w:top w:val="nil"/>
              <w:left w:val="single" w:sz="4" w:space="0" w:color="auto"/>
              <w:bottom w:val="single" w:sz="4" w:space="0" w:color="000000"/>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5</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32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BE2848" w:rsidP="00CF21A3">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6</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 не попада в хипотезата на независими предприятия по смисъла на чл.4 ал.2 от ЗМСП, за соито е установено, че са учредени или преобразувани след 1 януари 2014г. С цел получаване на предимство в противоречие с целите на подмярката по ПРСР 2014-2020г., включително с цел получаване на финансова помощ в размер, надвишаващ посочените максимални размери в Условията за кандидатстване.</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90"/>
        </w:trPr>
        <w:tc>
          <w:tcPr>
            <w:tcW w:w="7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II.КРИТЕРИИ ЗА АДМИНИСТРАТИВНО СЪОТВЕТСТВИЕ И ДОПУСТИМОСТ НА ПРОЕКТНОТО ПРЕДЛОЖЕНИЕ</w:t>
            </w:r>
          </w:p>
        </w:tc>
        <w:tc>
          <w:tcPr>
            <w:tcW w:w="716" w:type="dxa"/>
            <w:tcBorders>
              <w:top w:val="single" w:sz="4" w:space="0" w:color="auto"/>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single" w:sz="4" w:space="0" w:color="auto"/>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single" w:sz="4" w:space="0" w:color="auto"/>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315"/>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b/>
                <w:bCs/>
                <w:color w:val="000000"/>
                <w:lang w:eastAsia="bg-BG"/>
              </w:rPr>
            </w:pPr>
          </w:p>
        </w:tc>
        <w:tc>
          <w:tcPr>
            <w:tcW w:w="7438" w:type="dxa"/>
            <w:tcBorders>
              <w:top w:val="nil"/>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II.1.Общи изисквания</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w:t>
            </w:r>
          </w:p>
        </w:tc>
      </w:tr>
      <w:tr w:rsidR="00CF21A3" w:rsidRPr="00CF21A3" w:rsidTr="00CF21A3">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1.1</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Проектното предложение се отнася  за обявената процедура за подбор на проекти</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1.2</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Проектното предложение е подадено в ИСУН 2020 в срока , определен в обявата за откриване на процедурата.</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1.3</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 е подал само едно проектно предложение по процедурата.</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1.4</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формулярът за кандидатстване отговаря  на всички изисквания и на одобрения образец в системата ИСУН 2020</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74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1.5</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CF21A3">
              <w:rPr>
                <w:rFonts w:ascii="Calibri" w:eastAsia="Times New Roman" w:hAnsi="Calibri" w:cs="Calibri"/>
                <w:color w:val="000000"/>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1.6</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3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1.7</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Целите на проектното предложение са в съответствие с целите на конкретната процедура</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1.8</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00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1.9</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Проектното предложение включва поне една, допустима за финансиране  дейност. Инвестиционните дейности са насочени в поне един от допустимите производствени сектори</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7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E2282" w:rsidP="00CF21A3">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1.10</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Размерът на минимално допустимите разходи по схемата не е по-малък от  30 000.00 лв.  и не е по-голям от максимално допустимите разходи по схемата 391 000.00 лв.</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II.2.АНАЛИЗА НА БИЗНЕС ПЛАНА</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15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2.1</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Бизнес планът показва подобряване на дейността на стопанство или предприятието, както и икономическата жизнеспособност на проекта                  Показатели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7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2.2</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416320">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Извършва се проверка на бизнес плана </w:t>
            </w:r>
            <w:r w:rsidRPr="00CF21A3">
              <w:rPr>
                <w:rFonts w:ascii="Calibri" w:eastAsia="Times New Roman" w:hAnsi="Calibri" w:cs="Calibri"/>
                <w:color w:val="FF0000"/>
                <w:lang w:eastAsia="bg-BG"/>
              </w:rPr>
              <w:t xml:space="preserve"> </w:t>
            </w:r>
            <w:r w:rsidRPr="00CF21A3">
              <w:rPr>
                <w:rFonts w:ascii="Calibri" w:eastAsia="Times New Roman" w:hAnsi="Calibri" w:cs="Calibri"/>
                <w:lang w:eastAsia="bg-BG"/>
              </w:rPr>
              <w:t>като се използва Работен лист за оценка на бизнес план към Условията за кандидатстване.</w:t>
            </w:r>
            <w:r w:rsidRPr="00CF21A3">
              <w:rPr>
                <w:rFonts w:ascii="Calibri" w:eastAsia="Times New Roman" w:hAnsi="Calibri" w:cs="Calibri"/>
                <w:color w:val="000000"/>
                <w:lang w:eastAsia="bg-BG"/>
              </w:rPr>
              <w:br w:type="page"/>
              <w:t xml:space="preserve">Отговор „ДА“се нанася, в случай че е установено следното: </w:t>
            </w:r>
            <w:r w:rsidRPr="00CF21A3">
              <w:rPr>
                <w:rFonts w:ascii="Calibri" w:eastAsia="Times New Roman" w:hAnsi="Calibri" w:cs="Calibri"/>
                <w:color w:val="000000"/>
                <w:lang w:eastAsia="bg-BG"/>
              </w:rPr>
              <w:br w:type="page"/>
              <w:t>1. Стойността на показателя «Нетна настояща стойност» е по-голяма от 0 (NPV&gt;0)</w:t>
            </w:r>
            <w:r w:rsidRPr="00CF21A3">
              <w:rPr>
                <w:rFonts w:ascii="Calibri" w:eastAsia="Times New Roman" w:hAnsi="Calibri" w:cs="Calibri"/>
                <w:color w:val="000000"/>
                <w:lang w:eastAsia="bg-BG"/>
              </w:rPr>
              <w:br w:type="page"/>
              <w:t>2. Стойността на показателя «Вътрешна норма на възвръщаемост е по-голяма от 6%  (IRR &gt; r (6 %) и IRR1&gt; r (6 %).</w:t>
            </w:r>
            <w:r w:rsidRPr="00CF21A3">
              <w:rPr>
                <w:rFonts w:ascii="Calibri" w:eastAsia="Times New Roman" w:hAnsi="Calibri" w:cs="Calibri"/>
                <w:color w:val="000000"/>
                <w:lang w:eastAsia="bg-BG"/>
              </w:rPr>
              <w:br w:type="page"/>
              <w:t>3. Индексът на рентабилност (PI) има стойност по-голяма от 1(PI&gt;1).</w:t>
            </w:r>
            <w:r w:rsidRPr="00CF21A3">
              <w:rPr>
                <w:rFonts w:ascii="Calibri" w:eastAsia="Times New Roman" w:hAnsi="Calibri" w:cs="Calibri"/>
                <w:color w:val="000000"/>
                <w:lang w:eastAsia="bg-BG"/>
              </w:rPr>
              <w:br w:type="page"/>
              <w:t xml:space="preserve">4. Срокът на откупуване на инвестицията (PBP) е в рамките на периода на бизнес плана. </w:t>
            </w:r>
            <w:r w:rsidRPr="00CF21A3">
              <w:rPr>
                <w:rFonts w:ascii="Calibri" w:eastAsia="Times New Roman" w:hAnsi="Calibri" w:cs="Calibri"/>
                <w:color w:val="000000"/>
                <w:lang w:eastAsia="bg-BG"/>
              </w:rPr>
              <w:br w:type="page"/>
              <w:t>5. Изводите по отношение на бизнес плана и проекта са</w:t>
            </w:r>
            <w:r w:rsidRPr="00CF21A3">
              <w:rPr>
                <w:rFonts w:ascii="Calibri" w:eastAsia="Times New Roman" w:hAnsi="Calibri" w:cs="Calibri"/>
                <w:color w:val="000000"/>
                <w:lang w:eastAsia="bg-BG"/>
              </w:rPr>
              <w:br w:type="page"/>
            </w:r>
            <w:r w:rsidR="00416320">
              <w:rPr>
                <w:rFonts w:ascii="Calibri" w:eastAsia="Times New Roman" w:hAnsi="Calibri" w:cs="Calibri"/>
                <w:color w:val="000000"/>
                <w:lang w:eastAsia="bg-BG"/>
              </w:rPr>
              <w:t>:</w:t>
            </w:r>
            <w:r w:rsidRPr="00CF21A3">
              <w:rPr>
                <w:rFonts w:ascii="Calibri" w:eastAsia="Times New Roman" w:hAnsi="Calibri" w:cs="Calibri"/>
                <w:color w:val="000000"/>
                <w:lang w:eastAsia="bg-BG"/>
              </w:rPr>
              <w:t>5.1. 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r w:rsidRPr="00CF21A3">
              <w:rPr>
                <w:rFonts w:ascii="Calibri" w:eastAsia="Times New Roman" w:hAnsi="Calibri" w:cs="Calibri"/>
                <w:color w:val="000000"/>
                <w:lang w:eastAsia="bg-BG"/>
              </w:rPr>
              <w:br w:type="page"/>
              <w:t>5.2. 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r w:rsidRPr="00CF21A3">
              <w:rPr>
                <w:rFonts w:ascii="Calibri" w:eastAsia="Times New Roman" w:hAnsi="Calibri" w:cs="Calibri"/>
                <w:color w:val="000000"/>
                <w:lang w:eastAsia="bg-BG"/>
              </w:rPr>
              <w:br w:type="page"/>
              <w:t xml:space="preserve">Прилага се попълнен и подписан от оценителя работен лист </w:t>
            </w:r>
            <w:r w:rsidRPr="00CF21A3">
              <w:rPr>
                <w:rFonts w:ascii="Calibri" w:eastAsia="Times New Roman" w:hAnsi="Calibri" w:cs="Calibri"/>
                <w:lang w:eastAsia="bg-BG"/>
              </w:rPr>
              <w:t>Приложение 31 към Условията за кандидатстване</w:t>
            </w:r>
            <w:r w:rsidRPr="00CF21A3">
              <w:rPr>
                <w:rFonts w:ascii="Calibri" w:eastAsia="Times New Roman" w:hAnsi="Calibri" w:cs="Calibri"/>
                <w:color w:val="000000"/>
                <w:lang w:eastAsia="bg-BG"/>
              </w:rPr>
              <w:t>, документи за информация.</w:t>
            </w:r>
            <w:r w:rsidRPr="00CF21A3">
              <w:rPr>
                <w:rFonts w:ascii="Calibri" w:eastAsia="Times New Roman" w:hAnsi="Calibri" w:cs="Calibri"/>
                <w:color w:val="000000"/>
                <w:lang w:eastAsia="bg-BG"/>
              </w:rPr>
              <w:br w:type="page"/>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7438"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II.3.ДОПУСТИМОСТ НА ДЕЙНОСТИТЕ ПО ПРОЕКТА</w:t>
            </w:r>
          </w:p>
        </w:tc>
        <w:tc>
          <w:tcPr>
            <w:tcW w:w="716"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568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3.1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Безвъзмездна финансова помощ е за някоя от следните допустими за подпомагане дейности:   Подобряване на цялостната дейност на предприятието чрез:</w:t>
            </w:r>
            <w:r w:rsidRPr="00CF21A3">
              <w:rPr>
                <w:rFonts w:ascii="Calibri" w:eastAsia="Times New Roman" w:hAnsi="Calibri" w:cs="Calibri"/>
                <w:color w:val="000000"/>
                <w:lang w:eastAsia="bg-BG"/>
              </w:rPr>
              <w:br w:type="page"/>
              <w:t>1. внедряване на нови и/или модернизиране на наличните мощности и подобряване на използването им, и/или</w:t>
            </w:r>
            <w:r w:rsidRPr="00CF21A3">
              <w:rPr>
                <w:rFonts w:ascii="Calibri" w:eastAsia="Times New Roman" w:hAnsi="Calibri" w:cs="Calibri"/>
                <w:color w:val="000000"/>
                <w:lang w:eastAsia="bg-BG"/>
              </w:rPr>
              <w:br w:type="page"/>
              <w:t>2. внедряване на нови продукти, процеси и технологии, и/или</w:t>
            </w:r>
            <w:r w:rsidRPr="00CF21A3">
              <w:rPr>
                <w:rFonts w:ascii="Calibri" w:eastAsia="Times New Roman" w:hAnsi="Calibri" w:cs="Calibri"/>
                <w:color w:val="000000"/>
                <w:lang w:eastAsia="bg-BG"/>
              </w:rPr>
              <w:br w:type="page"/>
              <w:t>3. намаляване на себестойността на произвежданата продукция, и/или</w:t>
            </w:r>
            <w:r w:rsidRPr="00CF21A3">
              <w:rPr>
                <w:rFonts w:ascii="Calibri" w:eastAsia="Times New Roman" w:hAnsi="Calibri" w:cs="Calibri"/>
                <w:color w:val="000000"/>
                <w:lang w:eastAsia="bg-BG"/>
              </w:rPr>
              <w:br w:type="page"/>
              <w:t>4. постигане на съответствие с нововъведени стандарти на ЕС, и/или</w:t>
            </w:r>
            <w:r w:rsidRPr="00CF21A3">
              <w:rPr>
                <w:rFonts w:ascii="Calibri" w:eastAsia="Times New Roman" w:hAnsi="Calibri" w:cs="Calibri"/>
                <w:color w:val="000000"/>
                <w:lang w:eastAsia="bg-BG"/>
              </w:rPr>
              <w:br w:type="page"/>
              <w:t>5. подобряване на сътрудничеството с производителите на суровини, и/или</w:t>
            </w:r>
            <w:r w:rsidRPr="00CF21A3">
              <w:rPr>
                <w:rFonts w:ascii="Calibri" w:eastAsia="Times New Roman" w:hAnsi="Calibri" w:cs="Calibri"/>
                <w:color w:val="000000"/>
                <w:lang w:eastAsia="bg-BG"/>
              </w:rPr>
              <w:br w:type="page"/>
              <w:t>6. опазване на околната среда, включително намаляване на вредните емисии и отпадъци, и/или</w:t>
            </w:r>
            <w:r w:rsidRPr="00CF21A3">
              <w:rPr>
                <w:rFonts w:ascii="Calibri" w:eastAsia="Times New Roman" w:hAnsi="Calibri" w:cs="Calibri"/>
                <w:color w:val="000000"/>
                <w:lang w:eastAsia="bg-BG"/>
              </w:rPr>
              <w:br w:type="page"/>
              <w:t>7. подобряване на енергийната ефективност в предприятията, и/или</w:t>
            </w:r>
            <w:r w:rsidRPr="00CF21A3">
              <w:rPr>
                <w:rFonts w:ascii="Calibri" w:eastAsia="Times New Roman" w:hAnsi="Calibri" w:cs="Calibri"/>
                <w:color w:val="000000"/>
                <w:lang w:eastAsia="bg-BG"/>
              </w:rPr>
              <w:br w:type="page"/>
              <w:t>8. подобряване на безопасността и хигиенните условия на производство и труд, и/или</w:t>
            </w:r>
            <w:r w:rsidRPr="00CF21A3">
              <w:rPr>
                <w:rFonts w:ascii="Calibri" w:eastAsia="Times New Roman" w:hAnsi="Calibri" w:cs="Calibri"/>
                <w:color w:val="000000"/>
                <w:lang w:eastAsia="bg-BG"/>
              </w:rPr>
              <w:br w:type="page"/>
              <w:t>9. подобряване на качеството и безопасността на храните и тяхната проследяемост, и/или</w:t>
            </w:r>
            <w:r w:rsidRPr="00CF21A3">
              <w:rPr>
                <w:rFonts w:ascii="Calibri" w:eastAsia="Times New Roman" w:hAnsi="Calibri" w:cs="Calibri"/>
                <w:color w:val="000000"/>
                <w:lang w:eastAsia="bg-BG"/>
              </w:rPr>
              <w:br w:type="page"/>
              <w:t>10. подобряване на възможностите за производство на биологични храни чрез преработка на първични земеделски биологични продукти.</w:t>
            </w:r>
            <w:r w:rsidRPr="00CF21A3">
              <w:rPr>
                <w:rFonts w:ascii="Calibri" w:eastAsia="Times New Roman" w:hAnsi="Calibri" w:cs="Calibri"/>
                <w:color w:val="000000"/>
                <w:lang w:eastAsia="bg-BG"/>
              </w:rPr>
              <w:br w:type="page"/>
            </w:r>
            <w:r w:rsidRPr="00CF21A3">
              <w:rPr>
                <w:rFonts w:ascii="Calibri" w:eastAsia="Times New Roman" w:hAnsi="Calibri" w:cs="Calibri"/>
                <w:color w:val="000000"/>
                <w:lang w:eastAsia="bg-BG"/>
              </w:rPr>
              <w:br w:type="page"/>
            </w:r>
            <w:r w:rsidRPr="00CF21A3">
              <w:rPr>
                <w:rFonts w:ascii="Calibri" w:eastAsia="Times New Roman" w:hAnsi="Calibri" w:cs="Calibri"/>
                <w:color w:val="000000"/>
                <w:lang w:eastAsia="bg-BG"/>
              </w:rPr>
              <w:br w:type="page"/>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28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3.2</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Инвестициите, обект на подкрепа  са свързани с:</w:t>
            </w:r>
            <w:r w:rsidRPr="00CF21A3">
              <w:rPr>
                <w:rFonts w:ascii="Calibri" w:eastAsia="Times New Roman" w:hAnsi="Calibri" w:cs="Calibri"/>
                <w:color w:val="000000"/>
                <w:lang w:eastAsia="bg-BG"/>
              </w:rPr>
              <w:br/>
              <w:t>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r w:rsidRPr="00CF21A3">
              <w:rPr>
                <w:rFonts w:ascii="Calibri" w:eastAsia="Times New Roman" w:hAnsi="Calibri" w:cs="Calibri"/>
                <w:color w:val="000000"/>
                <w:lang w:eastAsia="bg-BG"/>
              </w:rPr>
              <w:br/>
              <w:t>б)Развитие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89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3.3</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E2282">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Продуктите от допустимите за финансова помощ сектори, за чиято преработка и/или маркетинг се кандидатства, трябва  са описани в приложение № І по чл. 38 от Договора за функционирането на Европейския съюз, наричано по-нататък "приложение № І от Договора", посочени в приложение № </w:t>
            </w:r>
            <w:r w:rsidR="00CE2282">
              <w:rPr>
                <w:rFonts w:ascii="Calibri" w:eastAsia="Times New Roman" w:hAnsi="Calibri" w:cs="Calibri"/>
                <w:color w:val="000000"/>
                <w:lang w:eastAsia="bg-BG"/>
              </w:rPr>
              <w:t>26</w:t>
            </w:r>
            <w:r w:rsidRPr="00CF21A3">
              <w:rPr>
                <w:rFonts w:ascii="Calibri" w:eastAsia="Times New Roman" w:hAnsi="Calibri" w:cs="Calibri"/>
                <w:color w:val="000000"/>
                <w:lang w:eastAsia="bg-BG"/>
              </w:rPr>
              <w:t xml:space="preserve"> от  условията за кандидатстване.</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240"/>
        </w:trPr>
        <w:tc>
          <w:tcPr>
            <w:tcW w:w="744" w:type="dxa"/>
            <w:tcBorders>
              <w:top w:val="single" w:sz="4" w:space="0" w:color="auto"/>
              <w:left w:val="single" w:sz="4" w:space="0" w:color="auto"/>
              <w:bottom w:val="nil"/>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3.4</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Проектното предложение </w:t>
            </w:r>
            <w:r w:rsidRPr="00CF21A3">
              <w:rPr>
                <w:rFonts w:ascii="Calibri" w:eastAsia="Times New Roman" w:hAnsi="Calibri" w:cs="Calibri"/>
                <w:b/>
                <w:bCs/>
                <w:color w:val="000000"/>
                <w:u w:val="single"/>
                <w:lang w:eastAsia="bg-BG"/>
              </w:rPr>
              <w:t>НЕ включва</w:t>
            </w:r>
            <w:r w:rsidRPr="00CF21A3">
              <w:rPr>
                <w:rFonts w:ascii="Calibri" w:eastAsia="Times New Roman" w:hAnsi="Calibri" w:cs="Calibri"/>
                <w:color w:val="000000"/>
                <w:lang w:eastAsia="bg-BG"/>
              </w:rPr>
              <w:t xml:space="preserve"> някоя от следните недопустими дейности.                                                                                         1. 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r w:rsidRPr="00CF21A3">
              <w:rPr>
                <w:rFonts w:ascii="Calibri" w:eastAsia="Times New Roman" w:hAnsi="Calibri" w:cs="Calibri"/>
                <w:color w:val="000000"/>
                <w:lang w:eastAsia="bg-BG"/>
              </w:rPr>
              <w:br w:type="page"/>
              <w:t>2.Дейности,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Pr="00CF21A3">
              <w:rPr>
                <w:rFonts w:ascii="Calibri" w:eastAsia="Times New Roman" w:hAnsi="Calibri" w:cs="Calibri"/>
                <w:color w:val="000000"/>
                <w:lang w:eastAsia="bg-BG"/>
              </w:rPr>
              <w:br w:type="page"/>
              <w:t>3. Дейности, свързани с производството и съхранението на маслиново масло и трапезни маслини;</w:t>
            </w:r>
            <w:r w:rsidRPr="00CF21A3">
              <w:rPr>
                <w:rFonts w:ascii="Calibri" w:eastAsia="Times New Roman" w:hAnsi="Calibri" w:cs="Calibri"/>
                <w:color w:val="000000"/>
                <w:lang w:eastAsia="bg-BG"/>
              </w:rPr>
              <w:br w:type="page"/>
              <w:t>4. Дейности,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r w:rsidRPr="00CF21A3">
              <w:rPr>
                <w:rFonts w:ascii="Calibri" w:eastAsia="Times New Roman" w:hAnsi="Calibri" w:cs="Calibri"/>
                <w:color w:val="000000"/>
                <w:lang w:eastAsia="bg-BG"/>
              </w:rPr>
              <w:br w:type="page"/>
              <w:t>5. Дейности, свързани с преработка и/или маркетинг на риба и рибни продукти;</w:t>
            </w:r>
            <w:r w:rsidRPr="00CF21A3">
              <w:rPr>
                <w:rFonts w:ascii="Calibri" w:eastAsia="Times New Roman" w:hAnsi="Calibri" w:cs="Calibri"/>
                <w:color w:val="000000"/>
                <w:lang w:eastAsia="bg-BG"/>
              </w:rPr>
              <w:br w:type="page"/>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II.4.ДОПУСТИМОСТ НА РАЗХОДИТЕ ПО ПРОЕКТА</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8190"/>
        </w:trPr>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4.1</w:t>
            </w:r>
          </w:p>
        </w:tc>
        <w:tc>
          <w:tcPr>
            <w:tcW w:w="7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Проектното предложение включва някой от следните разходи:      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Pr="00CF21A3">
              <w:rPr>
                <w:rFonts w:ascii="Calibri" w:eastAsia="Times New Roman" w:hAnsi="Calibri" w:cs="Calibri"/>
                <w:color w:val="000000"/>
                <w:lang w:eastAsia="bg-BG"/>
              </w:rPr>
              <w:br w:type="page"/>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r w:rsidRPr="00CF21A3">
              <w:rPr>
                <w:rFonts w:ascii="Calibri" w:eastAsia="Times New Roman" w:hAnsi="Calibri" w:cs="Calibri"/>
                <w:color w:val="000000"/>
                <w:lang w:eastAsia="bg-BG"/>
              </w:rPr>
              <w:br w:type="page"/>
              <w:t>а) преработка, пакетиране, включително охлаждане, замразяване, сушене, съхраняване и др. на суровините или продукцията;</w:t>
            </w:r>
            <w:r w:rsidRPr="00CF21A3">
              <w:rPr>
                <w:rFonts w:ascii="Calibri" w:eastAsia="Times New Roman" w:hAnsi="Calibri" w:cs="Calibri"/>
                <w:color w:val="000000"/>
                <w:lang w:eastAsia="bg-BG"/>
              </w:rPr>
              <w:br w:type="page"/>
              <w:t>б) производство на нови продукти, въвеждане на нови технологии и процеси;</w:t>
            </w:r>
            <w:r w:rsidRPr="00CF21A3">
              <w:rPr>
                <w:rFonts w:ascii="Calibri" w:eastAsia="Times New Roman" w:hAnsi="Calibri" w:cs="Calibri"/>
                <w:color w:val="000000"/>
                <w:lang w:eastAsia="bg-BG"/>
              </w:rPr>
              <w:br w:type="page"/>
              <w:t>в) опазване компонентите на околната среда;</w:t>
            </w:r>
            <w:r w:rsidRPr="00CF21A3">
              <w:rPr>
                <w:rFonts w:ascii="Calibri" w:eastAsia="Times New Roman" w:hAnsi="Calibri" w:cs="Calibri"/>
                <w:color w:val="000000"/>
                <w:lang w:eastAsia="bg-BG"/>
              </w:rPr>
              <w:br w:type="page"/>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r w:rsidRPr="00CF21A3">
              <w:rPr>
                <w:rFonts w:ascii="Calibri" w:eastAsia="Times New Roman" w:hAnsi="Calibri" w:cs="Calibri"/>
                <w:color w:val="000000"/>
                <w:lang w:eastAsia="bg-BG"/>
              </w:rPr>
              <w:br w:type="page"/>
              <w:t>д) подобряване на енергийната ефективност и за подобряване и контрол на качеството и безопасността на суровините и храните;</w:t>
            </w:r>
            <w:r w:rsidRPr="00CF21A3">
              <w:rPr>
                <w:rFonts w:ascii="Calibri" w:eastAsia="Times New Roman" w:hAnsi="Calibri" w:cs="Calibri"/>
                <w:color w:val="000000"/>
                <w:lang w:eastAsia="bg-BG"/>
              </w:rPr>
              <w:br w:type="page"/>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r w:rsidRPr="00CF21A3">
              <w:rPr>
                <w:rFonts w:ascii="Calibri" w:eastAsia="Times New Roman" w:hAnsi="Calibri" w:cs="Calibri"/>
                <w:color w:val="000000"/>
                <w:lang w:eastAsia="bg-BG"/>
              </w:rPr>
              <w:br w:type="page"/>
              <w:t>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25;</w:t>
            </w:r>
            <w:r w:rsidRPr="00CF21A3">
              <w:rPr>
                <w:rFonts w:ascii="Calibri" w:eastAsia="Times New Roman" w:hAnsi="Calibri" w:cs="Calibri"/>
                <w:color w:val="000000"/>
                <w:lang w:eastAsia="bg-BG"/>
              </w:rPr>
              <w:br w:type="page"/>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Pr="00CF21A3">
              <w:rPr>
                <w:rFonts w:ascii="Calibri" w:eastAsia="Times New Roman" w:hAnsi="Calibri" w:cs="Calibri"/>
                <w:color w:val="000000"/>
                <w:lang w:eastAsia="bg-BG"/>
              </w:rPr>
              <w:br w:type="page"/>
              <w:t xml:space="preserve">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w:t>
            </w:r>
            <w:r w:rsidRPr="00CF21A3">
              <w:rPr>
                <w:rFonts w:ascii="Calibri" w:eastAsia="Times New Roman" w:hAnsi="Calibri" w:cs="Calibri"/>
                <w:color w:val="000000"/>
                <w:lang w:eastAsia="bg-BG"/>
              </w:rPr>
              <w:lastRenderedPageBreak/>
              <w:t>производствения процес, включително чрез финансов лизинг;</w:t>
            </w:r>
            <w:r w:rsidRPr="00CF21A3">
              <w:rPr>
                <w:rFonts w:ascii="Calibri" w:eastAsia="Times New Roman" w:hAnsi="Calibri" w:cs="Calibri"/>
                <w:color w:val="000000"/>
                <w:lang w:eastAsia="bg-BG"/>
              </w:rPr>
              <w:br w:type="page"/>
              <w:t>7. материални инвестиции за постигане на съответствие с новоприети стандарти на Съюза съгласно Приложение № 27, включително чрез финансов лизинг;</w:t>
            </w:r>
            <w:r w:rsidRPr="00CF21A3">
              <w:rPr>
                <w:rFonts w:ascii="Calibri" w:eastAsia="Times New Roman" w:hAnsi="Calibri" w:cs="Calibri"/>
                <w:color w:val="000000"/>
                <w:lang w:eastAsia="bg-BG"/>
              </w:rPr>
              <w:br w:type="page"/>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r w:rsidRPr="00CF21A3">
              <w:rPr>
                <w:rFonts w:ascii="Calibri" w:eastAsia="Times New Roman" w:hAnsi="Calibri" w:cs="Calibri"/>
                <w:color w:val="000000"/>
                <w:lang w:eastAsia="bg-BG"/>
              </w:rPr>
              <w:br w:type="page"/>
              <w:t>9. закупуване на софтуер, включително чрез финансов лизинг;</w:t>
            </w:r>
            <w:r w:rsidRPr="00CF21A3">
              <w:rPr>
                <w:rFonts w:ascii="Calibri" w:eastAsia="Times New Roman" w:hAnsi="Calibri" w:cs="Calibri"/>
                <w:color w:val="000000"/>
                <w:lang w:eastAsia="bg-BG"/>
              </w:rPr>
              <w:br w:type="page"/>
              <w:t>10. за ноу-хау, придобиване на патентни права и лицензи, за регистрация на търговски марки и процеси, необходими за изготвяне и изпълнение на проекта;</w:t>
            </w:r>
            <w:r w:rsidRPr="00CF21A3">
              <w:rPr>
                <w:rFonts w:ascii="Calibri" w:eastAsia="Times New Roman" w:hAnsi="Calibri" w:cs="Calibri"/>
                <w:color w:val="000000"/>
                <w:lang w:eastAsia="bg-BG"/>
              </w:rPr>
              <w:br w:type="page"/>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r w:rsidRPr="00CF21A3">
              <w:rPr>
                <w:rFonts w:ascii="Calibri" w:eastAsia="Times New Roman" w:hAnsi="Calibri" w:cs="Calibri"/>
                <w:color w:val="000000"/>
                <w:lang w:eastAsia="bg-BG"/>
              </w:rPr>
              <w:br w:type="page"/>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720"/>
        </w:trPr>
        <w:tc>
          <w:tcPr>
            <w:tcW w:w="74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438"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622"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3731"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r>
      <w:tr w:rsidR="00CF21A3" w:rsidRPr="00CF21A3" w:rsidTr="00CF21A3">
        <w:trPr>
          <w:trHeight w:val="81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4.2</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CF21A3" w:rsidRDefault="00CE2282" w:rsidP="00CF21A3">
            <w:pPr>
              <w:spacing w:after="0" w:line="240" w:lineRule="auto"/>
              <w:rPr>
                <w:rFonts w:ascii="Calibri" w:eastAsia="Times New Roman" w:hAnsi="Calibri" w:cs="Calibri"/>
                <w:color w:val="000000"/>
                <w:lang w:eastAsia="bg-BG"/>
              </w:rPr>
            </w:pPr>
            <w:r w:rsidRPr="00CE2282">
              <w:rPr>
                <w:rFonts w:ascii="Calibri" w:eastAsia="Times New Roman" w:hAnsi="Calibri" w:cs="Calibri"/>
                <w:color w:val="000000"/>
                <w:lang w:eastAsia="bg-BG"/>
              </w:rPr>
              <w:t>Разходите 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надхвърлят 5 на сто от стойността на допустимите разходи.</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02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4.3</w:t>
            </w:r>
          </w:p>
        </w:tc>
        <w:tc>
          <w:tcPr>
            <w:tcW w:w="74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CF21A3">
              <w:rPr>
                <w:rFonts w:ascii="Calibri" w:eastAsia="Times New Roman" w:hAnsi="Calibri" w:cs="Calibri"/>
                <w:b/>
                <w:bCs/>
                <w:color w:val="000000"/>
                <w:lang w:eastAsia="bg-BG"/>
              </w:rPr>
              <w:t>не надхвърлят 12</w:t>
            </w:r>
            <w:r w:rsidRPr="00CF21A3">
              <w:rPr>
                <w:rFonts w:ascii="Calibri" w:eastAsia="Times New Roman" w:hAnsi="Calibri" w:cs="Calibri"/>
                <w:color w:val="000000"/>
                <w:lang w:eastAsia="bg-BG"/>
              </w:rPr>
              <w:t xml:space="preserve"> на сто от общия размер на допустимите разходи по проект.</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02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4.4</w:t>
            </w:r>
          </w:p>
        </w:tc>
        <w:tc>
          <w:tcPr>
            <w:tcW w:w="7438" w:type="dxa"/>
            <w:tcBorders>
              <w:top w:val="single" w:sz="4" w:space="0" w:color="auto"/>
              <w:left w:val="nil"/>
              <w:bottom w:val="single" w:sz="4" w:space="0" w:color="auto"/>
              <w:right w:val="single" w:sz="4" w:space="0" w:color="auto"/>
            </w:tcBorders>
            <w:shd w:val="clear" w:color="000000" w:fill="FFFFFF"/>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са извършени не по-рано от 1 януари 2014 г., независимо дали всички свързани с тях плащания са направени.</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II.5.ПРОВЕРКА ЗА ОСНОВАТЕЛНОСТТА НА ПРЕДЛОЖЕНИТЕ ЗА ФИНАНСИРАНЕ РАЗХОДИ</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5.1</w:t>
            </w:r>
          </w:p>
        </w:tc>
        <w:tc>
          <w:tcPr>
            <w:tcW w:w="7438" w:type="dxa"/>
            <w:tcBorders>
              <w:top w:val="nil"/>
              <w:left w:val="nil"/>
              <w:bottom w:val="single" w:sz="4" w:space="0" w:color="auto"/>
              <w:right w:val="single" w:sz="4" w:space="0" w:color="auto"/>
            </w:tcBorders>
            <w:shd w:val="clear" w:color="000000" w:fill="FFFFFF"/>
            <w:vAlign w:val="center"/>
            <w:hideMark/>
          </w:tcPr>
          <w:p w:rsidR="00416320" w:rsidRPr="00416320" w:rsidRDefault="00416320" w:rsidP="00416320">
            <w:pPr>
              <w:spacing w:after="0" w:line="240" w:lineRule="auto"/>
              <w:rPr>
                <w:rFonts w:ascii="Calibri" w:eastAsia="Times New Roman" w:hAnsi="Calibri" w:cs="Calibri"/>
                <w:color w:val="000000"/>
                <w:lang w:eastAsia="bg-BG"/>
              </w:rPr>
            </w:pPr>
            <w:r w:rsidRPr="00416320">
              <w:rPr>
                <w:rFonts w:ascii="Calibri" w:eastAsia="Times New Roman" w:hAnsi="Calibri" w:cs="Calibri"/>
                <w:color w:val="000000"/>
                <w:lang w:eastAsia="bg-BG"/>
              </w:rPr>
              <w:t>Заявеният за финансиране разход е обоснован  чрез някой от следните начини:</w:t>
            </w:r>
          </w:p>
          <w:p w:rsidR="00416320" w:rsidRPr="00416320" w:rsidRDefault="00416320" w:rsidP="00416320">
            <w:pPr>
              <w:spacing w:after="0" w:line="240" w:lineRule="auto"/>
              <w:rPr>
                <w:rFonts w:ascii="Calibri" w:eastAsia="Times New Roman" w:hAnsi="Calibri" w:cs="Calibri"/>
                <w:color w:val="000000"/>
                <w:lang w:eastAsia="bg-BG"/>
              </w:rPr>
            </w:pPr>
            <w:r w:rsidRPr="00416320">
              <w:rPr>
                <w:rFonts w:ascii="Calibri" w:eastAsia="Times New Roman" w:hAnsi="Calibri" w:cs="Calibri"/>
                <w:color w:val="000000"/>
                <w:lang w:eastAsia="bg-BG"/>
              </w:rPr>
              <w:lastRenderedPageBreak/>
              <w:t>1.Кандидатът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Важи в случаите, когато бенефициентът не е възложител по ЗОП и за заявеният разход има определена референтна цена.</w:t>
            </w:r>
          </w:p>
          <w:p w:rsidR="00416320" w:rsidRPr="00416320" w:rsidRDefault="00416320" w:rsidP="00416320">
            <w:pPr>
              <w:spacing w:after="0" w:line="240" w:lineRule="auto"/>
              <w:rPr>
                <w:rFonts w:ascii="Calibri" w:eastAsia="Times New Roman" w:hAnsi="Calibri" w:cs="Calibri"/>
                <w:color w:val="000000"/>
                <w:lang w:eastAsia="bg-BG"/>
              </w:rPr>
            </w:pPr>
            <w:r w:rsidRPr="00416320">
              <w:rPr>
                <w:rFonts w:ascii="Calibri" w:eastAsia="Times New Roman" w:hAnsi="Calibri" w:cs="Calibri"/>
                <w:color w:val="000000"/>
                <w:lang w:eastAsia="bg-BG"/>
              </w:rPr>
              <w:t>2.Кандидатът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p w:rsidR="00CF21A3" w:rsidRPr="00CF21A3" w:rsidRDefault="00416320" w:rsidP="00416320">
            <w:pPr>
              <w:spacing w:after="0" w:line="240" w:lineRule="auto"/>
              <w:rPr>
                <w:rFonts w:ascii="Calibri" w:eastAsia="Times New Roman" w:hAnsi="Calibri" w:cs="Calibri"/>
                <w:color w:val="000000"/>
                <w:lang w:eastAsia="bg-BG"/>
              </w:rPr>
            </w:pPr>
            <w:r w:rsidRPr="00416320">
              <w:rPr>
                <w:rFonts w:ascii="Calibri" w:eastAsia="Times New Roman" w:hAnsi="Calibri" w:cs="Calibri"/>
                <w:color w:val="000000"/>
                <w:lang w:eastAsia="bg-BG"/>
              </w:rPr>
              <w:t>3.Кандидатът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изпълнител/и.Важи в случаите когато кандидатът  се явява възложител по чл. 5 и 6 от Закона за обществените поръчки.</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9E795B">
        <w:trPr>
          <w:trHeight w:val="5670"/>
        </w:trPr>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416320" w:rsidP="00CF21A3">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5.2</w:t>
            </w:r>
          </w:p>
        </w:tc>
        <w:tc>
          <w:tcPr>
            <w:tcW w:w="74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В проектното предложение не е включен някой от следните разходи:                                                                         1. за лихви по дългове; </w:t>
            </w:r>
            <w:r w:rsidRPr="00CF21A3">
              <w:rPr>
                <w:rFonts w:ascii="Calibri" w:eastAsia="Times New Roman" w:hAnsi="Calibri" w:cs="Calibri"/>
                <w:color w:val="000000"/>
                <w:lang w:eastAsia="bg-BG"/>
              </w:rPr>
              <w:br w:type="page"/>
              <w:t xml:space="preserve">2. за закупуването на незастроени и застроени земи на стойност над 10 на сто от общите допустими разходи за съответната операция; </w:t>
            </w:r>
            <w:r w:rsidRPr="00CF21A3">
              <w:rPr>
                <w:rFonts w:ascii="Calibri" w:eastAsia="Times New Roman" w:hAnsi="Calibri" w:cs="Calibri"/>
                <w:color w:val="000000"/>
                <w:lang w:eastAsia="bg-BG"/>
              </w:rPr>
              <w:br w:type="page"/>
              <w:t xml:space="preserve">3. за данък върху добавената стойност освен невъзстановимия; </w:t>
            </w:r>
            <w:r w:rsidRPr="00CF21A3">
              <w:rPr>
                <w:rFonts w:ascii="Calibri" w:eastAsia="Times New Roman" w:hAnsi="Calibri" w:cs="Calibri"/>
                <w:color w:val="000000"/>
                <w:lang w:eastAsia="bg-BG"/>
              </w:rPr>
              <w:br w:type="page"/>
              <w:t xml:space="preserve">4. за обикновена подмяна и поддръжка; </w:t>
            </w:r>
            <w:r w:rsidRPr="00CF21A3">
              <w:rPr>
                <w:rFonts w:ascii="Calibri" w:eastAsia="Times New Roman" w:hAnsi="Calibri" w:cs="Calibri"/>
                <w:color w:val="000000"/>
                <w:lang w:eastAsia="bg-BG"/>
              </w:rPr>
              <w:br w:type="page"/>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r w:rsidRPr="00CF21A3">
              <w:rPr>
                <w:rFonts w:ascii="Calibri" w:eastAsia="Times New Roman" w:hAnsi="Calibri" w:cs="Calibri"/>
                <w:color w:val="000000"/>
                <w:lang w:eastAsia="bg-BG"/>
              </w:rPr>
              <w:br w:type="page"/>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r w:rsidRPr="00CF21A3">
              <w:rPr>
                <w:rFonts w:ascii="Calibri" w:eastAsia="Times New Roman" w:hAnsi="Calibri" w:cs="Calibri"/>
                <w:color w:val="000000"/>
                <w:lang w:eastAsia="bg-BG"/>
              </w:rPr>
              <w:br w:type="page"/>
              <w:t xml:space="preserve">7. за режийни разходи; </w:t>
            </w:r>
            <w:r w:rsidRPr="00CF21A3">
              <w:rPr>
                <w:rFonts w:ascii="Calibri" w:eastAsia="Times New Roman" w:hAnsi="Calibri" w:cs="Calibri"/>
                <w:color w:val="000000"/>
                <w:lang w:eastAsia="bg-BG"/>
              </w:rPr>
              <w:br w:type="page"/>
              <w:t xml:space="preserve">8. за застраховки; </w:t>
            </w:r>
            <w:r w:rsidRPr="00CF21A3">
              <w:rPr>
                <w:rFonts w:ascii="Calibri" w:eastAsia="Times New Roman" w:hAnsi="Calibri" w:cs="Calibri"/>
                <w:color w:val="000000"/>
                <w:lang w:eastAsia="bg-BG"/>
              </w:rPr>
              <w:br w:type="page"/>
              <w:t xml:space="preserve">9. за закупуване на оборудване втора употреба; </w:t>
            </w:r>
            <w:r w:rsidRPr="00CF21A3">
              <w:rPr>
                <w:rFonts w:ascii="Calibri" w:eastAsia="Times New Roman" w:hAnsi="Calibri" w:cs="Calibri"/>
                <w:color w:val="000000"/>
                <w:lang w:eastAsia="bg-BG"/>
              </w:rPr>
              <w:br w:type="page"/>
              <w:t xml:space="preserve">10. извършени преди 1 януари 2014 г.; </w:t>
            </w:r>
            <w:r w:rsidRPr="00CF21A3">
              <w:rPr>
                <w:rFonts w:ascii="Calibri" w:eastAsia="Times New Roman" w:hAnsi="Calibri" w:cs="Calibri"/>
                <w:color w:val="000000"/>
                <w:lang w:eastAsia="bg-BG"/>
              </w:rPr>
              <w:br w:type="page"/>
              <w:t xml:space="preserve">11. за принос в натура; </w:t>
            </w:r>
            <w:r w:rsidRPr="00CF21A3">
              <w:rPr>
                <w:rFonts w:ascii="Calibri" w:eastAsia="Times New Roman" w:hAnsi="Calibri" w:cs="Calibri"/>
                <w:color w:val="000000"/>
                <w:lang w:eastAsia="bg-BG"/>
              </w:rPr>
              <w:br w:type="page"/>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r w:rsidRPr="00CF21A3">
              <w:rPr>
                <w:rFonts w:ascii="Calibri" w:eastAsia="Times New Roman" w:hAnsi="Calibri" w:cs="Calibri"/>
                <w:color w:val="000000"/>
                <w:lang w:eastAsia="bg-BG"/>
              </w:rPr>
              <w:br w:type="page"/>
              <w:t xml:space="preserve">13. за инвестиция, за която е установено, че ще оказва отрицателно въздействие върху околната среда; </w:t>
            </w:r>
            <w:r w:rsidRPr="00CF21A3">
              <w:rPr>
                <w:rFonts w:ascii="Calibri" w:eastAsia="Times New Roman" w:hAnsi="Calibri" w:cs="Calibri"/>
                <w:color w:val="000000"/>
                <w:lang w:eastAsia="bg-BG"/>
              </w:rPr>
              <w:br w:type="page"/>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r w:rsidRPr="00CF21A3">
              <w:rPr>
                <w:rFonts w:ascii="Calibri" w:eastAsia="Times New Roman" w:hAnsi="Calibri" w:cs="Calibri"/>
                <w:color w:val="000000"/>
                <w:lang w:eastAsia="bg-BG"/>
              </w:rPr>
              <w:br w:type="page"/>
              <w:t xml:space="preserve">15. за строително-монтажни работи и за създаване на трайни насаждения, извършени преди посещение на </w:t>
            </w:r>
            <w:r w:rsidRPr="00CF21A3">
              <w:rPr>
                <w:rFonts w:ascii="Calibri" w:eastAsia="Times New Roman" w:hAnsi="Calibri" w:cs="Calibri"/>
                <w:color w:val="000000"/>
                <w:lang w:eastAsia="bg-BG"/>
              </w:rPr>
              <w:lastRenderedPageBreak/>
              <w:t xml:space="preserve">място от МИГ; </w:t>
            </w:r>
            <w:r w:rsidRPr="00CF21A3">
              <w:rPr>
                <w:rFonts w:ascii="Calibri" w:eastAsia="Times New Roman" w:hAnsi="Calibri" w:cs="Calibri"/>
                <w:color w:val="000000"/>
                <w:lang w:eastAsia="bg-BG"/>
              </w:rPr>
              <w:br w:type="page"/>
              <w:t xml:space="preserve">16. заявени за финансиране, когато надвишават определените по реда на чл. 22, ал. 4 референтни разходи; </w:t>
            </w:r>
            <w:r w:rsidRPr="00CF21A3">
              <w:rPr>
                <w:rFonts w:ascii="Calibri" w:eastAsia="Times New Roman" w:hAnsi="Calibri" w:cs="Calibri"/>
                <w:color w:val="000000"/>
                <w:lang w:eastAsia="bg-BG"/>
              </w:rPr>
              <w:br w:type="page"/>
              <w:t>17. определени в мерките от ПРСР 2014 - 2020 г., извън посочените в т. 1 - 15.                                                              18. определени като недопустими в ПМС № 189 от 2016 г.;</w:t>
            </w:r>
            <w:r w:rsidRPr="00CF21A3">
              <w:rPr>
                <w:rFonts w:ascii="Calibri" w:eastAsia="Times New Roman" w:hAnsi="Calibri" w:cs="Calibri"/>
                <w:color w:val="000000"/>
                <w:lang w:eastAsia="bg-BG"/>
              </w:rPr>
              <w:br w:type="page"/>
              <w:t>19. за инвестиция или дейност, получила финансиране от друг ЕСИФ;</w:t>
            </w:r>
            <w:r w:rsidRPr="00CF21A3">
              <w:rPr>
                <w:rFonts w:ascii="Calibri" w:eastAsia="Times New Roman" w:hAnsi="Calibri" w:cs="Calibri"/>
                <w:color w:val="000000"/>
                <w:lang w:eastAsia="bg-BG"/>
              </w:rPr>
              <w:br w:type="page"/>
              <w:t>20.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r w:rsidRPr="00CF21A3">
              <w:rPr>
                <w:rFonts w:ascii="Calibri" w:eastAsia="Times New Roman" w:hAnsi="Calibri" w:cs="Calibri"/>
                <w:color w:val="000000"/>
                <w:lang w:eastAsia="bg-BG"/>
              </w:rPr>
              <w:br w:type="page"/>
              <w:t>21.определени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r w:rsidRPr="00CF21A3">
              <w:rPr>
                <w:rFonts w:ascii="Calibri" w:eastAsia="Times New Roman" w:hAnsi="Calibri" w:cs="Calibri"/>
                <w:color w:val="000000"/>
                <w:lang w:eastAsia="bg-BG"/>
              </w:rPr>
              <w:br w:type="page"/>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8190"/>
        </w:trPr>
        <w:tc>
          <w:tcPr>
            <w:tcW w:w="74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438"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622"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c>
          <w:tcPr>
            <w:tcW w:w="3731" w:type="dxa"/>
            <w:vMerge/>
            <w:tcBorders>
              <w:top w:val="single" w:sz="4" w:space="0" w:color="auto"/>
              <w:left w:val="single" w:sz="4" w:space="0" w:color="auto"/>
              <w:bottom w:val="single" w:sz="4" w:space="0" w:color="auto"/>
              <w:right w:val="single" w:sz="4" w:space="0" w:color="auto"/>
            </w:tcBorders>
            <w:vAlign w:val="center"/>
            <w:hideMark/>
          </w:tcPr>
          <w:p w:rsidR="00CF21A3" w:rsidRPr="00CF21A3" w:rsidRDefault="00CF21A3" w:rsidP="00CF21A3">
            <w:pPr>
              <w:spacing w:after="0" w:line="240" w:lineRule="auto"/>
              <w:rPr>
                <w:rFonts w:ascii="Calibri" w:eastAsia="Times New Roman" w:hAnsi="Calibri" w:cs="Calibri"/>
                <w:color w:val="000000"/>
                <w:lang w:eastAsia="bg-BG"/>
              </w:rPr>
            </w:pPr>
          </w:p>
        </w:tc>
      </w:tr>
      <w:tr w:rsidR="009E795B" w:rsidRPr="00CF21A3" w:rsidTr="009E795B">
        <w:trPr>
          <w:trHeight w:val="70"/>
        </w:trPr>
        <w:tc>
          <w:tcPr>
            <w:tcW w:w="744" w:type="dxa"/>
            <w:tcBorders>
              <w:top w:val="single" w:sz="4" w:space="0" w:color="auto"/>
              <w:left w:val="single" w:sz="4" w:space="0" w:color="auto"/>
              <w:bottom w:val="single" w:sz="4" w:space="0" w:color="auto"/>
              <w:right w:val="single" w:sz="4" w:space="0" w:color="auto"/>
            </w:tcBorders>
            <w:vAlign w:val="center"/>
          </w:tcPr>
          <w:p w:rsidR="009E795B" w:rsidRPr="009E795B" w:rsidRDefault="00CE2282" w:rsidP="00CF21A3">
            <w:pPr>
              <w:spacing w:after="0" w:line="240" w:lineRule="auto"/>
              <w:rPr>
                <w:rFonts w:ascii="Calibri" w:eastAsia="Times New Roman" w:hAnsi="Calibri" w:cs="Calibri"/>
                <w:color w:val="000000"/>
                <w:lang w:val="en-US" w:eastAsia="bg-BG"/>
              </w:rPr>
            </w:pPr>
            <w:r>
              <w:rPr>
                <w:rFonts w:ascii="Calibri" w:eastAsia="Times New Roman" w:hAnsi="Calibri" w:cs="Calibri"/>
                <w:color w:val="000000"/>
                <w:lang w:val="en-US" w:eastAsia="bg-BG"/>
              </w:rPr>
              <w:lastRenderedPageBreak/>
              <w:t>5.3</w:t>
            </w:r>
          </w:p>
        </w:tc>
        <w:tc>
          <w:tcPr>
            <w:tcW w:w="7438" w:type="dxa"/>
            <w:tcBorders>
              <w:top w:val="single" w:sz="4" w:space="0" w:color="auto"/>
              <w:left w:val="single" w:sz="4" w:space="0" w:color="auto"/>
              <w:bottom w:val="single" w:sz="4" w:space="0" w:color="auto"/>
              <w:right w:val="single" w:sz="4" w:space="0" w:color="auto"/>
            </w:tcBorders>
            <w:vAlign w:val="center"/>
          </w:tcPr>
          <w:p w:rsidR="009E795B" w:rsidRPr="00CF21A3" w:rsidRDefault="009E795B" w:rsidP="00CF21A3">
            <w:pPr>
              <w:spacing w:after="0" w:line="240" w:lineRule="auto"/>
              <w:rPr>
                <w:rFonts w:ascii="Calibri" w:eastAsia="Times New Roman" w:hAnsi="Calibri" w:cs="Calibri"/>
                <w:color w:val="000000"/>
                <w:lang w:eastAsia="bg-BG"/>
              </w:rPr>
            </w:pPr>
            <w:r w:rsidRPr="00BD57FC">
              <w:rPr>
                <w:rFonts w:ascii="Calibri" w:eastAsia="Times New Roman" w:hAnsi="Calibri" w:cs="Calibri"/>
                <w:color w:val="000000"/>
                <w:lang w:eastAsia="bg-BG"/>
              </w:rPr>
              <w:t>За проектното предложение  е/не е   направена корекция в бюджета. Попълва се Таблица 1 - одобрен размер на допустимите разходи.</w:t>
            </w:r>
          </w:p>
        </w:tc>
        <w:tc>
          <w:tcPr>
            <w:tcW w:w="716" w:type="dxa"/>
            <w:tcBorders>
              <w:top w:val="single" w:sz="4" w:space="0" w:color="auto"/>
              <w:left w:val="single" w:sz="4" w:space="0" w:color="auto"/>
              <w:bottom w:val="single" w:sz="4" w:space="0" w:color="auto"/>
              <w:right w:val="single" w:sz="4" w:space="0" w:color="auto"/>
            </w:tcBorders>
            <w:vAlign w:val="center"/>
          </w:tcPr>
          <w:p w:rsidR="009E795B" w:rsidRPr="00CF21A3" w:rsidRDefault="009E795B" w:rsidP="00CF21A3">
            <w:pPr>
              <w:spacing w:after="0" w:line="240" w:lineRule="auto"/>
              <w:rPr>
                <w:rFonts w:ascii="Calibri" w:eastAsia="Times New Roman" w:hAnsi="Calibri" w:cs="Calibri"/>
                <w:color w:val="000000"/>
                <w:lang w:eastAsia="bg-BG"/>
              </w:rPr>
            </w:pPr>
          </w:p>
        </w:tc>
        <w:tc>
          <w:tcPr>
            <w:tcW w:w="622" w:type="dxa"/>
            <w:tcBorders>
              <w:top w:val="single" w:sz="4" w:space="0" w:color="auto"/>
              <w:left w:val="single" w:sz="4" w:space="0" w:color="auto"/>
              <w:bottom w:val="single" w:sz="4" w:space="0" w:color="auto"/>
              <w:right w:val="single" w:sz="4" w:space="0" w:color="auto"/>
            </w:tcBorders>
            <w:vAlign w:val="center"/>
          </w:tcPr>
          <w:p w:rsidR="009E795B" w:rsidRPr="00CF21A3" w:rsidRDefault="009E795B" w:rsidP="00CF21A3">
            <w:pPr>
              <w:spacing w:after="0" w:line="240" w:lineRule="auto"/>
              <w:rPr>
                <w:rFonts w:ascii="Calibri" w:eastAsia="Times New Roman" w:hAnsi="Calibri" w:cs="Calibri"/>
                <w:color w:val="000000"/>
                <w:lang w:eastAsia="bg-BG"/>
              </w:rPr>
            </w:pPr>
          </w:p>
        </w:tc>
        <w:tc>
          <w:tcPr>
            <w:tcW w:w="924" w:type="dxa"/>
            <w:tcBorders>
              <w:top w:val="single" w:sz="4" w:space="0" w:color="auto"/>
              <w:left w:val="single" w:sz="4" w:space="0" w:color="auto"/>
              <w:bottom w:val="single" w:sz="4" w:space="0" w:color="auto"/>
              <w:right w:val="single" w:sz="4" w:space="0" w:color="auto"/>
            </w:tcBorders>
            <w:vAlign w:val="center"/>
          </w:tcPr>
          <w:p w:rsidR="009E795B" w:rsidRPr="00CF21A3" w:rsidRDefault="009E795B" w:rsidP="00CF21A3">
            <w:pPr>
              <w:spacing w:after="0" w:line="240" w:lineRule="auto"/>
              <w:rPr>
                <w:rFonts w:ascii="Calibri" w:eastAsia="Times New Roman" w:hAnsi="Calibri" w:cs="Calibri"/>
                <w:color w:val="000000"/>
                <w:lang w:eastAsia="bg-BG"/>
              </w:rPr>
            </w:pPr>
          </w:p>
        </w:tc>
        <w:tc>
          <w:tcPr>
            <w:tcW w:w="3731" w:type="dxa"/>
            <w:tcBorders>
              <w:top w:val="single" w:sz="4" w:space="0" w:color="auto"/>
              <w:left w:val="single" w:sz="4" w:space="0" w:color="auto"/>
              <w:bottom w:val="single" w:sz="4" w:space="0" w:color="auto"/>
              <w:right w:val="single" w:sz="4" w:space="0" w:color="auto"/>
            </w:tcBorders>
            <w:vAlign w:val="center"/>
          </w:tcPr>
          <w:p w:rsidR="009E795B" w:rsidRPr="00CF21A3" w:rsidRDefault="009E795B" w:rsidP="00CF21A3">
            <w:pPr>
              <w:spacing w:after="0" w:line="240" w:lineRule="auto"/>
              <w:rPr>
                <w:rFonts w:ascii="Calibri" w:eastAsia="Times New Roman" w:hAnsi="Calibri" w:cs="Calibri"/>
                <w:color w:val="000000"/>
                <w:lang w:eastAsia="bg-BG"/>
              </w:rPr>
            </w:pPr>
          </w:p>
        </w:tc>
      </w:tr>
      <w:tr w:rsidR="00CF21A3" w:rsidRPr="00CF21A3" w:rsidTr="00CF21A3">
        <w:trPr>
          <w:trHeight w:val="600"/>
        </w:trPr>
        <w:tc>
          <w:tcPr>
            <w:tcW w:w="7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II.6.ПРИЛОЖЕНИ КЪМ ПРОЕКТНОТО ПРЕДЛОЖЕНИЕ ДОКУМЕНТИ</w:t>
            </w:r>
          </w:p>
        </w:tc>
        <w:tc>
          <w:tcPr>
            <w:tcW w:w="716"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300"/>
        </w:trPr>
        <w:tc>
          <w:tcPr>
            <w:tcW w:w="7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w:t>
            </w:r>
          </w:p>
        </w:tc>
        <w:tc>
          <w:tcPr>
            <w:tcW w:w="13431" w:type="dxa"/>
            <w:gridSpan w:val="5"/>
            <w:tcBorders>
              <w:top w:val="single" w:sz="4" w:space="0" w:color="auto"/>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6.1.ОБЩИ ДОКУМЕНТИ</w:t>
            </w:r>
          </w:p>
        </w:tc>
      </w:tr>
      <w:tr w:rsidR="00CF21A3" w:rsidRPr="00CF21A3" w:rsidTr="00CF21A3">
        <w:trPr>
          <w:trHeight w:val="79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9F5063">
              <w:rPr>
                <w:shd w:val="clear" w:color="auto" w:fill="FEFEFE"/>
              </w:rPr>
              <w:t>Основна информация за проектното предложение</w:t>
            </w:r>
            <w:r w:rsidRPr="009F5063">
              <w:rPr>
                <w:shd w:val="clear" w:color="auto" w:fill="FEFEFE"/>
                <w:lang w:val="ru-RU"/>
              </w:rPr>
              <w:t xml:space="preserve"> </w:t>
            </w:r>
            <w:r w:rsidRPr="009F5063">
              <w:rPr>
                <w:lang w:val="ru-RU"/>
              </w:rPr>
              <w:t>(</w:t>
            </w:r>
            <w:r w:rsidRPr="009F5063">
              <w:rPr>
                <w:i/>
              </w:rPr>
              <w:t>Приложение № 1 от Документи за попълване към Условия за кандидатстване</w:t>
            </w:r>
            <w:r w:rsidRPr="00E4420D">
              <w:t>)</w:t>
            </w:r>
            <w:r w:rsidRPr="009F5063">
              <w:rPr>
                <w:shd w:val="clear" w:color="auto" w:fill="FEFEFE"/>
              </w:rPr>
              <w:t xml:space="preserve">,  </w:t>
            </w:r>
            <w:r w:rsidRPr="00E4420D">
              <w:t>във формат „</w:t>
            </w:r>
            <w:r w:rsidRPr="009F5063">
              <w:rPr>
                <w:lang w:val="en-US"/>
              </w:rPr>
              <w:t>pdf</w:t>
            </w:r>
            <w:r w:rsidRPr="009F5063">
              <w:rPr>
                <w:lang w:val="ru-RU"/>
              </w:rPr>
              <w:t>”</w:t>
            </w:r>
            <w:r w:rsidRPr="00E4420D">
              <w:t>,</w:t>
            </w:r>
            <w:r w:rsidRPr="009F5063">
              <w:rPr>
                <w:lang w:val="ru-RU"/>
              </w:rPr>
              <w:t xml:space="preserve"> </w:t>
            </w:r>
            <w:r w:rsidRPr="00E4420D">
              <w:t>подписан и сканиран от кандидата, както и във формат  „</w:t>
            </w:r>
            <w:r w:rsidRPr="009F5063">
              <w:rPr>
                <w:lang w:val="en-US"/>
              </w:rPr>
              <w:t>doc</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3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9F5063">
              <w:rPr>
                <w:lang w:val="ru-RU"/>
              </w:rPr>
              <w:t xml:space="preserve">Бизнес план (по образец) с подпис/и, печат на всяка страница и сканиран във формат „pdf“ или „jpg“ </w:t>
            </w:r>
            <w:r w:rsidRPr="009F5063">
              <w:rPr>
                <w:i/>
                <w:lang w:val="ru-RU"/>
              </w:rPr>
              <w:t>(Приложение № 2</w:t>
            </w:r>
            <w:r w:rsidRPr="009F5063">
              <w:rPr>
                <w:i/>
              </w:rPr>
              <w:t xml:space="preserve"> от Документи за попълване към Условия за кандидатстване</w:t>
            </w:r>
            <w:r w:rsidRPr="009F5063">
              <w:rPr>
                <w:i/>
                <w:lang w:val="ru-RU"/>
              </w:rPr>
              <w:t>)</w:t>
            </w:r>
            <w:r w:rsidRPr="009F5063">
              <w:rPr>
                <w:lang w:val="ru-RU"/>
              </w:rPr>
              <w:t xml:space="preserve"> и таблиците от бизнес плана в „xls” (Приложение № 3</w:t>
            </w:r>
            <w:r w:rsidRPr="009F5063">
              <w:rPr>
                <w:i/>
              </w:rPr>
              <w:t xml:space="preserve"> от Документи за попълване към Условия за кандидатстване</w:t>
            </w:r>
            <w:r w:rsidRPr="009F5063">
              <w:rPr>
                <w:lang w:val="ru-RU"/>
              </w:rPr>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4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E4420D">
              <w:t>Таблица за допустими инвестиции във формат „</w:t>
            </w:r>
            <w:r w:rsidRPr="009F5063">
              <w:rPr>
                <w:lang w:val="en-US"/>
              </w:rPr>
              <w:t>pdf</w:t>
            </w:r>
            <w:r w:rsidRPr="009F5063">
              <w:rPr>
                <w:lang w:val="ru-RU"/>
              </w:rPr>
              <w:t>”</w:t>
            </w:r>
            <w:r w:rsidRPr="00E4420D">
              <w:t>,</w:t>
            </w:r>
            <w:r w:rsidRPr="009F5063">
              <w:rPr>
                <w:lang w:val="ru-RU"/>
              </w:rPr>
              <w:t xml:space="preserve"> </w:t>
            </w:r>
            <w:r w:rsidRPr="00E4420D">
              <w:t>подписан и сканиран от кандидата, както и във формат  „</w:t>
            </w:r>
            <w:r w:rsidRPr="009F5063">
              <w:rPr>
                <w:lang w:val="en-US"/>
              </w:rPr>
              <w:t>xls</w:t>
            </w:r>
            <w:r w:rsidRPr="00E4420D">
              <w:t>“</w:t>
            </w:r>
            <w:r w:rsidRPr="009F5063">
              <w:rPr>
                <w:lang w:val="ru-RU"/>
              </w:rPr>
              <w:t xml:space="preserve"> (</w:t>
            </w:r>
            <w:r w:rsidRPr="009F5063">
              <w:rPr>
                <w:i/>
              </w:rPr>
              <w:t>Приложение № 4 от Документи за попълване към Условия за кандидатстване</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4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E4420D">
              <w:t xml:space="preserve">Декларация в оригинал по чл. 19 и 20 от Закона за защита на личните данни по образец </w:t>
            </w:r>
            <w:r w:rsidRPr="009F5063">
              <w:rPr>
                <w:lang w:val="ru-RU"/>
              </w:rPr>
              <w:t>(</w:t>
            </w:r>
            <w:r w:rsidRPr="009F5063">
              <w:rPr>
                <w:i/>
              </w:rPr>
              <w:t>Приложение № 13 от Документи за попълване към Условия за кандидатстване</w:t>
            </w:r>
            <w:r w:rsidRPr="009F5063">
              <w:rPr>
                <w:i/>
                <w:lang w:val="ru-RU"/>
              </w:rPr>
              <w:t>)</w:t>
            </w:r>
            <w:r w:rsidRPr="00E4420D">
              <w:t xml:space="preserve"> във формат „</w:t>
            </w:r>
            <w:r w:rsidRPr="009F5063">
              <w:rPr>
                <w:lang w:val="en-US"/>
              </w:rPr>
              <w:t>pdf</w:t>
            </w:r>
            <w:r w:rsidRPr="009F5063">
              <w:rPr>
                <w:lang w:val="ru-RU"/>
              </w:rPr>
              <w:t>”</w:t>
            </w:r>
            <w:r w:rsidRPr="00E4420D">
              <w:t>,</w:t>
            </w:r>
            <w:r w:rsidRPr="009F5063">
              <w:rPr>
                <w:lang w:val="ru-RU"/>
              </w:rPr>
              <w:t xml:space="preserve"> </w:t>
            </w:r>
            <w:r w:rsidRPr="00E4420D">
              <w:t>подписан и сканиран от кандидата;</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6.1.5</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E4420D">
              <w:t>Документ, издаден от обслужващата банка за банковата сметка на кандидата. Представя се във формат „</w:t>
            </w:r>
            <w:r w:rsidRPr="009F5063">
              <w:rPr>
                <w:lang w:val="en-US"/>
              </w:rPr>
              <w:t>pdf</w:t>
            </w:r>
            <w:r w:rsidRPr="009F5063">
              <w:rPr>
                <w:lang w:val="ru-RU"/>
              </w:rPr>
              <w:t>”</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84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6.1.6</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9F5063">
              <w:rPr>
                <w:shd w:val="clear" w:color="auto" w:fill="FEFEFE"/>
                <w:lang w:val="ru-RU"/>
              </w:rPr>
              <w:t>С</w:t>
            </w:r>
            <w:r w:rsidRPr="009F5063">
              <w:rPr>
                <w:shd w:val="clear" w:color="auto" w:fill="FEFEFE"/>
              </w:rPr>
              <w:t>видетелство за съдимост от представляващия/те кандидата; издадено не по-късно от 6 месеца преди представянето му;</w:t>
            </w:r>
            <w:r w:rsidRPr="00E4420D">
              <w:t xml:space="preserve"> Представя се във формат „</w:t>
            </w:r>
            <w:r w:rsidRPr="009F5063">
              <w:rPr>
                <w:lang w:val="en-US"/>
              </w:rPr>
              <w:t>pdf</w:t>
            </w:r>
            <w:r w:rsidRPr="009F5063">
              <w:rPr>
                <w:lang w:val="ru-RU"/>
              </w:rPr>
              <w:t>”</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14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6.1.7</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9F5063">
              <w:rPr>
                <w:shd w:val="clear" w:color="auto" w:fill="FEFEFE"/>
              </w:rPr>
              <w:t xml:space="preserve">Декларация съгласно приложение № 6 от Наредба 22 от представляващия/те кандидата </w:t>
            </w:r>
            <w:r w:rsidRPr="009F5063">
              <w:rPr>
                <w:lang w:val="ru-RU"/>
              </w:rPr>
              <w:t>(</w:t>
            </w:r>
            <w:r w:rsidRPr="009F5063">
              <w:rPr>
                <w:i/>
              </w:rPr>
              <w:t>Приложение № 10 от Документи за попълване към Условия за кандидатстване</w:t>
            </w:r>
            <w:r w:rsidRPr="009F5063">
              <w:rPr>
                <w:i/>
                <w:lang w:val="ru-RU"/>
              </w:rPr>
              <w:t>)</w:t>
            </w:r>
            <w:r w:rsidRPr="00E4420D">
              <w:t xml:space="preserve"> подписана, подпечатана и сканирана във формат  „</w:t>
            </w:r>
            <w:r w:rsidRPr="009F5063">
              <w:rPr>
                <w:lang w:val="en-US"/>
              </w:rPr>
              <w:t>pdf</w:t>
            </w:r>
            <w:r w:rsidRPr="009F5063">
              <w:rPr>
                <w:lang w:val="ru-RU"/>
              </w:rPr>
              <w:t>”</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18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6.1.8</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9F5063">
              <w:rPr>
                <w:shd w:val="clear" w:color="auto" w:fill="FEFEFE"/>
              </w:rPr>
              <w:t>Декларация за нередности съгласно приложение № 10 от Наредба 22  от</w:t>
            </w:r>
            <w:r w:rsidRPr="00E4420D">
              <w:t xml:space="preserve"> </w:t>
            </w:r>
            <w:r w:rsidRPr="009F5063">
              <w:rPr>
                <w:shd w:val="clear" w:color="auto" w:fill="FEFEFE"/>
              </w:rPr>
              <w:t xml:space="preserve">представляващия/те кандидата  </w:t>
            </w:r>
            <w:r w:rsidRPr="009F5063">
              <w:rPr>
                <w:lang w:val="ru-RU"/>
              </w:rPr>
              <w:t>(</w:t>
            </w:r>
            <w:r w:rsidRPr="009F5063">
              <w:rPr>
                <w:i/>
              </w:rPr>
              <w:t>Приложение № 20 от Документи за попълване към Условия за кандидатстване</w:t>
            </w:r>
            <w:r w:rsidRPr="009F5063">
              <w:rPr>
                <w:i/>
                <w:lang w:val="ru-RU"/>
              </w:rPr>
              <w:t>)</w:t>
            </w:r>
            <w:r w:rsidRPr="00E4420D">
              <w:t xml:space="preserve"> подписана, подпечатана и сканирана във формат  „</w:t>
            </w:r>
            <w:r w:rsidRPr="009F5063">
              <w:rPr>
                <w:lang w:val="en-US"/>
              </w:rPr>
              <w:t>pdf</w:t>
            </w:r>
            <w:r w:rsidRPr="009F5063">
              <w:rPr>
                <w:lang w:val="ru-RU"/>
              </w:rPr>
              <w:t>”</w:t>
            </w:r>
            <w:r w:rsidRPr="00E4420D">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6.1.9</w:t>
            </w:r>
          </w:p>
        </w:tc>
        <w:tc>
          <w:tcPr>
            <w:tcW w:w="7438" w:type="dxa"/>
            <w:tcBorders>
              <w:top w:val="nil"/>
              <w:left w:val="nil"/>
              <w:bottom w:val="single" w:sz="4" w:space="0" w:color="auto"/>
              <w:right w:val="nil"/>
            </w:tcBorders>
            <w:shd w:val="clear" w:color="auto" w:fill="auto"/>
            <w:vAlign w:val="center"/>
            <w:hideMark/>
          </w:tcPr>
          <w:p w:rsidR="00CF21A3" w:rsidRPr="00DE4165" w:rsidRDefault="009F5063" w:rsidP="00DE4165">
            <w:pPr>
              <w:spacing w:after="200" w:line="276" w:lineRule="auto"/>
              <w:jc w:val="both"/>
              <w:rPr>
                <w:lang w:val="ru-RU"/>
              </w:rPr>
            </w:pPr>
            <w:r w:rsidRPr="00E4420D">
              <w:t xml:space="preserve">Нотариално заверено изрично пълномощно, в случай че документите не се подават лично от кандидата.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6.1.10</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063" w:rsidRPr="009F5063" w:rsidRDefault="009F5063" w:rsidP="009F5063">
            <w:pPr>
              <w:spacing w:after="200" w:line="276" w:lineRule="auto"/>
              <w:jc w:val="both"/>
              <w:rPr>
                <w:lang w:val="ru-RU"/>
              </w:rPr>
            </w:pPr>
            <w:r w:rsidRPr="00E4420D">
              <w:t>Решение на компетентния орган на юридическото лице за кандидатстване по реда на настоящите указания. Представя се във формат „pdf“ или „jpg</w:t>
            </w:r>
            <w:r w:rsidRPr="009F5063">
              <w:rPr>
                <w:i/>
              </w:rPr>
              <w:t xml:space="preserve">“. </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22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6.1.11</w:t>
            </w:r>
          </w:p>
        </w:tc>
        <w:tc>
          <w:tcPr>
            <w:tcW w:w="7438" w:type="dxa"/>
            <w:tcBorders>
              <w:top w:val="single" w:sz="4" w:space="0" w:color="auto"/>
              <w:left w:val="nil"/>
              <w:bottom w:val="single" w:sz="4" w:space="0" w:color="auto"/>
              <w:right w:val="nil"/>
            </w:tcBorders>
            <w:shd w:val="clear" w:color="auto" w:fill="auto"/>
            <w:vAlign w:val="center"/>
            <w:hideMark/>
          </w:tcPr>
          <w:p w:rsidR="009F5063" w:rsidRPr="009F5063" w:rsidRDefault="009F5063" w:rsidP="009F5063">
            <w:pPr>
              <w:spacing w:after="200" w:line="276" w:lineRule="auto"/>
              <w:jc w:val="both"/>
              <w:rPr>
                <w:lang w:val="ru-RU"/>
              </w:rPr>
            </w:pPr>
            <w:r w:rsidRPr="009F5063">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59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6.1.12</w:t>
            </w:r>
          </w:p>
        </w:tc>
        <w:tc>
          <w:tcPr>
            <w:tcW w:w="7438" w:type="dxa"/>
            <w:tcBorders>
              <w:top w:val="nil"/>
              <w:left w:val="nil"/>
              <w:bottom w:val="single" w:sz="4" w:space="0" w:color="auto"/>
              <w:right w:val="nil"/>
            </w:tcBorders>
            <w:shd w:val="clear" w:color="auto" w:fill="auto"/>
            <w:vAlign w:val="center"/>
            <w:hideMark/>
          </w:tcPr>
          <w:p w:rsidR="00CF21A3" w:rsidRPr="009F5063" w:rsidRDefault="009F5063" w:rsidP="009F5063">
            <w:pPr>
              <w:spacing w:after="200" w:line="276" w:lineRule="auto"/>
              <w:jc w:val="both"/>
              <w:rPr>
                <w:lang w:val="ru-RU"/>
              </w:rPr>
            </w:pPr>
            <w:r w:rsidRPr="009F5063">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12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6.1.13</w:t>
            </w:r>
          </w:p>
        </w:tc>
        <w:tc>
          <w:tcPr>
            <w:tcW w:w="7438" w:type="dxa"/>
            <w:tcBorders>
              <w:top w:val="nil"/>
              <w:left w:val="nil"/>
              <w:bottom w:val="single" w:sz="4" w:space="0" w:color="auto"/>
              <w:right w:val="nil"/>
            </w:tcBorders>
            <w:shd w:val="clear" w:color="auto" w:fill="auto"/>
            <w:vAlign w:val="center"/>
            <w:hideMark/>
          </w:tcPr>
          <w:p w:rsidR="00CF21A3" w:rsidRPr="009F5063" w:rsidRDefault="009F5063" w:rsidP="009F5063">
            <w:pPr>
              <w:spacing w:after="200" w:line="276" w:lineRule="auto"/>
              <w:jc w:val="both"/>
              <w:rPr>
                <w:lang w:val="ru-RU"/>
              </w:rPr>
            </w:pPr>
            <w:r w:rsidRPr="009F5063">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01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6.1.14</w:t>
            </w:r>
          </w:p>
        </w:tc>
        <w:tc>
          <w:tcPr>
            <w:tcW w:w="7438" w:type="dxa"/>
            <w:tcBorders>
              <w:top w:val="nil"/>
              <w:left w:val="nil"/>
              <w:bottom w:val="single" w:sz="4" w:space="0" w:color="auto"/>
              <w:right w:val="nil"/>
            </w:tcBorders>
            <w:shd w:val="clear" w:color="auto" w:fill="auto"/>
            <w:vAlign w:val="center"/>
            <w:hideMark/>
          </w:tcPr>
          <w:p w:rsidR="00CF21A3" w:rsidRPr="00B50F6F" w:rsidRDefault="00CF21A3" w:rsidP="00B50F6F">
            <w:pPr>
              <w:spacing w:after="200" w:line="276" w:lineRule="auto"/>
              <w:jc w:val="both"/>
              <w:rPr>
                <w:lang w:val="ru-RU"/>
              </w:rPr>
            </w:pPr>
            <w:r w:rsidRPr="00B50F6F">
              <w:rPr>
                <w:rFonts w:ascii="Calibri" w:eastAsia="Times New Roman" w:hAnsi="Calibri" w:cs="Calibri"/>
                <w:color w:val="000000"/>
                <w:lang w:eastAsia="bg-BG"/>
              </w:rPr>
              <w:t xml:space="preserve"> </w:t>
            </w:r>
            <w:r w:rsidR="00B50F6F" w:rsidRPr="00B50F6F">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44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6.1.15</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32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6.1.16</w:t>
            </w:r>
          </w:p>
        </w:tc>
        <w:tc>
          <w:tcPr>
            <w:tcW w:w="7438" w:type="dxa"/>
            <w:tcBorders>
              <w:top w:val="single" w:sz="4" w:space="0" w:color="auto"/>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26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6.1.17</w:t>
            </w:r>
          </w:p>
        </w:tc>
        <w:tc>
          <w:tcPr>
            <w:tcW w:w="7438" w:type="dxa"/>
            <w:tcBorders>
              <w:top w:val="nil"/>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44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6.1.18</w:t>
            </w:r>
          </w:p>
        </w:tc>
        <w:tc>
          <w:tcPr>
            <w:tcW w:w="7438" w:type="dxa"/>
            <w:tcBorders>
              <w:top w:val="nil"/>
              <w:left w:val="nil"/>
              <w:bottom w:val="single" w:sz="4" w:space="0" w:color="auto"/>
              <w:right w:val="nil"/>
            </w:tcBorders>
            <w:shd w:val="clear" w:color="auto" w:fill="auto"/>
            <w:vAlign w:val="center"/>
            <w:hideMark/>
          </w:tcPr>
          <w:p w:rsidR="00CF21A3" w:rsidRPr="00DE4165" w:rsidRDefault="00B50F6F" w:rsidP="00DE4165">
            <w:pPr>
              <w:spacing w:after="200" w:line="276" w:lineRule="auto"/>
              <w:jc w:val="both"/>
              <w:rPr>
                <w:lang w:val="ru-RU"/>
              </w:rPr>
            </w:pPr>
            <w:r w:rsidRPr="00B50F6F">
              <w:rPr>
                <w:lang w:val="ru-RU"/>
              </w:rPr>
              <w:t xml:space="preserve">Декларация по чл. 4а, ал. 1 ЗМСП (по образец) с подпис/и, печат и сканирана във формат „pdf“ или „jpg“Не се представя от кандидати, които са големи предприятия. </w:t>
            </w:r>
            <w:r w:rsidRPr="00B50F6F">
              <w:rPr>
                <w:i/>
                <w:lang w:val="ru-RU"/>
              </w:rPr>
              <w:t>(Приложение № 8</w:t>
            </w:r>
            <w:r w:rsidRPr="00B50F6F">
              <w:rPr>
                <w:i/>
              </w:rPr>
              <w:t xml:space="preserve"> от Документи за попълване към Условия за кандидатстване</w:t>
            </w:r>
            <w:r w:rsidRPr="00B50F6F">
              <w:rPr>
                <w:i/>
                <w:lang w:val="ru-RU"/>
              </w:rPr>
              <w:t>).</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02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6.1.19</w:t>
            </w:r>
          </w:p>
        </w:tc>
        <w:tc>
          <w:tcPr>
            <w:tcW w:w="7438" w:type="dxa"/>
            <w:tcBorders>
              <w:top w:val="nil"/>
              <w:left w:val="nil"/>
              <w:bottom w:val="single" w:sz="4" w:space="0" w:color="auto"/>
              <w:right w:val="nil"/>
            </w:tcBorders>
            <w:shd w:val="clear" w:color="auto" w:fill="auto"/>
            <w:vAlign w:val="center"/>
            <w:hideMark/>
          </w:tcPr>
          <w:p w:rsidR="00B50F6F" w:rsidRPr="00B50F6F" w:rsidRDefault="00B50F6F" w:rsidP="00B50F6F">
            <w:pPr>
              <w:spacing w:after="200" w:line="276" w:lineRule="auto"/>
              <w:jc w:val="both"/>
              <w:rPr>
                <w:lang w:val="ru-RU"/>
              </w:rPr>
            </w:pPr>
            <w:r w:rsidRPr="00B50F6F">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w:t>
            </w:r>
            <w:r w:rsidRPr="00B50F6F">
              <w:rPr>
                <w:lang w:val="en-US"/>
              </w:rPr>
              <w:t>(</w:t>
            </w:r>
            <w:r>
              <w:t>когато е приложимо</w:t>
            </w:r>
            <w:r w:rsidRPr="00B50F6F">
              <w:rPr>
                <w:lang w:val="en-US"/>
              </w:rPr>
              <w:t>)</w:t>
            </w:r>
            <w:r w:rsidRPr="00B50F6F">
              <w:rPr>
                <w:lang w:val="ru-RU"/>
              </w:rPr>
              <w:t xml:space="preserve"> Представят се във формат "pdf' или "jpg";</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58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6.1.20</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Представят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6.1.21</w:t>
            </w:r>
          </w:p>
        </w:tc>
        <w:tc>
          <w:tcPr>
            <w:tcW w:w="7438" w:type="dxa"/>
            <w:tcBorders>
              <w:top w:val="single" w:sz="4" w:space="0" w:color="auto"/>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73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6.1.22</w:t>
            </w:r>
          </w:p>
        </w:tc>
        <w:tc>
          <w:tcPr>
            <w:tcW w:w="7438" w:type="dxa"/>
            <w:tcBorders>
              <w:top w:val="nil"/>
              <w:left w:val="nil"/>
              <w:bottom w:val="single" w:sz="4" w:space="0" w:color="auto"/>
              <w:right w:val="nil"/>
            </w:tcBorders>
            <w:shd w:val="clear" w:color="auto" w:fill="auto"/>
            <w:vAlign w:val="center"/>
            <w:hideMark/>
          </w:tcPr>
          <w:p w:rsidR="00B50F6F" w:rsidRPr="00B50F6F" w:rsidRDefault="00B50F6F" w:rsidP="00B50F6F">
            <w:pPr>
              <w:spacing w:after="200" w:line="276" w:lineRule="auto"/>
              <w:jc w:val="both"/>
              <w:rPr>
                <w:lang w:val="ru-RU"/>
              </w:rPr>
            </w:pPr>
            <w:r w:rsidRPr="00B50F6F">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3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6.1.23</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 или не изпълнява процедура за избор на изпълнител по ПМС 160).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94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6.1.24</w:t>
            </w:r>
          </w:p>
        </w:tc>
        <w:tc>
          <w:tcPr>
            <w:tcW w:w="7438" w:type="dxa"/>
            <w:tcBorders>
              <w:top w:val="single" w:sz="4" w:space="0" w:color="auto"/>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427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6.1.25</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DE4165" w:rsidRDefault="00B50F6F" w:rsidP="00DE4165">
            <w:pPr>
              <w:spacing w:after="200" w:line="276" w:lineRule="auto"/>
              <w:jc w:val="both"/>
              <w:rPr>
                <w:lang w:val="ru-RU"/>
              </w:rPr>
            </w:pPr>
            <w:r w:rsidRPr="00B50F6F">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B50F6F">
              <w:rPr>
                <w:i/>
                <w:lang w:val="ru-RU"/>
              </w:rPr>
              <w:t>(Приложение № 19</w:t>
            </w:r>
            <w:r w:rsidRPr="00B50F6F">
              <w:rPr>
                <w:i/>
              </w:rPr>
              <w:t xml:space="preserve"> от Документи за попълване към Условия за кандидатстване</w:t>
            </w:r>
            <w:r w:rsidRPr="00B50F6F">
              <w:rPr>
                <w:i/>
                <w:lang w:val="ru-RU"/>
              </w:rPr>
              <w:t>)</w:t>
            </w:r>
            <w:r w:rsidRPr="00B50F6F">
              <w:rPr>
                <w:lang w:val="ru-RU"/>
              </w:rPr>
              <w:t xml:space="preserve">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80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6.1.26</w:t>
            </w:r>
          </w:p>
        </w:tc>
        <w:tc>
          <w:tcPr>
            <w:tcW w:w="7438" w:type="dxa"/>
            <w:tcBorders>
              <w:top w:val="single" w:sz="4" w:space="0" w:color="auto"/>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E4420D">
              <w:t>Решение на кандидата за избор на доставчик/изпълнител (</w:t>
            </w:r>
            <w:r w:rsidRPr="00B50F6F">
              <w:rPr>
                <w:i/>
              </w:rPr>
              <w:t>важи в случаите, когато кандидатът не се явява възложител по чл. 5 и 6</w:t>
            </w:r>
            <w:r w:rsidRPr="00E4420D">
              <w:t xml:space="preserve"> </w:t>
            </w:r>
            <w:hyperlink r:id="rId8" w:history="1">
              <w:r w:rsidRPr="00B50F6F">
                <w:rPr>
                  <w:rStyle w:val="a3"/>
                  <w:i/>
                </w:rPr>
                <w:t>от Закона за обществените поръчки</w:t>
              </w:r>
            </w:hyperlink>
            <w:r w:rsidRPr="00B50F6F">
              <w:rPr>
                <w:rStyle w:val="a3"/>
                <w:i/>
              </w:rPr>
              <w:t xml:space="preserve"> и не провежда процедура по ПМС 160</w:t>
            </w:r>
            <w:r w:rsidRPr="00E4420D">
              <w:t>), а когато избраната оферта не е с най-ниска цена – и писмена обосновка за мотивите, обусловили избора (</w:t>
            </w:r>
            <w:r w:rsidRPr="00B50F6F">
              <w:rPr>
                <w:i/>
              </w:rPr>
              <w:t xml:space="preserve">важи в случаите по т. 13 от Раздел 14.2 „Условия за допустимост на разходите“ </w:t>
            </w:r>
            <w:r w:rsidRPr="00E4420D">
              <w:t>).</w:t>
            </w:r>
            <w:r w:rsidRPr="00B50F6F">
              <w:rPr>
                <w:lang w:val="ru-RU"/>
              </w:rPr>
              <w:t xml:space="preserve"> </w:t>
            </w:r>
            <w:r w:rsidRPr="00E4420D">
              <w:t>Представя се във формат „pdf“ или „</w:t>
            </w:r>
            <w:r w:rsidRPr="00B50F6F">
              <w:rPr>
                <w:lang w:val="en-US"/>
              </w:rPr>
              <w:t>jpg</w:t>
            </w:r>
            <w:r w:rsidRPr="00B50F6F">
              <w:rPr>
                <w:lang w:val="ru-RU"/>
              </w:rPr>
              <w:t>”.</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6.1.27</w:t>
            </w:r>
          </w:p>
        </w:tc>
        <w:tc>
          <w:tcPr>
            <w:tcW w:w="7438" w:type="dxa"/>
            <w:tcBorders>
              <w:top w:val="nil"/>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B50F6F">
        <w:trPr>
          <w:trHeight w:val="2069"/>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6.1.28</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B50F6F" w:rsidRDefault="00B50F6F" w:rsidP="00B50F6F">
            <w:pPr>
              <w:spacing w:after="200" w:line="276" w:lineRule="auto"/>
              <w:jc w:val="both"/>
              <w:rPr>
                <w:lang w:val="ru-RU"/>
              </w:rPr>
            </w:pPr>
            <w:r w:rsidRPr="00E4420D">
              <w:t>Учредено право на строеж върху имота за срок не по-малко от 6 години за кандидати микро-, малки или средни предприятия считано от датата на подаване на проектното предложение, когато е учредено срочно право на строеж (</w:t>
            </w:r>
            <w:r w:rsidRPr="00B50F6F">
              <w:rPr>
                <w:i/>
              </w:rPr>
              <w:t>важи в случай по т. 16 от Раздел 13.2 „Условия за допустимост на дейностите“</w:t>
            </w:r>
            <w:r w:rsidRPr="00E4420D">
              <w:t>). Представя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B50F6F">
        <w:trPr>
          <w:trHeight w:val="1502"/>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6.1.29</w:t>
            </w:r>
          </w:p>
        </w:tc>
        <w:tc>
          <w:tcPr>
            <w:tcW w:w="7438" w:type="dxa"/>
            <w:tcBorders>
              <w:top w:val="single" w:sz="4" w:space="0" w:color="auto"/>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 xml:space="preserve">Документ за ползване на имота за срок не по-малко от 6 години за кандидати микро-, малки или средни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B50F6F">
        <w:trPr>
          <w:trHeight w:val="1584"/>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6.1.30</w:t>
            </w:r>
          </w:p>
        </w:tc>
        <w:tc>
          <w:tcPr>
            <w:tcW w:w="7438" w:type="dxa"/>
            <w:tcBorders>
              <w:top w:val="nil"/>
              <w:left w:val="nil"/>
              <w:bottom w:val="single" w:sz="4" w:space="0" w:color="auto"/>
              <w:right w:val="nil"/>
            </w:tcBorders>
            <w:shd w:val="clear" w:color="auto" w:fill="auto"/>
            <w:vAlign w:val="center"/>
            <w:hideMark/>
          </w:tcPr>
          <w:p w:rsidR="00CF21A3" w:rsidRPr="00B50F6F" w:rsidRDefault="00B50F6F" w:rsidP="00B50F6F">
            <w:pPr>
              <w:spacing w:after="200" w:line="276" w:lineRule="auto"/>
              <w:jc w:val="both"/>
              <w:rPr>
                <w:lang w:val="ru-RU"/>
              </w:rPr>
            </w:pPr>
            <w:r w:rsidRPr="00E4420D">
              <w:t>Документ за ползване на сградата/помещението за срок не по-малко от 6 години за кандидати микро-, малки или средни предприятия считано от датата на подаване на проектното предложение (</w:t>
            </w:r>
            <w:r w:rsidRPr="00B50F6F">
              <w:rPr>
                <w:i/>
              </w:rPr>
              <w:t xml:space="preserve">важи в случай по т. 21 от Раздел 13.2 „Условия за допустимост на дейностите“). </w:t>
            </w:r>
            <w:r w:rsidRPr="00E4420D">
              <w:t>Представя се във формат „pdf“ или „jpg“.</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5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B50F6F" w:rsidRDefault="00B50F6F" w:rsidP="00B50F6F">
            <w:pPr>
              <w:spacing w:after="200" w:line="276" w:lineRule="auto"/>
              <w:jc w:val="both"/>
              <w:rPr>
                <w:lang w:val="ru-RU"/>
              </w:rPr>
            </w:pPr>
            <w:r w:rsidRPr="00B50F6F">
              <w:rPr>
                <w:lang w:val="ru-RU"/>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77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6.1.32</w:t>
            </w:r>
          </w:p>
        </w:tc>
        <w:tc>
          <w:tcPr>
            <w:tcW w:w="7438" w:type="dxa"/>
            <w:tcBorders>
              <w:top w:val="single" w:sz="4" w:space="0" w:color="auto"/>
              <w:left w:val="nil"/>
              <w:bottom w:val="single" w:sz="4" w:space="0" w:color="auto"/>
              <w:right w:val="nil"/>
            </w:tcBorders>
            <w:shd w:val="clear" w:color="auto" w:fill="auto"/>
            <w:vAlign w:val="center"/>
            <w:hideMark/>
          </w:tcPr>
          <w:p w:rsidR="00CF21A3" w:rsidRPr="00905F7B" w:rsidRDefault="00CF21A3" w:rsidP="00AF323E">
            <w:pPr>
              <w:spacing w:after="200" w:line="276" w:lineRule="auto"/>
              <w:jc w:val="both"/>
              <w:rPr>
                <w:lang w:val="ru-RU"/>
              </w:rPr>
            </w:pPr>
            <w:r w:rsidRPr="00905F7B">
              <w:rPr>
                <w:rFonts w:ascii="Calibri" w:eastAsia="Times New Roman" w:hAnsi="Calibri" w:cs="Calibri"/>
                <w:color w:val="000000"/>
                <w:lang w:eastAsia="bg-BG"/>
              </w:rPr>
              <w:t xml:space="preserve"> </w:t>
            </w:r>
            <w:r w:rsidR="00905F7B" w:rsidRPr="00905F7B">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„pdf“ </w:t>
            </w:r>
            <w:r w:rsidR="00AF323E">
              <w:rPr>
                <w:lang w:val="en-US"/>
              </w:rPr>
              <w:t>/</w:t>
            </w:r>
            <w:r w:rsidR="00905F7B" w:rsidRPr="00905F7B">
              <w:rPr>
                <w:lang w:val="ru-RU"/>
              </w:rPr>
              <w:t xml:space="preserve">„jpg“ </w:t>
            </w:r>
            <w:r w:rsidR="00DE0F8B">
              <w:rPr>
                <w:lang w:val="en-US"/>
              </w:rPr>
              <w:t xml:space="preserve">/ “zip”/”rar” </w:t>
            </w:r>
            <w:r w:rsidR="00905F7B" w:rsidRPr="00905F7B">
              <w:rPr>
                <w:lang w:val="ru-RU"/>
              </w:rPr>
              <w:t xml:space="preserve">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6.1.33</w:t>
            </w:r>
          </w:p>
        </w:tc>
        <w:tc>
          <w:tcPr>
            <w:tcW w:w="7438" w:type="dxa"/>
            <w:tcBorders>
              <w:top w:val="nil"/>
              <w:left w:val="nil"/>
              <w:bottom w:val="single" w:sz="4" w:space="0" w:color="auto"/>
              <w:right w:val="nil"/>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45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6.1.34</w:t>
            </w:r>
          </w:p>
        </w:tc>
        <w:tc>
          <w:tcPr>
            <w:tcW w:w="7438" w:type="dxa"/>
            <w:tcBorders>
              <w:top w:val="nil"/>
              <w:left w:val="nil"/>
              <w:bottom w:val="single" w:sz="4" w:space="0" w:color="auto"/>
              <w:right w:val="nil"/>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65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6.1.35</w:t>
            </w:r>
          </w:p>
        </w:tc>
        <w:tc>
          <w:tcPr>
            <w:tcW w:w="7438" w:type="dxa"/>
            <w:tcBorders>
              <w:top w:val="nil"/>
              <w:left w:val="nil"/>
              <w:bottom w:val="single" w:sz="4" w:space="0" w:color="auto"/>
              <w:right w:val="nil"/>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tc>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96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6.1.36</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6.1.37</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72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6.1.38</w:t>
            </w:r>
          </w:p>
        </w:tc>
        <w:tc>
          <w:tcPr>
            <w:tcW w:w="7438" w:type="dxa"/>
            <w:tcBorders>
              <w:top w:val="nil"/>
              <w:left w:val="nil"/>
              <w:bottom w:val="single" w:sz="4" w:space="0" w:color="auto"/>
              <w:right w:val="single" w:sz="4" w:space="0" w:color="auto"/>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26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6.1.39</w:t>
            </w:r>
          </w:p>
        </w:tc>
        <w:tc>
          <w:tcPr>
            <w:tcW w:w="7438" w:type="dxa"/>
            <w:tcBorders>
              <w:top w:val="nil"/>
              <w:left w:val="nil"/>
              <w:bottom w:val="single" w:sz="4" w:space="0" w:color="auto"/>
              <w:right w:val="single" w:sz="4" w:space="0" w:color="auto"/>
            </w:tcBorders>
            <w:shd w:val="clear" w:color="auto" w:fill="auto"/>
            <w:vAlign w:val="center"/>
            <w:hideMark/>
          </w:tcPr>
          <w:p w:rsidR="00CF21A3" w:rsidRPr="00905F7B" w:rsidRDefault="00905F7B" w:rsidP="00905F7B">
            <w:pPr>
              <w:spacing w:after="200" w:line="276" w:lineRule="auto"/>
              <w:jc w:val="both"/>
              <w:rPr>
                <w:lang w:val="ru-RU"/>
              </w:rPr>
            </w:pPr>
            <w:r w:rsidRPr="00905F7B">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DE4165">
        <w:trPr>
          <w:trHeight w:val="1223"/>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6.1.40</w:t>
            </w:r>
          </w:p>
        </w:tc>
        <w:tc>
          <w:tcPr>
            <w:tcW w:w="7438" w:type="dxa"/>
            <w:tcBorders>
              <w:top w:val="nil"/>
              <w:left w:val="nil"/>
              <w:bottom w:val="single" w:sz="4" w:space="0" w:color="auto"/>
              <w:right w:val="single" w:sz="4" w:space="0" w:color="auto"/>
            </w:tcBorders>
            <w:shd w:val="clear" w:color="auto" w:fill="auto"/>
            <w:vAlign w:val="center"/>
            <w:hideMark/>
          </w:tcPr>
          <w:p w:rsidR="00CF21A3" w:rsidRPr="00DE4165" w:rsidRDefault="00905F7B" w:rsidP="00DE4165">
            <w:pPr>
              <w:spacing w:after="200" w:line="276" w:lineRule="auto"/>
              <w:jc w:val="both"/>
              <w:rPr>
                <w:lang w:val="ru-RU"/>
              </w:rPr>
            </w:pPr>
            <w:r w:rsidRPr="00905F7B">
              <w:rPr>
                <w:lang w:val="ru-RU"/>
              </w:rPr>
              <w:t xml:space="preserve">Декларация по чл. 25, ал. 2 от ЗУСЕСИФ </w:t>
            </w:r>
            <w:r w:rsidRPr="00905F7B">
              <w:rPr>
                <w:i/>
                <w:lang w:val="ru-RU"/>
              </w:rPr>
              <w:t>(Приложение № 6</w:t>
            </w:r>
            <w:r w:rsidRPr="00905F7B">
              <w:rPr>
                <w:i/>
              </w:rPr>
              <w:t xml:space="preserve"> от Документи за попълване към Условия за кандидатстване</w:t>
            </w:r>
            <w:r w:rsidRPr="00905F7B">
              <w:rPr>
                <w:i/>
                <w:lang w:val="ru-RU"/>
              </w:rPr>
              <w:t>)</w:t>
            </w:r>
            <w:r w:rsidRPr="00905F7B">
              <w:rPr>
                <w:lang w:val="ru-RU"/>
              </w:rPr>
              <w:t xml:space="preserve"> с подпис/и, печат и сканирана във формат „pdf“ или „jpg“.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6.1.41</w:t>
            </w:r>
          </w:p>
        </w:tc>
        <w:tc>
          <w:tcPr>
            <w:tcW w:w="7438" w:type="dxa"/>
            <w:tcBorders>
              <w:top w:val="nil"/>
              <w:left w:val="nil"/>
              <w:bottom w:val="single" w:sz="4" w:space="0" w:color="auto"/>
              <w:right w:val="single" w:sz="4" w:space="0" w:color="auto"/>
            </w:tcBorders>
            <w:shd w:val="clear" w:color="auto" w:fill="auto"/>
            <w:vAlign w:val="center"/>
            <w:hideMark/>
          </w:tcPr>
          <w:p w:rsidR="00CF21A3" w:rsidRPr="00DE4165" w:rsidRDefault="00905F7B" w:rsidP="00DE4165">
            <w:pPr>
              <w:spacing w:after="200" w:line="276" w:lineRule="auto"/>
              <w:jc w:val="both"/>
              <w:rPr>
                <w:lang w:val="ru-RU"/>
              </w:rPr>
            </w:pPr>
            <w:r w:rsidRPr="00905F7B">
              <w:rPr>
                <w:lang w:val="ru-RU"/>
              </w:rPr>
              <w:t xml:space="preserve">Декларация за наличие или липса на двойно финансиране </w:t>
            </w:r>
            <w:r w:rsidRPr="00905F7B">
              <w:rPr>
                <w:i/>
                <w:lang w:val="ru-RU"/>
              </w:rPr>
              <w:t>(Приложение № 14</w:t>
            </w:r>
            <w:r w:rsidRPr="00905F7B">
              <w:rPr>
                <w:i/>
              </w:rPr>
              <w:t xml:space="preserve"> от Документи за попълване към Условия за кандидатстване</w:t>
            </w:r>
            <w:r w:rsidRPr="00905F7B">
              <w:rPr>
                <w:i/>
                <w:lang w:val="ru-RU"/>
              </w:rPr>
              <w:t>)</w:t>
            </w:r>
            <w:r w:rsidRPr="00905F7B">
              <w:rPr>
                <w:lang w:val="ru-RU"/>
              </w:rPr>
              <w:t xml:space="preserve"> с подпис/и, печат и сканирана във формат „pdf“ или „jpg“.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93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6.1.42</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F7B" w:rsidRPr="00905F7B" w:rsidRDefault="00905F7B" w:rsidP="00905F7B">
            <w:pPr>
              <w:spacing w:after="200" w:line="276" w:lineRule="auto"/>
              <w:jc w:val="both"/>
              <w:rPr>
                <w:lang w:val="ru-RU"/>
              </w:rPr>
            </w:pPr>
            <w:r w:rsidRPr="00905F7B">
              <w:rPr>
                <w:lang w:val="ru-RU"/>
              </w:rPr>
              <w:t xml:space="preserve">Декларация минимални и държавни помощи </w:t>
            </w:r>
            <w:r w:rsidRPr="00905F7B">
              <w:rPr>
                <w:i/>
                <w:lang w:val="ru-RU"/>
              </w:rPr>
              <w:t>(Приложение № 7</w:t>
            </w:r>
            <w:r w:rsidRPr="00905F7B">
              <w:rPr>
                <w:i/>
              </w:rPr>
              <w:t xml:space="preserve"> от Документи за попълване към Условия за кандидатстване</w:t>
            </w:r>
            <w:r w:rsidRPr="00905F7B">
              <w:rPr>
                <w:i/>
                <w:lang w:val="ru-RU"/>
              </w:rPr>
              <w:t xml:space="preserve"> )</w:t>
            </w:r>
            <w:r w:rsidRPr="00905F7B">
              <w:rPr>
                <w:lang w:val="ru-RU"/>
              </w:rPr>
              <w:t xml:space="preserve">(важи за кандидати с проекти за преработка на продукти от приложение № І от Договора в продукти извън приложение № І от Договора или памук). Представя се във формат „pdf“ или „jpg”. </w:t>
            </w:r>
          </w:p>
          <w:p w:rsidR="00CF21A3" w:rsidRPr="00DE4165" w:rsidRDefault="00CF21A3" w:rsidP="00DE4165">
            <w:pPr>
              <w:spacing w:after="200" w:line="276" w:lineRule="auto"/>
              <w:jc w:val="both"/>
              <w:rPr>
                <w:lang w:val="ru-RU"/>
              </w:rPr>
            </w:pP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1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6.1.43</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DE4165" w:rsidRDefault="00905F7B" w:rsidP="00DE4165">
            <w:pPr>
              <w:spacing w:after="200" w:line="276" w:lineRule="auto"/>
              <w:jc w:val="both"/>
              <w:rPr>
                <w:lang w:val="ru-RU"/>
              </w:rPr>
            </w:pPr>
            <w:r w:rsidRPr="00905F7B">
              <w:rPr>
                <w:lang w:val="ru-RU"/>
              </w:rPr>
              <w:t xml:space="preserve">Декларация за неприложими документи </w:t>
            </w:r>
            <w:r w:rsidRPr="00905F7B">
              <w:rPr>
                <w:i/>
                <w:lang w:val="ru-RU"/>
              </w:rPr>
              <w:t>(Приложение № 15</w:t>
            </w:r>
            <w:r w:rsidRPr="00905F7B">
              <w:rPr>
                <w:i/>
              </w:rPr>
              <w:t xml:space="preserve"> от Документи за попълване към Условия за кандидатстване</w:t>
            </w:r>
            <w:r w:rsidRPr="00905F7B">
              <w:rPr>
                <w:i/>
                <w:lang w:val="ru-RU"/>
              </w:rPr>
              <w:t>)</w:t>
            </w:r>
            <w:r w:rsidRPr="00905F7B">
              <w:rPr>
                <w:lang w:val="ru-RU"/>
              </w:rPr>
              <w:t xml:space="preserve"> Представя се във формат „pdf“ или „jpg”. </w:t>
            </w:r>
            <w:r w:rsidRPr="00905F7B">
              <w:rPr>
                <w:bCs/>
                <w:i/>
              </w:rPr>
              <w:t>/Декларацията се подава в случаите когато документите, включени в „Списък с общи документи“от</w:t>
            </w:r>
            <w:r w:rsidRPr="00905F7B">
              <w:rPr>
                <w:rFonts w:eastAsia="Calibri"/>
                <w:bCs/>
                <w:i/>
                <w:noProof/>
                <w:color w:val="000000"/>
              </w:rPr>
              <w:t xml:space="preserve"> </w:t>
            </w:r>
            <w:r w:rsidRPr="00905F7B">
              <w:rPr>
                <w:bCs/>
                <w:i/>
              </w:rPr>
              <w:t>Условия за кандидатстване, не са приложими за проектното предложение по подмярка 19.2 „Прилагане на операции в рамките на стратегии за Водено от общностите местно развитие”/</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4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6.1.44</w:t>
            </w:r>
          </w:p>
        </w:tc>
        <w:tc>
          <w:tcPr>
            <w:tcW w:w="7438" w:type="dxa"/>
            <w:tcBorders>
              <w:top w:val="nil"/>
              <w:left w:val="nil"/>
              <w:bottom w:val="single" w:sz="4" w:space="0" w:color="auto"/>
              <w:right w:val="single" w:sz="4" w:space="0" w:color="auto"/>
            </w:tcBorders>
            <w:shd w:val="clear" w:color="auto" w:fill="auto"/>
            <w:vAlign w:val="center"/>
            <w:hideMark/>
          </w:tcPr>
          <w:p w:rsidR="00CF21A3" w:rsidRPr="00DE4165" w:rsidRDefault="00520617" w:rsidP="00DE4165">
            <w:pPr>
              <w:jc w:val="both"/>
              <w:rPr>
                <w:lang w:val="ru-RU"/>
              </w:rPr>
            </w:pPr>
            <w:r w:rsidRPr="00520617">
              <w:rPr>
                <w:lang w:val="ru-RU"/>
              </w:rPr>
              <w:t>Декларация за липса на изкуствено създадени  условия и/или наличие на функционална несамостоятелност</w:t>
            </w:r>
            <w:r w:rsidRPr="00520617">
              <w:rPr>
                <w:i/>
                <w:lang w:val="ru-RU"/>
              </w:rPr>
              <w:t xml:space="preserve"> (Приложение № 5</w:t>
            </w:r>
            <w:r w:rsidRPr="00520617">
              <w:rPr>
                <w:i/>
              </w:rPr>
              <w:t xml:space="preserve"> от Документи за попълване към Условия за кандидатстване</w:t>
            </w:r>
            <w:r w:rsidRPr="00520617">
              <w:rPr>
                <w:i/>
                <w:lang w:val="ru-RU"/>
              </w:rPr>
              <w:t>);</w:t>
            </w:r>
            <w:r w:rsidRPr="00520617">
              <w:rPr>
                <w:lang w:val="ru-RU"/>
              </w:rPr>
              <w:t xml:space="preserve"> Представя се във формат "pdf' или "jpg".</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4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6.1.45</w:t>
            </w:r>
          </w:p>
        </w:tc>
        <w:tc>
          <w:tcPr>
            <w:tcW w:w="7438" w:type="dxa"/>
            <w:tcBorders>
              <w:top w:val="nil"/>
              <w:left w:val="nil"/>
              <w:bottom w:val="single" w:sz="4" w:space="0" w:color="auto"/>
              <w:right w:val="single" w:sz="4" w:space="0" w:color="auto"/>
            </w:tcBorders>
            <w:shd w:val="clear" w:color="auto" w:fill="auto"/>
            <w:vAlign w:val="center"/>
            <w:hideMark/>
          </w:tcPr>
          <w:p w:rsidR="00CF21A3" w:rsidRPr="00DE4165" w:rsidRDefault="00B34163" w:rsidP="00DE4165">
            <w:pPr>
              <w:spacing w:after="200" w:line="276" w:lineRule="auto"/>
              <w:jc w:val="both"/>
              <w:rPr>
                <w:lang w:val="ru-RU"/>
              </w:rPr>
            </w:pPr>
            <w:r w:rsidRPr="00B34163">
              <w:rPr>
                <w:lang w:val="ru-RU"/>
              </w:rPr>
              <w:t>Формуляр за мониторинг подмярка 19.2</w:t>
            </w:r>
            <w:r w:rsidRPr="00B34163">
              <w:rPr>
                <w:i/>
                <w:lang w:val="ru-RU"/>
              </w:rPr>
              <w:t>.(Приложение № 18</w:t>
            </w:r>
            <w:r w:rsidRPr="00B34163">
              <w:rPr>
                <w:i/>
              </w:rPr>
              <w:t xml:space="preserve"> от Документи за попълване към Условия за кандидатстване</w:t>
            </w:r>
            <w:r w:rsidRPr="00B34163">
              <w:rPr>
                <w:i/>
                <w:lang w:val="ru-RU"/>
              </w:rPr>
              <w:t>)</w:t>
            </w:r>
            <w:r w:rsidRPr="00B34163">
              <w:rPr>
                <w:lang w:val="ru-RU"/>
              </w:rPr>
              <w:t xml:space="preserve"> Представя се във формат „pdf“ или „jpg”.</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6.1.46</w:t>
            </w:r>
          </w:p>
        </w:tc>
        <w:tc>
          <w:tcPr>
            <w:tcW w:w="7438" w:type="dxa"/>
            <w:tcBorders>
              <w:top w:val="nil"/>
              <w:left w:val="nil"/>
              <w:bottom w:val="single" w:sz="4" w:space="0" w:color="auto"/>
              <w:right w:val="single" w:sz="4" w:space="0" w:color="auto"/>
            </w:tcBorders>
            <w:shd w:val="clear" w:color="auto" w:fill="auto"/>
            <w:vAlign w:val="center"/>
            <w:hideMark/>
          </w:tcPr>
          <w:p w:rsidR="00CF21A3" w:rsidRPr="00F11867" w:rsidRDefault="00B34163" w:rsidP="00F11867">
            <w:pPr>
              <w:spacing w:after="200" w:line="276" w:lineRule="auto"/>
              <w:jc w:val="both"/>
              <w:rPr>
                <w:i/>
                <w:lang w:val="ru-RU"/>
              </w:rPr>
            </w:pPr>
            <w:r w:rsidRPr="00E4420D">
              <w:t>Форма за наблюдение и оценка на проекти по подмярка 4.2</w:t>
            </w:r>
            <w:r w:rsidRPr="00B34163">
              <w:rPr>
                <w:b/>
              </w:rPr>
              <w:t xml:space="preserve"> </w:t>
            </w:r>
            <w:r w:rsidRPr="00B34163">
              <w:rPr>
                <w:i/>
                <w:lang w:val="ru-RU"/>
              </w:rPr>
              <w:t>(Приложение № 9</w:t>
            </w:r>
            <w:r w:rsidRPr="00B34163">
              <w:rPr>
                <w:i/>
              </w:rPr>
              <w:t xml:space="preserve"> от Документи за попълване към Условия за кандидатстване</w:t>
            </w:r>
            <w:r w:rsidRPr="00B34163">
              <w:rPr>
                <w:i/>
                <w:lang w:val="ru-RU"/>
              </w:rPr>
              <w:t>)</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04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6.1.47</w:t>
            </w:r>
          </w:p>
        </w:tc>
        <w:tc>
          <w:tcPr>
            <w:tcW w:w="7438" w:type="dxa"/>
            <w:tcBorders>
              <w:top w:val="nil"/>
              <w:left w:val="nil"/>
              <w:bottom w:val="single" w:sz="4" w:space="0" w:color="auto"/>
              <w:right w:val="single" w:sz="4" w:space="0" w:color="auto"/>
            </w:tcBorders>
            <w:shd w:val="clear" w:color="auto" w:fill="auto"/>
            <w:vAlign w:val="center"/>
            <w:hideMark/>
          </w:tcPr>
          <w:p w:rsidR="00CF21A3" w:rsidRPr="00F11867" w:rsidRDefault="00801617" w:rsidP="00F11867">
            <w:pPr>
              <w:spacing w:after="200" w:line="276" w:lineRule="auto"/>
              <w:jc w:val="both"/>
              <w:rPr>
                <w:lang w:val="ru-RU"/>
              </w:rPr>
            </w:pPr>
            <w:r w:rsidRPr="00E4420D">
              <w:t xml:space="preserve">Декларация </w:t>
            </w:r>
            <w:r w:rsidRPr="00801617">
              <w:rPr>
                <w:lang w:val="ru-RU"/>
              </w:rPr>
              <w:t>(</w:t>
            </w:r>
            <w:r w:rsidRPr="00801617">
              <w:rPr>
                <w:i/>
              </w:rPr>
              <w:t xml:space="preserve">Приложение № </w:t>
            </w:r>
            <w:r w:rsidRPr="00801617">
              <w:rPr>
                <w:i/>
                <w:lang w:val="ru-RU"/>
              </w:rPr>
              <w:t>11</w:t>
            </w:r>
            <w:r w:rsidRPr="00801617">
              <w:rPr>
                <w:i/>
              </w:rPr>
              <w:t xml:space="preserve"> от Документи за попълване към Условия за кандидатстване</w:t>
            </w:r>
            <w:r w:rsidRPr="00E4420D">
              <w:t xml:space="preserve"> </w:t>
            </w:r>
            <w:r w:rsidRPr="00801617">
              <w:rPr>
                <w:lang w:val="ru-RU"/>
              </w:rPr>
              <w:t xml:space="preserve">) </w:t>
            </w:r>
            <w:r w:rsidRPr="00E4420D">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8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6.1.48</w:t>
            </w:r>
          </w:p>
        </w:tc>
        <w:tc>
          <w:tcPr>
            <w:tcW w:w="7438" w:type="dxa"/>
            <w:tcBorders>
              <w:top w:val="nil"/>
              <w:left w:val="nil"/>
              <w:bottom w:val="single" w:sz="4" w:space="0" w:color="auto"/>
              <w:right w:val="single" w:sz="4" w:space="0" w:color="auto"/>
            </w:tcBorders>
            <w:shd w:val="clear" w:color="auto" w:fill="auto"/>
            <w:vAlign w:val="center"/>
            <w:hideMark/>
          </w:tcPr>
          <w:p w:rsidR="00CF21A3" w:rsidRPr="00F11867" w:rsidRDefault="00801617" w:rsidP="00F11867">
            <w:pPr>
              <w:spacing w:after="200" w:line="276" w:lineRule="auto"/>
              <w:jc w:val="both"/>
              <w:rPr>
                <w:lang w:val="ru-RU"/>
              </w:rPr>
            </w:pPr>
            <w:r w:rsidRPr="00E4420D">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801617">
              <w:rPr>
                <w:lang w:val="en-US"/>
              </w:rPr>
              <w:t>pdf</w:t>
            </w:r>
            <w:r w:rsidRPr="00E4420D">
              <w:t>“ или „</w:t>
            </w:r>
            <w:r w:rsidRPr="00801617">
              <w:rPr>
                <w:lang w:val="en-US"/>
              </w:rPr>
              <w:t>jpg</w:t>
            </w:r>
            <w:r w:rsidRPr="00E4420D">
              <w:t>“ (</w:t>
            </w:r>
            <w:r w:rsidRPr="00801617">
              <w:rPr>
                <w:i/>
              </w:rPr>
              <w:t>представя се за кандидати групи/организации на производители</w:t>
            </w:r>
            <w:r w:rsidRPr="00E4420D">
              <w:t xml:space="preserve">). </w:t>
            </w:r>
            <w:r w:rsidRPr="00801617">
              <w:rPr>
                <w:i/>
              </w:rPr>
              <w:t>(Приложение № 16 от Документи за попълване към Условия за кандидатстване).</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F11867">
        <w:trPr>
          <w:trHeight w:val="368"/>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6.1.49</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Регистрационна карта, издадена по реда на Наредба за ЗПЗП и анкетен формуляр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Pr="00801617">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Pr="00E4420D">
              <w:t xml:space="preserve">). Представя се във </w:t>
            </w:r>
            <w:r w:rsidRPr="00E4420D">
              <w:lastRenderedPageBreak/>
              <w:t xml:space="preserve">формат „pdf“ или „jpg“.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96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6.1.50</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 xml:space="preserve">Документ за собственост или ползване на земята или заповеди по </w:t>
            </w:r>
            <w:hyperlink r:id="rId9" w:history="1">
              <w:r w:rsidRPr="00E4420D">
                <w:t>чл. 37в, ал. 4, 10 и 12 ЗСПЗЗ</w:t>
              </w:r>
            </w:hyperlink>
            <w:r w:rsidRPr="00E4420D">
              <w:t>, която участва при изчисляването на минималния стандартен производствен обем (</w:t>
            </w:r>
            <w:r w:rsidRPr="00801617">
              <w:rPr>
                <w:i/>
              </w:rPr>
              <w:t>представя се в случай, че няма регистрирана обработваема земя в ИСАК за текущата към датата на кандидатстване стопанска година</w:t>
            </w:r>
            <w:r w:rsidRPr="00E4420D">
              <w:t xml:space="preserve">). Представя се във формат „pdf“ или „jpg“. </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565"/>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6.1.51</w:t>
            </w:r>
          </w:p>
        </w:tc>
        <w:tc>
          <w:tcPr>
            <w:tcW w:w="7438" w:type="dxa"/>
            <w:tcBorders>
              <w:top w:val="nil"/>
              <w:left w:val="nil"/>
              <w:bottom w:val="single" w:sz="4" w:space="0" w:color="auto"/>
              <w:right w:val="single" w:sz="4" w:space="0" w:color="auto"/>
            </w:tcBorders>
            <w:shd w:val="clear" w:color="auto" w:fill="auto"/>
            <w:vAlign w:val="center"/>
            <w:hideMark/>
          </w:tcPr>
          <w:p w:rsidR="00CF21A3" w:rsidRPr="00F11867" w:rsidRDefault="00801617" w:rsidP="00F11867">
            <w:pPr>
              <w:spacing w:after="200" w:line="276" w:lineRule="auto"/>
              <w:jc w:val="both"/>
              <w:rPr>
                <w:lang w:val="ru-RU"/>
              </w:rPr>
            </w:pPr>
            <w:r w:rsidRPr="00E4420D">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801617">
              <w:rPr>
                <w:i/>
              </w:rPr>
              <w:t>Приложение № 12 от Документи за попълване към Условия за кандидатстване</w:t>
            </w:r>
            <w:r w:rsidRPr="00E4420D">
              <w:t>) с подпис/и, печат и сканирана във формат „</w:t>
            </w:r>
            <w:r w:rsidRPr="00801617">
              <w:rPr>
                <w:lang w:val="en-US"/>
              </w:rPr>
              <w:t>pdf</w:t>
            </w:r>
            <w:r w:rsidRPr="00E4420D">
              <w:t>“ или „</w:t>
            </w:r>
            <w:r w:rsidRPr="00801617">
              <w:rPr>
                <w:lang w:val="en-US"/>
              </w:rPr>
              <w:t>jpg</w:t>
            </w:r>
            <w:r w:rsidRPr="00E4420D">
              <w:t xml:space="preserve">“.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9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6.1.52</w:t>
            </w:r>
          </w:p>
        </w:tc>
        <w:tc>
          <w:tcPr>
            <w:tcW w:w="7438" w:type="dxa"/>
            <w:tcBorders>
              <w:top w:val="nil"/>
              <w:left w:val="nil"/>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 xml:space="preserve">Отчет за приходи и разходи за последен приключен междинен период. Представя се във формат „pdf“ или „jpg“. </w:t>
            </w:r>
            <w:r w:rsidRPr="00801617">
              <w:rPr>
                <w:i/>
              </w:rPr>
              <w:t>Представя се от кандидати, регистрирани в годината на кандидатстване</w:t>
            </w:r>
            <w:r w:rsidRPr="00E4420D">
              <w:t xml:space="preserve">.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451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6.1.53</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617" w:rsidRPr="00801617" w:rsidRDefault="00801617" w:rsidP="00801617">
            <w:pPr>
              <w:spacing w:after="200" w:line="276" w:lineRule="auto"/>
              <w:jc w:val="both"/>
              <w:rPr>
                <w:lang w:val="ru-RU"/>
              </w:rPr>
            </w:pPr>
            <w:r w:rsidRPr="00E4420D">
              <w:t>Предварителни или окончателни договори с описани вид, количества и цени на основните суровини (</w:t>
            </w:r>
            <w:r w:rsidRPr="00801617">
              <w:rPr>
                <w:i/>
              </w:rPr>
              <w:t>важи в случаите, когато не се предвижда преработка на собствена земеделска продукция</w:t>
            </w:r>
            <w:r w:rsidRPr="00E4420D">
              <w:t>) и/или декларация от кандидата с описани вид и количества на основните суровини (</w:t>
            </w:r>
            <w:r w:rsidRPr="00801617">
              <w:rPr>
                <w:i/>
              </w:rPr>
              <w:t>важи в случаите, когато се предвижда преработка на собствена земеделска продукция</w:t>
            </w:r>
            <w:r w:rsidRPr="00E4420D">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801617">
              <w:rPr>
                <w:i/>
              </w:rPr>
              <w:t>представя се и в случаите, когато суровините се закупуват от кланични пунктове</w:t>
            </w:r>
            <w:r w:rsidRPr="00E4420D">
              <w:t xml:space="preserve">). Представя се във формат „pdf“ или „jpg“. </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7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6.1.54</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41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6.1.55</w:t>
            </w:r>
          </w:p>
        </w:tc>
        <w:tc>
          <w:tcPr>
            <w:tcW w:w="7438" w:type="dxa"/>
            <w:tcBorders>
              <w:top w:val="nil"/>
              <w:left w:val="nil"/>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29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6.1.56</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lang w:val="ru-RU"/>
              </w:rPr>
            </w:pPr>
            <w:r w:rsidRPr="00E4420D">
              <w:t>Удостоверение за данъчна оценка, издадено в рамките на месеца, предхождащ датата на подаване на проектното предложение (</w:t>
            </w:r>
            <w:r w:rsidRPr="00801617">
              <w:rPr>
                <w:i/>
              </w:rPr>
              <w:t>важи в случай, че проектът включва разходи за закупуване на земя, сгради и/или друга недвижима собственост</w:t>
            </w:r>
            <w:r w:rsidRPr="00E4420D">
              <w:t>). Представя се във формат „pdf“ или „</w:t>
            </w:r>
            <w:r w:rsidRPr="00801617">
              <w:rPr>
                <w:lang w:val="en-US"/>
              </w:rPr>
              <w:t>jpg</w:t>
            </w:r>
            <w:r w:rsidRPr="00801617">
              <w:rPr>
                <w:lang w:val="ru-RU"/>
              </w:rPr>
              <w:t>”.</w:t>
            </w:r>
            <w:r w:rsidRPr="00E4420D">
              <w:t xml:space="preserve"> </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30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617"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6.1.57</w:t>
            </w:r>
          </w:p>
          <w:p w:rsidR="00CF21A3" w:rsidRPr="00801617" w:rsidRDefault="00CF21A3" w:rsidP="00801617">
            <w:pPr>
              <w:rPr>
                <w:rFonts w:ascii="Calibri" w:eastAsia="Times New Roman" w:hAnsi="Calibri" w:cs="Calibri"/>
                <w:lang w:eastAsia="bg-BG"/>
              </w:rPr>
            </w:pP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801617" w:rsidRDefault="00CF21A3" w:rsidP="00801617">
            <w:r w:rsidRPr="00801617">
              <w:rPr>
                <w:rFonts w:ascii="Calibri" w:eastAsia="Times New Roman" w:hAnsi="Calibri" w:cs="Calibri"/>
                <w:color w:val="000000"/>
                <w:lang w:eastAsia="bg-BG"/>
              </w:rPr>
              <w:t xml:space="preserve"> </w:t>
            </w:r>
            <w:r w:rsidR="00801617" w:rsidRPr="00E4420D">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801617" w:rsidRPr="00CF21A3" w:rsidTr="00CF21A3">
        <w:trPr>
          <w:trHeight w:val="130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801617" w:rsidRPr="00CF21A3" w:rsidRDefault="00801617" w:rsidP="00CF21A3">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6.1.58</w:t>
            </w:r>
          </w:p>
        </w:tc>
        <w:tc>
          <w:tcPr>
            <w:tcW w:w="7438" w:type="dxa"/>
            <w:tcBorders>
              <w:top w:val="single" w:sz="4" w:space="0" w:color="auto"/>
              <w:left w:val="nil"/>
              <w:bottom w:val="single" w:sz="4" w:space="0" w:color="auto"/>
              <w:right w:val="single" w:sz="4" w:space="0" w:color="auto"/>
            </w:tcBorders>
            <w:shd w:val="clear" w:color="auto" w:fill="auto"/>
            <w:vAlign w:val="center"/>
          </w:tcPr>
          <w:p w:rsidR="00801617" w:rsidRPr="00801617" w:rsidRDefault="00801617" w:rsidP="00801617">
            <w:pPr>
              <w:rPr>
                <w:rFonts w:ascii="Calibri" w:eastAsia="Times New Roman" w:hAnsi="Calibri" w:cs="Calibri"/>
                <w:color w:val="000000"/>
                <w:lang w:eastAsia="bg-BG"/>
              </w:rPr>
            </w:pPr>
            <w:r>
              <w:t>СПРАВКА - ДЕКЛАРАЦИЯЗА ПРИХОДИТЕ ОТ ПРОДАЖБИ OТ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КАНДИДАТСТВАНЕ(Попълва се от кандидати юридически лица, с изключение на тези, които са създадени до 1 година преди датата на кандидатстване и са подали проект, който се изпълнява с инвестиции, изцяло насочени във: сектор „Животновъдство”,  „Плодове и зеленчуци” или  „Етеричномаслени и медицински култури”, включително с инвестиции, в обхвата на два или повече от тези сектори)</w:t>
            </w:r>
            <w:r w:rsidR="001A561A" w:rsidRPr="00E4420D">
              <w:t xml:space="preserve"> Представя се във формат „pdf“ или „jpg”.</w:t>
            </w:r>
          </w:p>
        </w:tc>
        <w:tc>
          <w:tcPr>
            <w:tcW w:w="716" w:type="dxa"/>
            <w:tcBorders>
              <w:top w:val="single" w:sz="4" w:space="0" w:color="auto"/>
              <w:left w:val="nil"/>
              <w:bottom w:val="single" w:sz="4" w:space="0" w:color="auto"/>
              <w:right w:val="single" w:sz="4" w:space="0" w:color="auto"/>
            </w:tcBorders>
            <w:shd w:val="clear" w:color="auto" w:fill="auto"/>
            <w:noWrap/>
            <w:vAlign w:val="bottom"/>
          </w:tcPr>
          <w:p w:rsidR="00801617" w:rsidRPr="00CF21A3" w:rsidRDefault="00801617" w:rsidP="00CF21A3">
            <w:pPr>
              <w:spacing w:after="0" w:line="240" w:lineRule="auto"/>
              <w:rPr>
                <w:rFonts w:ascii="Calibri" w:eastAsia="Times New Roman" w:hAnsi="Calibri" w:cs="Calibri"/>
                <w:color w:val="000000"/>
                <w:lang w:eastAsia="bg-BG"/>
              </w:rPr>
            </w:pPr>
          </w:p>
        </w:tc>
        <w:tc>
          <w:tcPr>
            <w:tcW w:w="622" w:type="dxa"/>
            <w:tcBorders>
              <w:top w:val="single" w:sz="4" w:space="0" w:color="auto"/>
              <w:left w:val="nil"/>
              <w:bottom w:val="single" w:sz="4" w:space="0" w:color="auto"/>
              <w:right w:val="single" w:sz="4" w:space="0" w:color="auto"/>
            </w:tcBorders>
            <w:shd w:val="clear" w:color="auto" w:fill="auto"/>
            <w:noWrap/>
            <w:vAlign w:val="bottom"/>
          </w:tcPr>
          <w:p w:rsidR="00801617" w:rsidRPr="00CF21A3" w:rsidRDefault="00801617" w:rsidP="00CF21A3">
            <w:pPr>
              <w:spacing w:after="0" w:line="240" w:lineRule="auto"/>
              <w:rPr>
                <w:rFonts w:ascii="Calibri" w:eastAsia="Times New Roman" w:hAnsi="Calibri" w:cs="Calibri"/>
                <w:color w:val="000000"/>
                <w:lang w:eastAsia="bg-BG"/>
              </w:rPr>
            </w:pPr>
          </w:p>
        </w:tc>
        <w:tc>
          <w:tcPr>
            <w:tcW w:w="924" w:type="dxa"/>
            <w:tcBorders>
              <w:top w:val="single" w:sz="4" w:space="0" w:color="auto"/>
              <w:left w:val="nil"/>
              <w:bottom w:val="single" w:sz="4" w:space="0" w:color="auto"/>
              <w:right w:val="single" w:sz="4" w:space="0" w:color="auto"/>
            </w:tcBorders>
            <w:shd w:val="clear" w:color="auto" w:fill="auto"/>
            <w:noWrap/>
            <w:vAlign w:val="bottom"/>
          </w:tcPr>
          <w:p w:rsidR="00801617" w:rsidRPr="00CF21A3" w:rsidRDefault="00801617" w:rsidP="00CF21A3">
            <w:pPr>
              <w:spacing w:after="0" w:line="240" w:lineRule="auto"/>
              <w:rPr>
                <w:rFonts w:ascii="Calibri" w:eastAsia="Times New Roman" w:hAnsi="Calibri" w:cs="Calibri"/>
                <w:color w:val="000000"/>
                <w:lang w:eastAsia="bg-BG"/>
              </w:rPr>
            </w:pPr>
          </w:p>
        </w:tc>
        <w:tc>
          <w:tcPr>
            <w:tcW w:w="3731" w:type="dxa"/>
            <w:tcBorders>
              <w:top w:val="single" w:sz="4" w:space="0" w:color="auto"/>
              <w:left w:val="nil"/>
              <w:bottom w:val="single" w:sz="4" w:space="0" w:color="auto"/>
              <w:right w:val="single" w:sz="4" w:space="0" w:color="auto"/>
            </w:tcBorders>
            <w:shd w:val="clear" w:color="auto" w:fill="auto"/>
            <w:noWrap/>
            <w:vAlign w:val="bottom"/>
          </w:tcPr>
          <w:p w:rsidR="00801617" w:rsidRPr="00CF21A3" w:rsidRDefault="00801617" w:rsidP="00CF21A3">
            <w:pPr>
              <w:spacing w:after="0" w:line="240" w:lineRule="auto"/>
              <w:rPr>
                <w:rFonts w:ascii="Calibri" w:eastAsia="Times New Roman" w:hAnsi="Calibri" w:cs="Calibri"/>
                <w:color w:val="000000"/>
                <w:lang w:eastAsia="bg-BG"/>
              </w:rPr>
            </w:pPr>
          </w:p>
        </w:tc>
      </w:tr>
      <w:tr w:rsidR="00CF21A3" w:rsidRPr="00CF21A3" w:rsidTr="00CF21A3">
        <w:trPr>
          <w:trHeight w:val="630"/>
        </w:trPr>
        <w:tc>
          <w:tcPr>
            <w:tcW w:w="744" w:type="dxa"/>
            <w:tcBorders>
              <w:top w:val="nil"/>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II.7.ДОКУМЕНТИ ДОКАЗВАЩИ СЪОТВЕТСТВИЕ С КРИТЕРИИТЕ ЗА ПОДБОР НА ПРОЕКТИ</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283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7.1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i/>
                <w:color w:val="FF0000"/>
              </w:rPr>
            </w:pPr>
            <w:r w:rsidRPr="00E409FA">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62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7.2</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1617" w:rsidRPr="00801617" w:rsidRDefault="00801617" w:rsidP="00801617">
            <w:pPr>
              <w:spacing w:after="200" w:line="276" w:lineRule="auto"/>
              <w:jc w:val="both"/>
              <w:rPr>
                <w:i/>
                <w:color w:val="FF0000"/>
              </w:rPr>
            </w:pPr>
            <w:r w:rsidRPr="00E409FA">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CF21A3" w:rsidRPr="00CF21A3" w:rsidRDefault="00CF21A3" w:rsidP="00CF21A3">
            <w:pPr>
              <w:spacing w:after="0" w:line="240" w:lineRule="auto"/>
              <w:rPr>
                <w:rFonts w:ascii="Calibri" w:eastAsia="Times New Roman" w:hAnsi="Calibri" w:cs="Calibri"/>
                <w:color w:val="000000"/>
                <w:lang w:eastAsia="bg-BG"/>
              </w:rPr>
            </w:pP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080"/>
        </w:trPr>
        <w:tc>
          <w:tcPr>
            <w:tcW w:w="744" w:type="dxa"/>
            <w:tcBorders>
              <w:top w:val="single" w:sz="4" w:space="0" w:color="auto"/>
              <w:left w:val="single" w:sz="4" w:space="0" w:color="auto"/>
              <w:bottom w:val="nil"/>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7.3</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CF21A3" w:rsidRPr="00CF21A3" w:rsidRDefault="00801617" w:rsidP="00CF21A3">
            <w:pPr>
              <w:spacing w:after="0" w:line="240" w:lineRule="auto"/>
              <w:rPr>
                <w:rFonts w:ascii="Calibri" w:eastAsia="Times New Roman" w:hAnsi="Calibri" w:cs="Calibri"/>
                <w:color w:val="000000"/>
                <w:lang w:eastAsia="bg-BG"/>
              </w:rPr>
            </w:pPr>
            <w:r w:rsidRPr="00E409FA">
              <w:t xml:space="preserve">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7.4</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Справка за съществуващия и нает персонал към края на предходната спрямо кандидатстването календарна година (представя се, в случай че кандидатът з</w:t>
            </w:r>
            <w:r w:rsidRPr="00CF21A3">
              <w:rPr>
                <w:rFonts w:ascii="Calibri" w:eastAsia="Times New Roman" w:hAnsi="Calibri" w:cs="Calibri"/>
                <w:lang w:eastAsia="bg-BG"/>
              </w:rPr>
              <w:t>аявява точки по критерий   за подбор 2 от Раздел 22 на Условията за кандидатстване  ) (Приложение № 17).</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835"/>
        </w:trPr>
        <w:tc>
          <w:tcPr>
            <w:tcW w:w="744" w:type="dxa"/>
            <w:tcBorders>
              <w:top w:val="nil"/>
              <w:left w:val="single" w:sz="4" w:space="0" w:color="auto"/>
              <w:bottom w:val="nil"/>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7.5</w:t>
            </w:r>
          </w:p>
        </w:tc>
        <w:tc>
          <w:tcPr>
            <w:tcW w:w="7438" w:type="dxa"/>
            <w:tcBorders>
              <w:top w:val="nil"/>
              <w:left w:val="nil"/>
              <w:bottom w:val="single" w:sz="4" w:space="0" w:color="auto"/>
              <w:right w:val="single" w:sz="4" w:space="0" w:color="auto"/>
            </w:tcBorders>
            <w:shd w:val="clear" w:color="auto" w:fill="auto"/>
            <w:vAlign w:val="center"/>
            <w:hideMark/>
          </w:tcPr>
          <w:p w:rsidR="00CF21A3" w:rsidRPr="00801617" w:rsidRDefault="00801617" w:rsidP="00801617">
            <w:pPr>
              <w:spacing w:after="200" w:line="276" w:lineRule="auto"/>
              <w:jc w:val="both"/>
              <w:rPr>
                <w:i/>
                <w:color w:val="FF0000"/>
              </w:rPr>
            </w:pPr>
            <w:r w:rsidRPr="00E409FA">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„pdf“ или „jpg”.</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30"/>
        </w:trPr>
        <w:tc>
          <w:tcPr>
            <w:tcW w:w="7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II.8.ПРОВЕРКА ЗА НАЛИЧИЕ НА ИЗКУСТВЕНО СЪЗДАДЕНИ УСЛОВИЯ И/ИЛИ ФУНКЦИОНАЛНА НЕСАМОСТОЯТЕЛНОСТ</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8.1</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 е декларирал липса на изкуствено създадени условия  и/или наличие на функционална несамостоятелност.</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8.2</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B70970" w:rsidP="00CF21A3">
            <w:pPr>
              <w:spacing w:after="0" w:line="240" w:lineRule="auto"/>
              <w:rPr>
                <w:rFonts w:ascii="Calibri" w:eastAsia="Times New Roman" w:hAnsi="Calibri" w:cs="Calibri"/>
                <w:color w:val="000000"/>
                <w:lang w:eastAsia="bg-BG"/>
              </w:rPr>
            </w:pPr>
            <w:r w:rsidRPr="00B70970">
              <w:rPr>
                <w:rFonts w:ascii="Calibri" w:eastAsia="Times New Roman" w:hAnsi="Calibri" w:cs="Calibri"/>
                <w:color w:val="000000"/>
                <w:lang w:eastAsia="bg-BG"/>
              </w:rPr>
              <w:t>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подмярка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обн., ДВ, бр. 100 от 18.12.2015 г., в сила от 18.12.2015 г., изм. и доп. ДВ. бр.38 от 20 Май 2016г. , изм. и доп. ДВ. бр. 69 от 25 Август 2017 г. (Наредба № 22).</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 xml:space="preserve">II.9.ПРОВЕРКА ЗА ЛИПСА НА ДВОЙНО ФИНАНСИРАНЕ </w:t>
            </w:r>
          </w:p>
        </w:tc>
        <w:tc>
          <w:tcPr>
            <w:tcW w:w="716"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9.1</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Кандидатът е представил декларация, че не е получил подпомагане за същата инвестиция по друга програма.</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9.2</w:t>
            </w:r>
          </w:p>
        </w:tc>
        <w:tc>
          <w:tcPr>
            <w:tcW w:w="7438" w:type="dxa"/>
            <w:tcBorders>
              <w:top w:val="nil"/>
              <w:left w:val="nil"/>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xml:space="preserve">В публичния модул в ИСУН липсват данни за двойно финансиране. </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15"/>
        </w:trPr>
        <w:tc>
          <w:tcPr>
            <w:tcW w:w="744" w:type="dxa"/>
            <w:tcBorders>
              <w:top w:val="nil"/>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II.10.ПРИЛОЖИМ РЕЖИМ НА МИНИМАЛНИ/ДЪРЖАВНИ ПОМОЩИ</w:t>
            </w:r>
            <w:r w:rsidR="00D87CF4">
              <w:rPr>
                <w:rFonts w:ascii="Calibri" w:eastAsia="Times New Roman" w:hAnsi="Calibri" w:cs="Calibri"/>
                <w:b/>
                <w:bCs/>
                <w:color w:val="000000"/>
                <w:lang w:eastAsia="bg-BG"/>
              </w:rPr>
              <w:t>/когато е приложимо/</w:t>
            </w:r>
            <w:r w:rsidRPr="00CF21A3">
              <w:rPr>
                <w:rFonts w:ascii="Calibri" w:eastAsia="Times New Roman" w:hAnsi="Calibri" w:cs="Calibri"/>
                <w:b/>
                <w:bCs/>
                <w:color w:val="000000"/>
                <w:lang w:eastAsia="bg-BG"/>
              </w:rPr>
              <w:t>:</w:t>
            </w:r>
          </w:p>
        </w:tc>
        <w:tc>
          <w:tcPr>
            <w:tcW w:w="716"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noWrap/>
            <w:vAlign w:val="bottom"/>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178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10.1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690601" w:rsidP="00CF21A3">
            <w:pPr>
              <w:spacing w:after="0" w:line="240" w:lineRule="auto"/>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Кандидатът е попълнил и представил Декларация за минимални и държавни помощи.</w:t>
            </w:r>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1455"/>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10.2</w:t>
            </w:r>
          </w:p>
        </w:tc>
        <w:tc>
          <w:tcPr>
            <w:tcW w:w="7438" w:type="dxa"/>
            <w:tcBorders>
              <w:top w:val="single" w:sz="4" w:space="0" w:color="auto"/>
              <w:left w:val="nil"/>
              <w:bottom w:val="single" w:sz="4" w:space="0" w:color="auto"/>
              <w:right w:val="single" w:sz="4" w:space="0" w:color="auto"/>
            </w:tcBorders>
            <w:shd w:val="clear" w:color="auto" w:fill="auto"/>
            <w:vAlign w:val="center"/>
            <w:hideMark/>
          </w:tcPr>
          <w:p w:rsidR="005E1D99" w:rsidRDefault="005E1D99" w:rsidP="005E1D99">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 xml:space="preserve">Финансовото подпомагане представлява „минимална помощ“ </w:t>
            </w:r>
            <w:r>
              <w:rPr>
                <w:rFonts w:ascii="Calibri" w:eastAsia="Times New Roman" w:hAnsi="Calibri" w:cs="Calibri"/>
                <w:color w:val="000000"/>
                <w:sz w:val="24"/>
                <w:szCs w:val="24"/>
                <w:lang w:eastAsia="bg-BG"/>
              </w:rPr>
              <w:t xml:space="preserve">при условията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eastAsia="bg-BG"/>
              </w:rPr>
              <w:t xml:space="preserve">.Кандидатите и дейностите, които ще се финансират, </w:t>
            </w:r>
            <w:r w:rsidRPr="00C52EC5">
              <w:rPr>
                <w:rFonts w:ascii="Calibri" w:eastAsia="Times New Roman" w:hAnsi="Calibri" w:cs="Calibri"/>
                <w:color w:val="000000"/>
                <w:sz w:val="24"/>
                <w:szCs w:val="24"/>
                <w:lang w:eastAsia="bg-BG"/>
              </w:rPr>
              <w:t xml:space="preserve">попадат в приложното поле на </w:t>
            </w:r>
            <w:r>
              <w:rPr>
                <w:rFonts w:ascii="Calibri" w:eastAsia="Times New Roman" w:hAnsi="Calibri" w:cs="Calibri"/>
                <w:color w:val="000000"/>
                <w:sz w:val="24"/>
                <w:szCs w:val="24"/>
                <w:lang w:eastAsia="bg-BG"/>
              </w:rPr>
              <w:t xml:space="preserve">чл.1 на </w:t>
            </w:r>
            <w:r w:rsidRPr="00C52EC5">
              <w:rPr>
                <w:rFonts w:ascii="Calibri" w:eastAsia="Times New Roman" w:hAnsi="Calibri" w:cs="Calibri"/>
                <w:color w:val="000000"/>
                <w:sz w:val="24"/>
                <w:szCs w:val="24"/>
                <w:lang w:eastAsia="bg-BG"/>
              </w:rPr>
              <w:t>Регламент 1407/2013/ако е приложимо/</w:t>
            </w:r>
            <w:r>
              <w:rPr>
                <w:rFonts w:ascii="Calibri" w:eastAsia="Times New Roman" w:hAnsi="Calibri" w:cs="Calibri"/>
                <w:color w:val="000000"/>
                <w:sz w:val="24"/>
                <w:szCs w:val="24"/>
                <w:lang w:eastAsia="bg-BG"/>
              </w:rPr>
              <w:t>.</w:t>
            </w:r>
          </w:p>
          <w:p w:rsidR="00CF21A3" w:rsidRPr="00CF21A3" w:rsidRDefault="005E1D99" w:rsidP="005E1D99">
            <w:pPr>
              <w:spacing w:after="0" w:line="240" w:lineRule="auto"/>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 xml:space="preserve">В случай, че </w:t>
            </w:r>
            <w:r>
              <w:rPr>
                <w:rFonts w:ascii="Calibri" w:eastAsia="Times New Roman" w:hAnsi="Calibri" w:cs="Calibri"/>
                <w:color w:val="000000"/>
                <w:sz w:val="24"/>
                <w:szCs w:val="24"/>
                <w:lang w:eastAsia="bg-BG"/>
              </w:rPr>
              <w:t xml:space="preserve">кандидатите и </w:t>
            </w:r>
            <w:r w:rsidRPr="00C52EC5">
              <w:rPr>
                <w:rFonts w:ascii="Calibri" w:eastAsia="Times New Roman" w:hAnsi="Calibri" w:cs="Calibri"/>
                <w:color w:val="000000"/>
                <w:sz w:val="24"/>
                <w:szCs w:val="24"/>
                <w:lang w:eastAsia="bg-BG"/>
              </w:rPr>
              <w:t xml:space="preserve">дейностите не попадат в приложното поле на </w:t>
            </w:r>
            <w:r>
              <w:rPr>
                <w:rFonts w:ascii="Calibri" w:eastAsia="Times New Roman" w:hAnsi="Calibri" w:cs="Calibri"/>
                <w:color w:val="000000"/>
                <w:sz w:val="24"/>
                <w:szCs w:val="24"/>
                <w:lang w:eastAsia="bg-BG"/>
              </w:rPr>
              <w:t xml:space="preserve">чл.1 на  </w:t>
            </w:r>
            <w:r w:rsidRPr="00C52EC5">
              <w:rPr>
                <w:rFonts w:ascii="Calibri" w:eastAsia="Times New Roman" w:hAnsi="Calibri" w:cs="Calibri"/>
                <w:color w:val="000000"/>
                <w:sz w:val="24"/>
                <w:szCs w:val="24"/>
                <w:lang w:eastAsia="bg-BG"/>
              </w:rPr>
              <w:t xml:space="preserve">Регламент 1407/2013, </w:t>
            </w:r>
            <w:r w:rsidRPr="00C52EC5">
              <w:rPr>
                <w:rFonts w:ascii="Calibri" w:eastAsia="Times New Roman" w:hAnsi="Calibri" w:cs="Calibri"/>
                <w:b/>
                <w:color w:val="000000"/>
                <w:sz w:val="24"/>
                <w:szCs w:val="24"/>
                <w:lang w:eastAsia="bg-BG"/>
              </w:rPr>
              <w:t>проектното предложение ще бъде отхвърлено.</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2550"/>
        </w:trPr>
        <w:tc>
          <w:tcPr>
            <w:tcW w:w="744" w:type="dxa"/>
            <w:tcBorders>
              <w:top w:val="nil"/>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10.3</w:t>
            </w:r>
          </w:p>
        </w:tc>
        <w:tc>
          <w:tcPr>
            <w:tcW w:w="7438" w:type="dxa"/>
            <w:tcBorders>
              <w:top w:val="nil"/>
              <w:left w:val="nil"/>
              <w:bottom w:val="single" w:sz="4" w:space="0" w:color="auto"/>
              <w:right w:val="single" w:sz="4" w:space="0" w:color="auto"/>
            </w:tcBorders>
            <w:shd w:val="clear" w:color="auto" w:fill="auto"/>
            <w:vAlign w:val="center"/>
            <w:hideMark/>
          </w:tcPr>
          <w:p w:rsidR="005E1D99" w:rsidRPr="00C52EC5" w:rsidRDefault="005E1D99" w:rsidP="005E1D99">
            <w:pPr>
              <w:spacing w:after="0" w:line="240" w:lineRule="auto"/>
            </w:pPr>
            <w:r w:rsidRPr="00C52EC5">
              <w:rPr>
                <w:rFonts w:ascii="Calibri" w:eastAsia="Times New Roman" w:hAnsi="Calibri" w:cs="Calibri"/>
                <w:color w:val="000000"/>
                <w:sz w:val="24"/>
                <w:szCs w:val="24"/>
                <w:lang w:eastAsia="bg-BG"/>
              </w:rPr>
              <w:t>Проектното предложение съответства на изискванията на Регламент 1407/2013.</w:t>
            </w:r>
            <w:r w:rsidRPr="00C52EC5">
              <w:t xml:space="preserve"> </w:t>
            </w:r>
          </w:p>
          <w:p w:rsidR="00CF21A3" w:rsidRPr="00CF21A3" w:rsidRDefault="005E1D99" w:rsidP="005E1D99">
            <w:pPr>
              <w:spacing w:after="0" w:line="240" w:lineRule="auto"/>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p>
        </w:tc>
        <w:tc>
          <w:tcPr>
            <w:tcW w:w="716"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nil"/>
              <w:left w:val="nil"/>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690601" w:rsidRPr="00CF21A3" w:rsidTr="00CF21A3">
        <w:trPr>
          <w:trHeight w:val="2550"/>
        </w:trPr>
        <w:tc>
          <w:tcPr>
            <w:tcW w:w="744" w:type="dxa"/>
            <w:tcBorders>
              <w:top w:val="nil"/>
              <w:left w:val="single" w:sz="4" w:space="0" w:color="auto"/>
              <w:bottom w:val="single" w:sz="4" w:space="0" w:color="auto"/>
              <w:right w:val="single" w:sz="4" w:space="0" w:color="auto"/>
            </w:tcBorders>
            <w:shd w:val="clear" w:color="auto" w:fill="auto"/>
            <w:vAlign w:val="center"/>
          </w:tcPr>
          <w:p w:rsidR="00690601" w:rsidRPr="00CF21A3" w:rsidRDefault="00690601" w:rsidP="00CF21A3">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10.4</w:t>
            </w:r>
          </w:p>
        </w:tc>
        <w:tc>
          <w:tcPr>
            <w:tcW w:w="7438" w:type="dxa"/>
            <w:tcBorders>
              <w:top w:val="nil"/>
              <w:left w:val="nil"/>
              <w:bottom w:val="single" w:sz="4" w:space="0" w:color="auto"/>
              <w:right w:val="single" w:sz="4" w:space="0" w:color="auto"/>
            </w:tcBorders>
            <w:shd w:val="clear" w:color="auto" w:fill="auto"/>
            <w:vAlign w:val="center"/>
          </w:tcPr>
          <w:p w:rsidR="005E1D99" w:rsidRPr="00A8247B" w:rsidRDefault="005E1D99" w:rsidP="005E1D99">
            <w:pPr>
              <w:spacing w:after="0" w:line="240" w:lineRule="auto"/>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 xml:space="preserve">Финансовата помощ за един кандидат в условията на чл.2, пар.2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едно и също предприятие</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 заедно с другите получени минимални помощи и съгласно изискванията на  чл.5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eastAsia="bg-BG"/>
              </w:rPr>
              <w:t xml:space="preserve">, не надхвърлят левовата равностойност на 200 000 евро </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100 000 евро </w:t>
            </w:r>
            <w:r>
              <w:rPr>
                <w:rFonts w:ascii="Calibri" w:eastAsia="Times New Roman" w:hAnsi="Calibri" w:cs="Calibri"/>
                <w:color w:val="000000"/>
                <w:sz w:val="24"/>
                <w:szCs w:val="24"/>
                <w:lang w:val="en-US" w:eastAsia="bg-BG"/>
              </w:rPr>
              <w:t>в случай на едно и също предприятие, което осъществява автомобилни товарни превози за чужда сметка)</w:t>
            </w:r>
            <w:r>
              <w:rPr>
                <w:rFonts w:ascii="Calibri" w:eastAsia="Times New Roman" w:hAnsi="Calibri" w:cs="Calibri"/>
                <w:color w:val="000000"/>
                <w:sz w:val="24"/>
                <w:szCs w:val="24"/>
                <w:lang w:eastAsia="bg-BG"/>
              </w:rPr>
              <w:t xml:space="preserve"> за период от три последователни години, включително текущата.</w:t>
            </w:r>
          </w:p>
          <w:p w:rsidR="00690601" w:rsidRPr="00C52EC5" w:rsidRDefault="005E1D99" w:rsidP="005E1D99">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В случай , че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БФП до максимално допустимия размер.</w:t>
            </w:r>
          </w:p>
        </w:tc>
        <w:tc>
          <w:tcPr>
            <w:tcW w:w="716" w:type="dxa"/>
            <w:tcBorders>
              <w:top w:val="nil"/>
              <w:left w:val="nil"/>
              <w:bottom w:val="single" w:sz="4" w:space="0" w:color="auto"/>
              <w:right w:val="single" w:sz="4" w:space="0" w:color="auto"/>
            </w:tcBorders>
            <w:shd w:val="clear" w:color="auto" w:fill="auto"/>
            <w:noWrap/>
            <w:vAlign w:val="bottom"/>
          </w:tcPr>
          <w:p w:rsidR="00690601" w:rsidRPr="00CF21A3" w:rsidRDefault="00690601" w:rsidP="00CF21A3">
            <w:pPr>
              <w:spacing w:after="0" w:line="240" w:lineRule="auto"/>
              <w:rPr>
                <w:rFonts w:ascii="Calibri" w:eastAsia="Times New Roman" w:hAnsi="Calibri" w:cs="Calibri"/>
                <w:color w:val="000000"/>
                <w:lang w:eastAsia="bg-BG"/>
              </w:rPr>
            </w:pPr>
          </w:p>
        </w:tc>
        <w:tc>
          <w:tcPr>
            <w:tcW w:w="622" w:type="dxa"/>
            <w:tcBorders>
              <w:top w:val="nil"/>
              <w:left w:val="nil"/>
              <w:bottom w:val="single" w:sz="4" w:space="0" w:color="auto"/>
              <w:right w:val="single" w:sz="4" w:space="0" w:color="auto"/>
            </w:tcBorders>
            <w:shd w:val="clear" w:color="auto" w:fill="auto"/>
            <w:noWrap/>
            <w:vAlign w:val="bottom"/>
          </w:tcPr>
          <w:p w:rsidR="00690601" w:rsidRPr="00CF21A3" w:rsidRDefault="00690601" w:rsidP="00CF21A3">
            <w:pPr>
              <w:spacing w:after="0" w:line="240" w:lineRule="auto"/>
              <w:rPr>
                <w:rFonts w:ascii="Calibri" w:eastAsia="Times New Roman" w:hAnsi="Calibri" w:cs="Calibri"/>
                <w:color w:val="000000"/>
                <w:lang w:eastAsia="bg-BG"/>
              </w:rPr>
            </w:pPr>
          </w:p>
        </w:tc>
        <w:tc>
          <w:tcPr>
            <w:tcW w:w="924" w:type="dxa"/>
            <w:tcBorders>
              <w:top w:val="nil"/>
              <w:left w:val="nil"/>
              <w:bottom w:val="single" w:sz="4" w:space="0" w:color="auto"/>
              <w:right w:val="single" w:sz="4" w:space="0" w:color="auto"/>
            </w:tcBorders>
            <w:shd w:val="clear" w:color="auto" w:fill="auto"/>
            <w:noWrap/>
            <w:vAlign w:val="bottom"/>
          </w:tcPr>
          <w:p w:rsidR="00690601" w:rsidRPr="00CF21A3" w:rsidRDefault="00690601" w:rsidP="00CF21A3">
            <w:pPr>
              <w:spacing w:after="0" w:line="240" w:lineRule="auto"/>
              <w:rPr>
                <w:rFonts w:ascii="Calibri" w:eastAsia="Times New Roman" w:hAnsi="Calibri" w:cs="Calibri"/>
                <w:color w:val="000000"/>
                <w:lang w:eastAsia="bg-BG"/>
              </w:rPr>
            </w:pPr>
          </w:p>
        </w:tc>
        <w:tc>
          <w:tcPr>
            <w:tcW w:w="3731" w:type="dxa"/>
            <w:tcBorders>
              <w:top w:val="nil"/>
              <w:left w:val="nil"/>
              <w:bottom w:val="single" w:sz="4" w:space="0" w:color="auto"/>
              <w:right w:val="single" w:sz="4" w:space="0" w:color="auto"/>
            </w:tcBorders>
            <w:shd w:val="clear" w:color="auto" w:fill="auto"/>
            <w:noWrap/>
            <w:vAlign w:val="bottom"/>
          </w:tcPr>
          <w:p w:rsidR="00690601" w:rsidRPr="00CF21A3" w:rsidRDefault="00690601" w:rsidP="00CF21A3">
            <w:pPr>
              <w:spacing w:after="0" w:line="240" w:lineRule="auto"/>
              <w:rPr>
                <w:rFonts w:ascii="Calibri" w:eastAsia="Times New Roman" w:hAnsi="Calibri" w:cs="Calibri"/>
                <w:color w:val="000000"/>
                <w:lang w:eastAsia="bg-BG"/>
              </w:rPr>
            </w:pPr>
          </w:p>
        </w:tc>
      </w:tr>
      <w:tr w:rsidR="00CF21A3" w:rsidRPr="00CF21A3" w:rsidTr="00CF21A3">
        <w:trPr>
          <w:trHeight w:val="600"/>
        </w:trPr>
        <w:tc>
          <w:tcPr>
            <w:tcW w:w="744" w:type="dxa"/>
            <w:tcBorders>
              <w:top w:val="nil"/>
              <w:left w:val="single" w:sz="4" w:space="0" w:color="auto"/>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w:t>
            </w:r>
          </w:p>
        </w:tc>
        <w:tc>
          <w:tcPr>
            <w:tcW w:w="7438"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II.11.ПОСЕЩЕНИЕ НА МЯСТО ЗА ЗАЯВЛЕНИЯ, ВКЛЮЧВАЩИ РАЗХОДИ ЗА СТРОИТЕЛНО-МОНТАЖНИ РАБОТИ (когато е приложимо)</w:t>
            </w:r>
          </w:p>
        </w:tc>
        <w:tc>
          <w:tcPr>
            <w:tcW w:w="716"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ДА</w:t>
            </w:r>
          </w:p>
        </w:tc>
        <w:tc>
          <w:tcPr>
            <w:tcW w:w="622"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w:t>
            </w:r>
          </w:p>
        </w:tc>
        <w:tc>
          <w:tcPr>
            <w:tcW w:w="924"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НЕПР.</w:t>
            </w:r>
          </w:p>
        </w:tc>
        <w:tc>
          <w:tcPr>
            <w:tcW w:w="3731" w:type="dxa"/>
            <w:tcBorders>
              <w:top w:val="nil"/>
              <w:left w:val="nil"/>
              <w:bottom w:val="single" w:sz="4" w:space="0" w:color="auto"/>
              <w:right w:val="single" w:sz="4" w:space="0" w:color="auto"/>
            </w:tcBorders>
            <w:shd w:val="clear" w:color="000000" w:fill="D9D9D9"/>
            <w:vAlign w:val="center"/>
            <w:hideMark/>
          </w:tcPr>
          <w:p w:rsidR="00CF21A3" w:rsidRPr="00CF21A3" w:rsidRDefault="00CF21A3" w:rsidP="00CF21A3">
            <w:pPr>
              <w:spacing w:after="0" w:line="240" w:lineRule="auto"/>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Коментари:</w:t>
            </w:r>
          </w:p>
        </w:tc>
      </w:tr>
      <w:tr w:rsidR="00CF21A3" w:rsidRPr="00CF21A3" w:rsidTr="00CF21A3">
        <w:trPr>
          <w:trHeight w:val="3300"/>
        </w:trPr>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lastRenderedPageBreak/>
              <w:t>11.1</w:t>
            </w:r>
          </w:p>
        </w:tc>
        <w:tc>
          <w:tcPr>
            <w:tcW w:w="7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21A3" w:rsidRPr="00CF21A3" w:rsidRDefault="00CF21A3" w:rsidP="00CF21A3">
            <w:pPr>
              <w:spacing w:after="0" w:line="240" w:lineRule="auto"/>
              <w:rPr>
                <w:rFonts w:ascii="Calibri" w:eastAsia="Times New Roman" w:hAnsi="Calibri" w:cs="Calibri"/>
                <w:color w:val="000000"/>
                <w:lang w:eastAsia="bg-BG"/>
              </w:rPr>
            </w:pPr>
            <w:bookmarkStart w:id="0" w:name="_GoBack"/>
            <w:r w:rsidRPr="00CF21A3">
              <w:rPr>
                <w:rFonts w:ascii="Calibri" w:eastAsia="Times New Roman" w:hAnsi="Calibri" w:cs="Calibri"/>
                <w:color w:val="000000"/>
                <w:lang w:eastAsia="bg-BG"/>
              </w:rPr>
              <w:t xml:space="preserve">Отговор „ДА“ се нанася при установено съответствие между заявените от кандидата и реалните данни съгласно протокола от посещение на място, изготвен на основание на чл. 49 ал. 1 от Наредба № 22 по образеца </w:t>
            </w:r>
            <w:r w:rsidRPr="00CF21A3">
              <w:rPr>
                <w:rFonts w:ascii="Calibri" w:eastAsia="Times New Roman" w:hAnsi="Calibri" w:cs="Calibri"/>
                <w:i/>
                <w:iCs/>
                <w:lang w:eastAsia="bg-BG"/>
              </w:rPr>
              <w:t>Приложение № 32</w:t>
            </w:r>
            <w:r w:rsidR="002878EF">
              <w:rPr>
                <w:rFonts w:ascii="Calibri" w:eastAsia="Times New Roman" w:hAnsi="Calibri" w:cs="Calibri"/>
                <w:color w:val="000000"/>
                <w:lang w:eastAsia="bg-BG"/>
              </w:rPr>
              <w:t xml:space="preserve"> към Условията за канди</w:t>
            </w:r>
            <w:r w:rsidRPr="00CF21A3">
              <w:rPr>
                <w:rFonts w:ascii="Calibri" w:eastAsia="Times New Roman" w:hAnsi="Calibri" w:cs="Calibri"/>
                <w:color w:val="000000"/>
                <w:lang w:eastAsia="bg-BG"/>
              </w:rPr>
              <w:t xml:space="preserve">датстване – документи за попълване. </w:t>
            </w:r>
            <w:r w:rsidRPr="00CF21A3">
              <w:rPr>
                <w:rFonts w:ascii="Calibri" w:eastAsia="Times New Roman" w:hAnsi="Calibri" w:cs="Calibri"/>
                <w:color w:val="000000"/>
                <w:lang w:eastAsia="bg-BG"/>
              </w:rPr>
              <w:br/>
              <w:t>Отговор „НЕ” се нанася, ако е ус</w:t>
            </w:r>
            <w:r w:rsidR="002878EF">
              <w:rPr>
                <w:rFonts w:ascii="Calibri" w:eastAsia="Times New Roman" w:hAnsi="Calibri" w:cs="Calibri"/>
                <w:color w:val="000000"/>
                <w:lang w:val="en-US" w:eastAsia="bg-BG"/>
              </w:rPr>
              <w:t>т</w:t>
            </w:r>
            <w:r w:rsidRPr="00CF21A3">
              <w:rPr>
                <w:rFonts w:ascii="Calibri" w:eastAsia="Times New Roman" w:hAnsi="Calibri" w:cs="Calibri"/>
                <w:color w:val="000000"/>
                <w:lang w:eastAsia="bg-BG"/>
              </w:rPr>
              <w:t xml:space="preserve">ановено несъответствие. </w:t>
            </w:r>
            <w:r w:rsidRPr="00CF21A3">
              <w:rPr>
                <w:rFonts w:ascii="Calibri" w:eastAsia="Times New Roman" w:hAnsi="Calibri" w:cs="Calibri"/>
                <w:color w:val="000000"/>
                <w:lang w:eastAsia="bg-BG"/>
              </w:rPr>
              <w:br/>
              <w:t>Протоколът с констатациите от посещението се прилага към Контролния лист за оценка на етап АСД.</w:t>
            </w:r>
            <w:r w:rsidRPr="00CF21A3">
              <w:rPr>
                <w:rFonts w:ascii="Calibri" w:eastAsia="Times New Roman" w:hAnsi="Calibri" w:cs="Calibri"/>
                <w:color w:val="000000"/>
                <w:lang w:eastAsia="bg-BG"/>
              </w:rPr>
              <w:br/>
              <w:t>Отговор „НЕПРИЛОЖИМО” се нанася, в случай, че проектното предложение не включва разходи за строително-монтажни работи и за създаване на трайни насаждения</w:t>
            </w:r>
            <w:bookmarkEnd w:id="0"/>
          </w:p>
        </w:tc>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9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14175" w:type="dxa"/>
            <w:gridSpan w:val="6"/>
            <w:tcBorders>
              <w:top w:val="single" w:sz="4" w:space="0" w:color="auto"/>
              <w:left w:val="nil"/>
              <w:bottom w:val="single" w:sz="4" w:space="0" w:color="auto"/>
              <w:right w:val="nil"/>
            </w:tcBorders>
            <w:shd w:val="clear" w:color="000000" w:fill="D9D9D9"/>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III.ЗАКЛЮЧЕНИЕ:</w:t>
            </w:r>
          </w:p>
        </w:tc>
      </w:tr>
      <w:tr w:rsidR="00CF21A3" w:rsidRPr="00CF21A3" w:rsidTr="00CF21A3">
        <w:trPr>
          <w:trHeight w:val="945"/>
        </w:trPr>
        <w:tc>
          <w:tcPr>
            <w:tcW w:w="10444" w:type="dxa"/>
            <w:gridSpan w:val="5"/>
            <w:tcBorders>
              <w:top w:val="single" w:sz="4" w:space="0" w:color="auto"/>
              <w:left w:val="single" w:sz="4" w:space="0" w:color="auto"/>
              <w:bottom w:val="single" w:sz="4" w:space="0" w:color="auto"/>
              <w:right w:val="single" w:sz="4" w:space="0" w:color="000000"/>
            </w:tcBorders>
            <w:shd w:val="clear" w:color="000000" w:fill="70AD47"/>
            <w:vAlign w:val="center"/>
            <w:hideMark/>
          </w:tcPr>
          <w:p w:rsidR="00CF21A3" w:rsidRPr="00CF21A3" w:rsidRDefault="00CF21A3" w:rsidP="00CF21A3">
            <w:pPr>
              <w:spacing w:after="0" w:line="240" w:lineRule="auto"/>
              <w:jc w:val="center"/>
              <w:rPr>
                <w:rFonts w:ascii="Calibri" w:eastAsia="Times New Roman" w:hAnsi="Calibri" w:cs="Calibri"/>
                <w:b/>
                <w:bCs/>
                <w:color w:val="000000"/>
                <w:lang w:eastAsia="bg-BG"/>
              </w:rPr>
            </w:pPr>
            <w:r w:rsidRPr="00CF21A3">
              <w:rPr>
                <w:rFonts w:ascii="Calibri" w:eastAsia="Times New Roman" w:hAnsi="Calibri" w:cs="Calibri"/>
                <w:b/>
                <w:bCs/>
                <w:color w:val="000000"/>
                <w:lang w:eastAsia="bg-BG"/>
              </w:rPr>
              <w:t>Проектното предложение, състоящо се от представен Формуляр за кандидатстване и приложени към него документи, отговаря на критериите за административно съответствие и допустимост</w:t>
            </w:r>
          </w:p>
        </w:tc>
        <w:tc>
          <w:tcPr>
            <w:tcW w:w="3731" w:type="dxa"/>
            <w:tcBorders>
              <w:top w:val="nil"/>
              <w:left w:val="nil"/>
              <w:bottom w:val="single" w:sz="4" w:space="0" w:color="auto"/>
              <w:right w:val="single" w:sz="4" w:space="0" w:color="auto"/>
            </w:tcBorders>
            <w:shd w:val="clear" w:color="000000" w:fill="70AD47"/>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r w:rsidRPr="00CF21A3">
              <w:rPr>
                <w:rFonts w:ascii="Calibri" w:eastAsia="Times New Roman" w:hAnsi="Calibri" w:cs="Calibri"/>
                <w:color w:val="000000"/>
                <w:lang w:eastAsia="bg-BG"/>
              </w:rPr>
              <w:t> </w:t>
            </w: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jc w:val="center"/>
              <w:rPr>
                <w:rFonts w:ascii="Calibri" w:eastAsia="Times New Roman" w:hAnsi="Calibri" w:cs="Calibri"/>
                <w:color w:val="000000"/>
                <w:lang w:eastAsia="bg-BG"/>
              </w:rPr>
            </w:pPr>
          </w:p>
        </w:tc>
        <w:tc>
          <w:tcPr>
            <w:tcW w:w="7438"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438"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438" w:type="dxa"/>
            <w:tcBorders>
              <w:top w:val="nil"/>
              <w:left w:val="nil"/>
              <w:bottom w:val="nil"/>
              <w:right w:val="nil"/>
            </w:tcBorders>
            <w:shd w:val="clear" w:color="auto" w:fill="auto"/>
            <w:noWrap/>
            <w:vAlign w:val="bottom"/>
            <w:hideMark/>
          </w:tcPr>
          <w:p w:rsidR="00CF21A3" w:rsidRPr="00CF21A3" w:rsidRDefault="00957B91" w:rsidP="00CF21A3">
            <w:pPr>
              <w:spacing w:after="0" w:line="240" w:lineRule="auto"/>
              <w:rPr>
                <w:rFonts w:ascii="Calibri" w:eastAsia="Times New Roman" w:hAnsi="Calibri" w:cs="Calibri"/>
                <w:b/>
                <w:bCs/>
                <w:color w:val="000000"/>
                <w:lang w:eastAsia="bg-BG"/>
              </w:rPr>
            </w:pPr>
            <w:r>
              <w:rPr>
                <w:rFonts w:ascii="Calibri" w:eastAsia="Times New Roman" w:hAnsi="Calibri" w:cs="Calibri"/>
                <w:b/>
                <w:bCs/>
                <w:color w:val="000000"/>
                <w:lang w:eastAsia="bg-BG"/>
              </w:rPr>
              <w:t xml:space="preserve">Име на  ОЦЕНИТЕЛ </w:t>
            </w:r>
            <w:r w:rsidR="00CF21A3" w:rsidRPr="00CF21A3">
              <w:rPr>
                <w:rFonts w:ascii="Calibri" w:eastAsia="Times New Roman" w:hAnsi="Calibri" w:cs="Calibri"/>
                <w:b/>
                <w:bCs/>
                <w:color w:val="000000"/>
                <w:lang w:eastAsia="bg-BG"/>
              </w:rPr>
              <w:t>:</w:t>
            </w: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b/>
                <w:bCs/>
                <w:color w:val="00000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438"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r w:rsidR="00CF21A3" w:rsidRPr="00CF21A3" w:rsidTr="00CF21A3">
        <w:trPr>
          <w:trHeight w:val="300"/>
        </w:trPr>
        <w:tc>
          <w:tcPr>
            <w:tcW w:w="74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7438"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b/>
                <w:bCs/>
                <w:color w:val="000000"/>
                <w:lang w:eastAsia="bg-BG"/>
              </w:rPr>
            </w:pPr>
          </w:p>
        </w:tc>
        <w:tc>
          <w:tcPr>
            <w:tcW w:w="716"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Calibri" w:eastAsia="Times New Roman" w:hAnsi="Calibri" w:cs="Calibri"/>
                <w:b/>
                <w:bCs/>
                <w:color w:val="000000"/>
                <w:lang w:eastAsia="bg-BG"/>
              </w:rPr>
            </w:pPr>
          </w:p>
        </w:tc>
        <w:tc>
          <w:tcPr>
            <w:tcW w:w="622"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924"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c>
          <w:tcPr>
            <w:tcW w:w="3731" w:type="dxa"/>
            <w:tcBorders>
              <w:top w:val="nil"/>
              <w:left w:val="nil"/>
              <w:bottom w:val="nil"/>
              <w:right w:val="nil"/>
            </w:tcBorders>
            <w:shd w:val="clear" w:color="auto" w:fill="auto"/>
            <w:noWrap/>
            <w:vAlign w:val="bottom"/>
            <w:hideMark/>
          </w:tcPr>
          <w:p w:rsidR="00CF21A3" w:rsidRPr="00CF21A3" w:rsidRDefault="00CF21A3" w:rsidP="00CF21A3">
            <w:pPr>
              <w:spacing w:after="0" w:line="240" w:lineRule="auto"/>
              <w:rPr>
                <w:rFonts w:ascii="Times New Roman" w:eastAsia="Times New Roman" w:hAnsi="Times New Roman" w:cs="Times New Roman"/>
                <w:sz w:val="20"/>
                <w:szCs w:val="20"/>
                <w:lang w:eastAsia="bg-BG"/>
              </w:rPr>
            </w:pPr>
          </w:p>
        </w:tc>
      </w:tr>
    </w:tbl>
    <w:p w:rsidR="00D647BE" w:rsidRDefault="00D647BE"/>
    <w:sectPr w:rsidR="00D647BE" w:rsidSect="00690601">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6A1" w:rsidRDefault="008306A1" w:rsidP="00CF21A3">
      <w:pPr>
        <w:spacing w:after="0" w:line="240" w:lineRule="auto"/>
      </w:pPr>
      <w:r>
        <w:separator/>
      </w:r>
    </w:p>
  </w:endnote>
  <w:endnote w:type="continuationSeparator" w:id="0">
    <w:p w:rsidR="008306A1" w:rsidRDefault="008306A1" w:rsidP="00CF2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1A" w:rsidRDefault="001A561A">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020213"/>
      <w:docPartObj>
        <w:docPartGallery w:val="Page Numbers (Bottom of Page)"/>
        <w:docPartUnique/>
      </w:docPartObj>
    </w:sdtPr>
    <w:sdtContent>
      <w:p w:rsidR="001A561A" w:rsidRDefault="001A561A">
        <w:pPr>
          <w:pStyle w:val="a7"/>
        </w:pPr>
        <w:r>
          <w:rPr>
            <w:noProof/>
            <w:lang w:eastAsia="bg-BG"/>
          </w:rPr>
          <w:pict>
            <v:rect id="Правоъгълник 1" o:spid="_x0000_s2049" style="position:absolute;margin-left:0;margin-top:0;width:60pt;height:70.5pt;z-index:251659264;visibility:visible;mso-position-horizontal:center;mso-position-horizontal-relative:left-margin-area;mso-position-vertical:top;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" stroked="f">
              <v:textbox>
                <w:txbxContent>
                  <w:sdt>
                    <w:sdtPr>
                      <w:rPr>
                        <w:rFonts w:asciiTheme="majorHAnsi" w:eastAsiaTheme="majorEastAsia" w:hAnsiTheme="majorHAnsi" w:cstheme="majorBidi"/>
                        <w:sz w:val="48"/>
                        <w:szCs w:val="48"/>
                      </w:rPr>
                      <w:id w:val="-337773624"/>
                    </w:sdtPr>
                    <w:sdtContent>
                      <w:sdt>
                        <w:sdtPr>
                          <w:rPr>
                            <w:rFonts w:asciiTheme="majorHAnsi" w:eastAsiaTheme="majorEastAsia" w:hAnsiTheme="majorHAnsi" w:cstheme="majorBidi"/>
                            <w:sz w:val="48"/>
                            <w:szCs w:val="48"/>
                          </w:rPr>
                          <w:id w:val="-2085828292"/>
                        </w:sdtPr>
                        <w:sdtContent>
                          <w:p w:rsidR="001A561A" w:rsidRDefault="001A561A">
                            <w:pPr>
                              <w:jc w:val="center"/>
                              <w:rPr>
                                <w:rFonts w:asciiTheme="majorHAnsi" w:eastAsiaTheme="majorEastAsia" w:hAnsiTheme="majorHAnsi" w:cstheme="majorBidi"/>
                                <w:sz w:val="48"/>
                                <w:szCs w:val="48"/>
                              </w:rPr>
                            </w:pPr>
                            <w:r>
                              <w:rPr>
                                <w:rFonts w:eastAsiaTheme="minorEastAsia" w:cs="Times New Roman"/>
                              </w:rPr>
                              <w:fldChar w:fldCharType="begin"/>
                            </w:r>
                            <w:r>
                              <w:instrText>PAGE   \* MERGEFORMAT</w:instrText>
                            </w:r>
                            <w:r>
                              <w:rPr>
                                <w:rFonts w:eastAsiaTheme="minorEastAsia" w:cs="Times New Roman"/>
                              </w:rPr>
                              <w:fldChar w:fldCharType="separate"/>
                            </w:r>
                            <w:r w:rsidR="00D87CF4" w:rsidRPr="00D87CF4">
                              <w:rPr>
                                <w:rFonts w:asciiTheme="majorHAnsi" w:eastAsiaTheme="majorEastAsia" w:hAnsiTheme="majorHAnsi" w:cstheme="majorBidi"/>
                                <w:noProof/>
                                <w:sz w:val="48"/>
                                <w:szCs w:val="48"/>
                              </w:rPr>
                              <w:t>49</w:t>
                            </w:r>
                            <w:r>
                              <w:rPr>
                                <w:rFonts w:asciiTheme="majorHAnsi" w:eastAsiaTheme="majorEastAsia" w:hAnsiTheme="majorHAnsi" w:cstheme="majorBidi"/>
                                <w:sz w:val="48"/>
                                <w:szCs w:val="48"/>
                              </w:rPr>
                              <w:fldChar w:fldCharType="end"/>
                            </w:r>
                          </w:p>
                        </w:sdtContent>
                      </w:sdt>
                    </w:sdtContent>
                  </w:sdt>
                </w:txbxContent>
              </v:textbox>
              <w10:wrap anchorx="margin" anchory="margin"/>
            </v:rect>
          </w:pic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1A" w:rsidRDefault="001A561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6A1" w:rsidRDefault="008306A1" w:rsidP="00CF21A3">
      <w:pPr>
        <w:spacing w:after="0" w:line="240" w:lineRule="auto"/>
      </w:pPr>
      <w:r>
        <w:separator/>
      </w:r>
    </w:p>
  </w:footnote>
  <w:footnote w:type="continuationSeparator" w:id="0">
    <w:p w:rsidR="008306A1" w:rsidRDefault="008306A1" w:rsidP="00CF2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1A" w:rsidRDefault="001A561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1A" w:rsidRPr="005555A2" w:rsidRDefault="001A561A" w:rsidP="00B2467F">
    <w:pPr>
      <w:tabs>
        <w:tab w:val="center" w:pos="4536"/>
        <w:tab w:val="right" w:pos="9072"/>
      </w:tabs>
      <w:spacing w:after="0" w:line="240" w:lineRule="auto"/>
      <w:jc w:val="center"/>
      <w:rPr>
        <w:rFonts w:eastAsia="Times New Roman" w:cs="Times New Roman"/>
        <w:b/>
        <w:sz w:val="20"/>
        <w:szCs w:val="20"/>
        <w:lang w:eastAsia="bg-BG"/>
      </w:rPr>
    </w:pPr>
    <w:r>
      <w:tab/>
    </w:r>
    <w:r w:rsidRPr="005555A2">
      <w:rPr>
        <w:rFonts w:ascii="Times New Roman" w:eastAsia="Times New Roman" w:hAnsi="Times New Roman" w:cs="Times New Roman"/>
        <w:noProof/>
        <w:sz w:val="24"/>
        <w:szCs w:val="24"/>
        <w:lang w:eastAsia="bg-BG"/>
      </w:rPr>
      <w:drawing>
        <wp:anchor distT="0" distB="0" distL="114300" distR="114300" simplePos="0" relativeHeight="251662336" behindDoc="0" locked="0" layoutInCell="1" allowOverlap="1" wp14:anchorId="30501BEC" wp14:editId="0C4BF2F2">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61312" behindDoc="0" locked="0" layoutInCell="1" allowOverlap="1" wp14:anchorId="58B3E8F5" wp14:editId="08FCDDF1">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67DB1F58" wp14:editId="5C4E6708">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cs="Times New Roman"/>
        <w:b/>
        <w:sz w:val="20"/>
        <w:szCs w:val="20"/>
        <w:lang w:eastAsia="bg-BG"/>
      </w:rPr>
      <w:t xml:space="preserve"> </w:t>
    </w:r>
  </w:p>
  <w:p w:rsidR="001A561A" w:rsidRPr="005555A2" w:rsidRDefault="001A561A" w:rsidP="00B2467F">
    <w:pPr>
      <w:tabs>
        <w:tab w:val="center" w:pos="4536"/>
        <w:tab w:val="right" w:pos="9072"/>
      </w:tabs>
      <w:spacing w:after="0" w:line="240" w:lineRule="auto"/>
      <w:jc w:val="center"/>
      <w:rPr>
        <w:rFonts w:eastAsia="Times New Roman" w:cs="Times New Roman"/>
        <w:b/>
        <w:sz w:val="20"/>
        <w:szCs w:val="20"/>
        <w:lang w:eastAsia="bg-BG"/>
      </w:rPr>
    </w:pPr>
    <w:r w:rsidRPr="005555A2">
      <w:rPr>
        <w:rFonts w:ascii="Times New Roman" w:eastAsia="Times New Roman" w:hAnsi="Times New Roman" w:cs="Times New Roman"/>
        <w:noProof/>
        <w:sz w:val="24"/>
        <w:szCs w:val="24"/>
        <w:lang w:eastAsia="bg-BG"/>
      </w:rPr>
      <w:drawing>
        <wp:anchor distT="0" distB="0" distL="114300" distR="114300" simplePos="0" relativeHeight="251665408" behindDoc="0" locked="0" layoutInCell="1" allowOverlap="1" wp14:anchorId="46D3859B" wp14:editId="3BB97422">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cs="Times New Roman"/>
        <w:b/>
        <w:noProof/>
        <w:sz w:val="20"/>
        <w:szCs w:val="20"/>
        <w:lang w:eastAsia="bg-BG"/>
      </w:rPr>
      <w:drawing>
        <wp:anchor distT="0" distB="0" distL="114300" distR="114300" simplePos="0" relativeHeight="251664384" behindDoc="0" locked="0" layoutInCell="1" allowOverlap="1" wp14:anchorId="54A91A9C" wp14:editId="766EBFD7">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A561A" w:rsidRPr="005555A2" w:rsidRDefault="001A561A" w:rsidP="00B2467F">
    <w:pPr>
      <w:tabs>
        <w:tab w:val="center" w:pos="4536"/>
        <w:tab w:val="right" w:pos="9072"/>
      </w:tabs>
      <w:spacing w:after="0" w:line="240" w:lineRule="auto"/>
      <w:jc w:val="center"/>
      <w:rPr>
        <w:rFonts w:eastAsia="Times New Roman" w:cs="Times New Roman"/>
        <w:b/>
        <w:sz w:val="20"/>
        <w:szCs w:val="20"/>
        <w:lang w:eastAsia="bg-BG"/>
      </w:rPr>
    </w:pPr>
  </w:p>
  <w:p w:rsidR="001A561A" w:rsidRPr="005555A2" w:rsidRDefault="001A561A" w:rsidP="00B2467F">
    <w:pPr>
      <w:tabs>
        <w:tab w:val="center" w:pos="4536"/>
        <w:tab w:val="right" w:pos="9072"/>
      </w:tabs>
      <w:spacing w:after="0" w:line="240" w:lineRule="auto"/>
      <w:jc w:val="center"/>
      <w:rPr>
        <w:rFonts w:eastAsia="Times New Roman" w:cs="Times New Roman"/>
        <w:b/>
        <w:sz w:val="20"/>
        <w:szCs w:val="20"/>
        <w:lang w:eastAsia="bg-BG"/>
      </w:rPr>
    </w:pPr>
  </w:p>
  <w:p w:rsidR="001A561A" w:rsidRPr="005555A2" w:rsidRDefault="001A561A" w:rsidP="00B2467F">
    <w:pPr>
      <w:tabs>
        <w:tab w:val="center" w:pos="4536"/>
        <w:tab w:val="right" w:pos="9072"/>
      </w:tabs>
      <w:spacing w:after="0" w:line="240" w:lineRule="auto"/>
      <w:jc w:val="center"/>
      <w:rPr>
        <w:rFonts w:eastAsia="Times New Roman" w:cs="Times New Roman"/>
        <w:b/>
        <w:sz w:val="20"/>
        <w:szCs w:val="20"/>
        <w:lang w:eastAsia="bg-BG"/>
      </w:rPr>
    </w:pPr>
  </w:p>
  <w:p w:rsidR="001A561A" w:rsidRPr="005555A2" w:rsidRDefault="001A561A" w:rsidP="00B2467F">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5555A2">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cs="Times New Roman"/>
        <w:b/>
        <w:spacing w:val="40"/>
        <w:sz w:val="20"/>
        <w:szCs w:val="20"/>
        <w:lang w:eastAsia="bg-BG"/>
      </w:rPr>
      <w:tab/>
    </w:r>
  </w:p>
  <w:p w:rsidR="001A561A" w:rsidRPr="005555A2" w:rsidRDefault="001A561A" w:rsidP="00B2467F">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5555A2">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1A561A" w:rsidRPr="005555A2" w:rsidRDefault="001A561A" w:rsidP="00B2467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b/>
        <w:spacing w:val="40"/>
        <w:lang w:eastAsia="bg-BG"/>
      </w:rPr>
      <w:t>СНЦ  Местна инициативна група Чирпан</w:t>
    </w:r>
  </w:p>
  <w:p w:rsidR="001A561A" w:rsidRPr="005555A2" w:rsidRDefault="001A561A" w:rsidP="00B2467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5555A2">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1A561A" w:rsidRPr="005555A2" w:rsidRDefault="001A561A" w:rsidP="00B2467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5555A2">
      <w:rPr>
        <w:rFonts w:ascii="Times New Roman" w:eastAsia="Times New Roman" w:hAnsi="Times New Roman" w:cs="Times New Roman"/>
        <w:sz w:val="20"/>
        <w:szCs w:val="20"/>
        <w:lang w:eastAsia="bg-BG"/>
      </w:rPr>
      <w:t xml:space="preserve">тел.0897/995 717 </w:t>
    </w:r>
    <w:r w:rsidRPr="005555A2">
      <w:rPr>
        <w:rFonts w:ascii="Times New Roman" w:eastAsia="Times New Roman" w:hAnsi="Times New Roman" w:cs="Times New Roman"/>
        <w:sz w:val="20"/>
        <w:szCs w:val="20"/>
        <w:lang w:val="en-US" w:eastAsia="bg-BG"/>
      </w:rPr>
      <w:t>, e-mail</w:t>
    </w:r>
    <w:r w:rsidRPr="005555A2">
      <w:rPr>
        <w:rFonts w:ascii="Times New Roman" w:eastAsia="Times New Roman" w:hAnsi="Times New Roman" w:cs="Times New Roman"/>
        <w:sz w:val="20"/>
        <w:szCs w:val="20"/>
        <w:lang w:eastAsia="bg-BG"/>
      </w:rPr>
      <w:t xml:space="preserve">: </w:t>
    </w:r>
    <w:hyperlink r:id="rId6" w:history="1">
      <w:r w:rsidRPr="005555A2">
        <w:rPr>
          <w:rFonts w:ascii="Times New Roman" w:eastAsia="Times New Roman" w:hAnsi="Times New Roman" w:cs="Times New Roman"/>
          <w:sz w:val="20"/>
          <w:szCs w:val="20"/>
          <w:lang w:val="en-US" w:eastAsia="bg-BG"/>
        </w:rPr>
        <w:t>migchirpan@abv.bg</w:t>
      </w:r>
    </w:hyperlink>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 xml:space="preserve">  web</w:t>
    </w:r>
    <w:r w:rsidRPr="005555A2">
      <w:rPr>
        <w:rFonts w:ascii="Times New Roman" w:eastAsia="Times New Roman" w:hAnsi="Times New Roman" w:cs="Times New Roman"/>
        <w:sz w:val="20"/>
        <w:szCs w:val="20"/>
        <w:lang w:eastAsia="bg-BG"/>
      </w:rPr>
      <w:t xml:space="preserve">: </w:t>
    </w:r>
    <w:r w:rsidRPr="005555A2">
      <w:rPr>
        <w:rFonts w:ascii="Times New Roman" w:eastAsia="Times New Roman" w:hAnsi="Times New Roman" w:cs="Times New Roman"/>
        <w:sz w:val="20"/>
        <w:szCs w:val="20"/>
        <w:lang w:val="en-US" w:eastAsia="bg-BG"/>
      </w:rPr>
      <w:t>www.migchirpan.eu</w:t>
    </w:r>
  </w:p>
  <w:p w:rsidR="001A561A" w:rsidRDefault="001A561A" w:rsidP="00B2467F">
    <w:pPr>
      <w:pStyle w:val="a5"/>
      <w:tabs>
        <w:tab w:val="clear" w:pos="4536"/>
        <w:tab w:val="clear" w:pos="9072"/>
        <w:tab w:val="left" w:pos="573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61A" w:rsidRDefault="001A561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D4047"/>
    <w:rsid w:val="00052DB5"/>
    <w:rsid w:val="000A5876"/>
    <w:rsid w:val="00181B26"/>
    <w:rsid w:val="001A561A"/>
    <w:rsid w:val="00212F33"/>
    <w:rsid w:val="002878EF"/>
    <w:rsid w:val="00412836"/>
    <w:rsid w:val="00416320"/>
    <w:rsid w:val="004A4974"/>
    <w:rsid w:val="004D5D28"/>
    <w:rsid w:val="004F0C95"/>
    <w:rsid w:val="00520617"/>
    <w:rsid w:val="005A25D6"/>
    <w:rsid w:val="005E1D99"/>
    <w:rsid w:val="00637A83"/>
    <w:rsid w:val="00657B0A"/>
    <w:rsid w:val="00690601"/>
    <w:rsid w:val="006E5FE8"/>
    <w:rsid w:val="00801617"/>
    <w:rsid w:val="008306A1"/>
    <w:rsid w:val="008B375A"/>
    <w:rsid w:val="00905F7B"/>
    <w:rsid w:val="00957B91"/>
    <w:rsid w:val="009E795B"/>
    <w:rsid w:val="009F5063"/>
    <w:rsid w:val="00AD4047"/>
    <w:rsid w:val="00AF323E"/>
    <w:rsid w:val="00B2467F"/>
    <w:rsid w:val="00B34163"/>
    <w:rsid w:val="00B50F6F"/>
    <w:rsid w:val="00B70970"/>
    <w:rsid w:val="00BB4BF4"/>
    <w:rsid w:val="00BE2848"/>
    <w:rsid w:val="00C943FE"/>
    <w:rsid w:val="00CE2282"/>
    <w:rsid w:val="00CF21A3"/>
    <w:rsid w:val="00D03127"/>
    <w:rsid w:val="00D647BE"/>
    <w:rsid w:val="00D87CF4"/>
    <w:rsid w:val="00DE0F8B"/>
    <w:rsid w:val="00DE4165"/>
    <w:rsid w:val="00E91D8E"/>
    <w:rsid w:val="00F11867"/>
    <w:rsid w:val="00FE5F2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3CECE8"/>
  <w15:docId w15:val="{BFBE6B21-A7C3-476D-858A-6C3ADC92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B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F21A3"/>
    <w:rPr>
      <w:color w:val="0563C1"/>
      <w:u w:val="single"/>
    </w:rPr>
  </w:style>
  <w:style w:type="character" w:styleId="a4">
    <w:name w:val="FollowedHyperlink"/>
    <w:basedOn w:val="a0"/>
    <w:uiPriority w:val="99"/>
    <w:semiHidden/>
    <w:unhideWhenUsed/>
    <w:rsid w:val="00CF21A3"/>
    <w:rPr>
      <w:color w:val="954F72"/>
      <w:u w:val="single"/>
    </w:rPr>
  </w:style>
  <w:style w:type="paragraph" w:customStyle="1" w:styleId="msonormal0">
    <w:name w:val="msonormal"/>
    <w:basedOn w:val="a"/>
    <w:rsid w:val="00CF21A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ont1">
    <w:name w:val="font1"/>
    <w:basedOn w:val="a"/>
    <w:rsid w:val="00CF21A3"/>
    <w:pPr>
      <w:spacing w:before="100" w:beforeAutospacing="1" w:after="100" w:afterAutospacing="1" w:line="240" w:lineRule="auto"/>
    </w:pPr>
    <w:rPr>
      <w:rFonts w:ascii="Calibri" w:eastAsia="Times New Roman" w:hAnsi="Calibri" w:cs="Calibri"/>
      <w:color w:val="000000"/>
      <w:lang w:eastAsia="bg-BG"/>
    </w:rPr>
  </w:style>
  <w:style w:type="paragraph" w:customStyle="1" w:styleId="font5">
    <w:name w:val="font5"/>
    <w:basedOn w:val="a"/>
    <w:rsid w:val="00CF21A3"/>
    <w:pPr>
      <w:spacing w:before="100" w:beforeAutospacing="1" w:after="100" w:afterAutospacing="1" w:line="240" w:lineRule="auto"/>
    </w:pPr>
    <w:rPr>
      <w:rFonts w:ascii="Calibri" w:eastAsia="Times New Roman" w:hAnsi="Calibri" w:cs="Calibri"/>
      <w:b/>
      <w:bCs/>
      <w:color w:val="000000"/>
      <w:lang w:eastAsia="bg-BG"/>
    </w:rPr>
  </w:style>
  <w:style w:type="paragraph" w:customStyle="1" w:styleId="font6">
    <w:name w:val="font6"/>
    <w:basedOn w:val="a"/>
    <w:rsid w:val="00CF21A3"/>
    <w:pPr>
      <w:spacing w:before="100" w:beforeAutospacing="1" w:after="100" w:afterAutospacing="1" w:line="240" w:lineRule="auto"/>
    </w:pPr>
    <w:rPr>
      <w:rFonts w:ascii="Calibri" w:eastAsia="Times New Roman" w:hAnsi="Calibri" w:cs="Calibri"/>
      <w:color w:val="FF0000"/>
      <w:lang w:eastAsia="bg-BG"/>
    </w:rPr>
  </w:style>
  <w:style w:type="paragraph" w:customStyle="1" w:styleId="font7">
    <w:name w:val="font7"/>
    <w:basedOn w:val="a"/>
    <w:rsid w:val="00CF21A3"/>
    <w:pPr>
      <w:spacing w:before="100" w:beforeAutospacing="1" w:after="100" w:afterAutospacing="1" w:line="240" w:lineRule="auto"/>
    </w:pPr>
    <w:rPr>
      <w:rFonts w:ascii="Calibri" w:eastAsia="Times New Roman" w:hAnsi="Calibri" w:cs="Calibri"/>
      <w:lang w:eastAsia="bg-BG"/>
    </w:rPr>
  </w:style>
  <w:style w:type="paragraph" w:customStyle="1" w:styleId="font8">
    <w:name w:val="font8"/>
    <w:basedOn w:val="a"/>
    <w:rsid w:val="00CF21A3"/>
    <w:pPr>
      <w:spacing w:before="100" w:beforeAutospacing="1" w:after="100" w:afterAutospacing="1" w:line="240" w:lineRule="auto"/>
    </w:pPr>
    <w:rPr>
      <w:rFonts w:ascii="Calibri" w:eastAsia="Times New Roman" w:hAnsi="Calibri" w:cs="Calibri"/>
      <w:b/>
      <w:bCs/>
      <w:color w:val="000000"/>
      <w:u w:val="single"/>
      <w:lang w:eastAsia="bg-BG"/>
    </w:rPr>
  </w:style>
  <w:style w:type="paragraph" w:customStyle="1" w:styleId="font9">
    <w:name w:val="font9"/>
    <w:basedOn w:val="a"/>
    <w:rsid w:val="00CF21A3"/>
    <w:pPr>
      <w:spacing w:before="100" w:beforeAutospacing="1" w:after="100" w:afterAutospacing="1" w:line="240" w:lineRule="auto"/>
    </w:pPr>
    <w:rPr>
      <w:rFonts w:ascii="Calibri" w:eastAsia="Times New Roman" w:hAnsi="Calibri" w:cs="Calibri"/>
      <w:i/>
      <w:iCs/>
      <w:lang w:eastAsia="bg-BG"/>
    </w:rPr>
  </w:style>
  <w:style w:type="paragraph" w:customStyle="1" w:styleId="xl65">
    <w:name w:val="xl65"/>
    <w:basedOn w:val="a"/>
    <w:rsid w:val="00CF21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66">
    <w:name w:val="xl66"/>
    <w:basedOn w:val="a"/>
    <w:rsid w:val="00CF21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Calibri" w:eastAsia="Times New Roman" w:hAnsi="Calibri" w:cs="Calibri"/>
      <w:b/>
      <w:bCs/>
      <w:sz w:val="24"/>
      <w:szCs w:val="24"/>
      <w:lang w:eastAsia="bg-BG"/>
    </w:rPr>
  </w:style>
  <w:style w:type="paragraph" w:customStyle="1" w:styleId="xl67">
    <w:name w:val="xl67"/>
    <w:basedOn w:val="a"/>
    <w:rsid w:val="00CF21A3"/>
    <w:pPr>
      <w:spacing w:before="100" w:beforeAutospacing="1" w:after="100" w:afterAutospacing="1" w:line="240" w:lineRule="auto"/>
      <w:jc w:val="center"/>
    </w:pPr>
    <w:rPr>
      <w:rFonts w:ascii="Calibri" w:eastAsia="Times New Roman" w:hAnsi="Calibri" w:cs="Calibri"/>
      <w:b/>
      <w:bCs/>
      <w:sz w:val="24"/>
      <w:szCs w:val="24"/>
      <w:lang w:eastAsia="bg-BG"/>
    </w:rPr>
  </w:style>
  <w:style w:type="paragraph" w:customStyle="1" w:styleId="xl68">
    <w:name w:val="xl68"/>
    <w:basedOn w:val="a"/>
    <w:rsid w:val="00CF21A3"/>
    <w:pPr>
      <w:spacing w:before="100" w:beforeAutospacing="1" w:after="100" w:afterAutospacing="1" w:line="240" w:lineRule="auto"/>
    </w:pPr>
    <w:rPr>
      <w:rFonts w:ascii="Calibri" w:eastAsia="Times New Roman" w:hAnsi="Calibri" w:cs="Calibri"/>
      <w:sz w:val="24"/>
      <w:szCs w:val="24"/>
      <w:lang w:eastAsia="bg-BG"/>
    </w:rPr>
  </w:style>
  <w:style w:type="paragraph" w:customStyle="1" w:styleId="xl69">
    <w:name w:val="xl69"/>
    <w:basedOn w:val="a"/>
    <w:rsid w:val="00CF21A3"/>
    <w:pPr>
      <w:spacing w:before="100" w:beforeAutospacing="1" w:after="100" w:afterAutospacing="1" w:line="240" w:lineRule="auto"/>
    </w:pPr>
    <w:rPr>
      <w:rFonts w:ascii="Calibri" w:eastAsia="Times New Roman" w:hAnsi="Calibri" w:cs="Calibri"/>
      <w:sz w:val="24"/>
      <w:szCs w:val="24"/>
      <w:lang w:eastAsia="bg-BG"/>
    </w:rPr>
  </w:style>
  <w:style w:type="paragraph" w:customStyle="1" w:styleId="xl70">
    <w:name w:val="xl70"/>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bg-BG"/>
    </w:rPr>
  </w:style>
  <w:style w:type="paragraph" w:customStyle="1" w:styleId="xl71">
    <w:name w:val="xl71"/>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72">
    <w:name w:val="xl72"/>
    <w:basedOn w:val="a"/>
    <w:rsid w:val="00CF21A3"/>
    <w:pPr>
      <w:pBdr>
        <w:bottom w:val="single" w:sz="4" w:space="0" w:color="auto"/>
      </w:pBd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73">
    <w:name w:val="xl73"/>
    <w:basedOn w:val="a"/>
    <w:rsid w:val="00CF21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74">
    <w:name w:val="xl74"/>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5">
    <w:name w:val="xl75"/>
    <w:basedOn w:val="a"/>
    <w:rsid w:val="00CF21A3"/>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76">
    <w:name w:val="xl76"/>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77">
    <w:name w:val="xl77"/>
    <w:basedOn w:val="a"/>
    <w:rsid w:val="00CF21A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78">
    <w:name w:val="xl78"/>
    <w:basedOn w:val="a"/>
    <w:rsid w:val="00CF21A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79">
    <w:name w:val="xl79"/>
    <w:basedOn w:val="a"/>
    <w:rsid w:val="00CF21A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80">
    <w:name w:val="xl80"/>
    <w:basedOn w:val="a"/>
    <w:rsid w:val="00CF21A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1">
    <w:name w:val="xl81"/>
    <w:basedOn w:val="a"/>
    <w:rsid w:val="00CF21A3"/>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82">
    <w:name w:val="xl82"/>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3">
    <w:name w:val="xl83"/>
    <w:basedOn w:val="a"/>
    <w:rsid w:val="00CF21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4">
    <w:name w:val="xl84"/>
    <w:basedOn w:val="a"/>
    <w:rsid w:val="00CF21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5">
    <w:name w:val="xl85"/>
    <w:basedOn w:val="a"/>
    <w:rsid w:val="00CF21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6">
    <w:name w:val="xl86"/>
    <w:basedOn w:val="a"/>
    <w:rsid w:val="00CF21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87">
    <w:name w:val="xl87"/>
    <w:basedOn w:val="a"/>
    <w:rsid w:val="00CF21A3"/>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8">
    <w:name w:val="xl88"/>
    <w:basedOn w:val="a"/>
    <w:rsid w:val="00CF21A3"/>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89">
    <w:name w:val="xl89"/>
    <w:basedOn w:val="a"/>
    <w:rsid w:val="00CF21A3"/>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90">
    <w:name w:val="xl90"/>
    <w:basedOn w:val="a"/>
    <w:rsid w:val="00CF21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bg-BG"/>
    </w:rPr>
  </w:style>
  <w:style w:type="paragraph" w:customStyle="1" w:styleId="xl91">
    <w:name w:val="xl91"/>
    <w:basedOn w:val="a"/>
    <w:rsid w:val="00CF21A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92">
    <w:name w:val="xl92"/>
    <w:basedOn w:val="a"/>
    <w:rsid w:val="00CF21A3"/>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Calibri" w:eastAsia="Times New Roman" w:hAnsi="Calibri" w:cs="Calibri"/>
      <w:b/>
      <w:bCs/>
      <w:sz w:val="24"/>
      <w:szCs w:val="24"/>
      <w:lang w:eastAsia="bg-BG"/>
    </w:rPr>
  </w:style>
  <w:style w:type="paragraph" w:customStyle="1" w:styleId="xl93">
    <w:name w:val="xl93"/>
    <w:basedOn w:val="a"/>
    <w:rsid w:val="00CF21A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bg-BG"/>
    </w:rPr>
  </w:style>
  <w:style w:type="paragraph" w:customStyle="1" w:styleId="xl94">
    <w:name w:val="xl94"/>
    <w:basedOn w:val="a"/>
    <w:rsid w:val="00CF21A3"/>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95">
    <w:name w:val="xl95"/>
    <w:basedOn w:val="a"/>
    <w:rsid w:val="00CF21A3"/>
    <w:pPr>
      <w:pBdr>
        <w:top w:val="single" w:sz="4" w:space="0" w:color="auto"/>
        <w:left w:val="single" w:sz="4" w:space="0" w:color="auto"/>
        <w:bottom w:val="single" w:sz="4" w:space="0" w:color="auto"/>
      </w:pBdr>
      <w:shd w:val="clear" w:color="000000" w:fill="70AD47"/>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96">
    <w:name w:val="xl96"/>
    <w:basedOn w:val="a"/>
    <w:rsid w:val="00CF21A3"/>
    <w:pPr>
      <w:pBdr>
        <w:top w:val="single" w:sz="4" w:space="0" w:color="auto"/>
        <w:bottom w:val="single" w:sz="4" w:space="0" w:color="auto"/>
      </w:pBdr>
      <w:shd w:val="clear" w:color="000000" w:fill="70AD47"/>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97">
    <w:name w:val="xl97"/>
    <w:basedOn w:val="a"/>
    <w:rsid w:val="00CF21A3"/>
    <w:pPr>
      <w:pBdr>
        <w:top w:val="single" w:sz="4" w:space="0" w:color="auto"/>
        <w:bottom w:val="single" w:sz="4" w:space="0" w:color="auto"/>
        <w:right w:val="single" w:sz="4" w:space="0" w:color="auto"/>
      </w:pBdr>
      <w:shd w:val="clear" w:color="000000" w:fill="70AD47"/>
      <w:spacing w:before="100" w:beforeAutospacing="1" w:after="100" w:afterAutospacing="1" w:line="240" w:lineRule="auto"/>
      <w:jc w:val="center"/>
      <w:textAlignment w:val="center"/>
    </w:pPr>
    <w:rPr>
      <w:rFonts w:ascii="Calibri" w:eastAsia="Times New Roman" w:hAnsi="Calibri" w:cs="Calibri"/>
      <w:b/>
      <w:bCs/>
      <w:sz w:val="24"/>
      <w:szCs w:val="24"/>
      <w:lang w:eastAsia="bg-BG"/>
    </w:rPr>
  </w:style>
  <w:style w:type="paragraph" w:customStyle="1" w:styleId="xl98">
    <w:name w:val="xl98"/>
    <w:basedOn w:val="a"/>
    <w:rsid w:val="00CF21A3"/>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jc w:val="center"/>
    </w:pPr>
    <w:rPr>
      <w:rFonts w:ascii="Calibri" w:eastAsia="Times New Roman" w:hAnsi="Calibri" w:cs="Calibri"/>
      <w:sz w:val="24"/>
      <w:szCs w:val="24"/>
      <w:lang w:eastAsia="bg-BG"/>
    </w:rPr>
  </w:style>
  <w:style w:type="paragraph" w:customStyle="1" w:styleId="xl99">
    <w:name w:val="xl99"/>
    <w:basedOn w:val="a"/>
    <w:rsid w:val="00CF21A3"/>
    <w:pPr>
      <w:spacing w:before="100" w:beforeAutospacing="1" w:after="100" w:afterAutospacing="1" w:line="240" w:lineRule="auto"/>
    </w:pPr>
    <w:rPr>
      <w:rFonts w:ascii="Calibri" w:eastAsia="Times New Roman" w:hAnsi="Calibri" w:cs="Calibri"/>
      <w:b/>
      <w:bCs/>
      <w:sz w:val="24"/>
      <w:szCs w:val="24"/>
      <w:lang w:eastAsia="bg-BG"/>
    </w:rPr>
  </w:style>
  <w:style w:type="paragraph" w:styleId="a5">
    <w:name w:val="header"/>
    <w:basedOn w:val="a"/>
    <w:link w:val="a6"/>
    <w:uiPriority w:val="99"/>
    <w:unhideWhenUsed/>
    <w:rsid w:val="00CF21A3"/>
    <w:pPr>
      <w:tabs>
        <w:tab w:val="center" w:pos="4536"/>
        <w:tab w:val="right" w:pos="9072"/>
      </w:tabs>
      <w:spacing w:after="0" w:line="240" w:lineRule="auto"/>
    </w:pPr>
  </w:style>
  <w:style w:type="character" w:customStyle="1" w:styleId="a6">
    <w:name w:val="Горен колонтитул Знак"/>
    <w:basedOn w:val="a0"/>
    <w:link w:val="a5"/>
    <w:uiPriority w:val="99"/>
    <w:rsid w:val="00CF21A3"/>
  </w:style>
  <w:style w:type="paragraph" w:styleId="a7">
    <w:name w:val="footer"/>
    <w:basedOn w:val="a"/>
    <w:link w:val="a8"/>
    <w:uiPriority w:val="99"/>
    <w:unhideWhenUsed/>
    <w:rsid w:val="00CF21A3"/>
    <w:pPr>
      <w:tabs>
        <w:tab w:val="center" w:pos="4536"/>
        <w:tab w:val="right" w:pos="9072"/>
      </w:tabs>
      <w:spacing w:after="0" w:line="240" w:lineRule="auto"/>
    </w:pPr>
  </w:style>
  <w:style w:type="character" w:customStyle="1" w:styleId="a8">
    <w:name w:val="Долен колонтитул Знак"/>
    <w:basedOn w:val="a0"/>
    <w:link w:val="a7"/>
    <w:uiPriority w:val="99"/>
    <w:rsid w:val="00CF21A3"/>
  </w:style>
  <w:style w:type="paragraph" w:styleId="a9">
    <w:name w:val="Balloon Text"/>
    <w:basedOn w:val="a"/>
    <w:link w:val="aa"/>
    <w:uiPriority w:val="99"/>
    <w:semiHidden/>
    <w:unhideWhenUsed/>
    <w:rsid w:val="00957B91"/>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957B91"/>
    <w:rPr>
      <w:rFonts w:ascii="Tahoma" w:hAnsi="Tahoma" w:cs="Tahoma"/>
      <w:sz w:val="16"/>
      <w:szCs w:val="16"/>
    </w:rPr>
  </w:style>
  <w:style w:type="paragraph" w:styleId="ab">
    <w:name w:val="List Paragraph"/>
    <w:basedOn w:val="a"/>
    <w:uiPriority w:val="34"/>
    <w:qFormat/>
    <w:rsid w:val="00E91D8E"/>
    <w:pPr>
      <w:spacing w:after="0" w:line="240" w:lineRule="auto"/>
      <w:ind w:left="720"/>
      <w:contextualSpacing/>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59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ORM&amp;DocCode=40377&amp;ToPar=Art14&#1072;&amp;Type=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ORM&amp;DocCode=4098&amp;ToPar=Art37&#1074;&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262E2-A64C-4BFD-89B7-29460EA21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7997</Words>
  <Characters>45587</Characters>
  <Application>Microsoft Office Word</Application>
  <DocSecurity>0</DocSecurity>
  <Lines>379</Lines>
  <Paragraphs>106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cp:revision>
  <dcterms:created xsi:type="dcterms:W3CDTF">2018-08-14T09:54:00Z</dcterms:created>
  <dcterms:modified xsi:type="dcterms:W3CDTF">2018-11-06T14:07:00Z</dcterms:modified>
</cp:coreProperties>
</file>